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D16FAD" w14:textId="77777777" w:rsidR="001415D4" w:rsidRDefault="008B1098">
      <w:pPr>
        <w:spacing w:before="200" w:after="80"/>
        <w:jc w:val="center"/>
      </w:pPr>
      <w:r>
        <w:rPr>
          <w:b/>
          <w:bCs/>
          <w:color w:val="1F4E79"/>
          <w:sz w:val="36"/>
          <w:szCs w:val="36"/>
        </w:rPr>
        <w:t>STUDENT PLACEMENT MANAGEMENT SYSTEM (SPMS)</w:t>
      </w:r>
    </w:p>
    <w:p w14:paraId="25B62647" w14:textId="77777777" w:rsidR="001415D4" w:rsidRDefault="008B1098">
      <w:pPr>
        <w:pBdr>
          <w:bottom w:val="single" w:sz="8" w:space="6" w:color="1F4E79"/>
        </w:pBdr>
        <w:spacing w:after="120"/>
        <w:jc w:val="center"/>
      </w:pPr>
      <w:r>
        <w:rPr>
          <w:b/>
          <w:bCs/>
          <w:sz w:val="30"/>
          <w:szCs w:val="30"/>
        </w:rPr>
        <w:t>UML USE CASE DIAGRAM</w:t>
      </w:r>
    </w:p>
    <w:p w14:paraId="57E730E2" w14:textId="77777777" w:rsidR="001415D4" w:rsidRDefault="008B1098">
      <w:pPr>
        <w:spacing w:after="120" w:line="276" w:lineRule="auto"/>
        <w:jc w:val="center"/>
      </w:pPr>
      <w:r>
        <w:rPr>
          <w:b/>
          <w:bCs/>
        </w:rPr>
        <w:t>Software Engineering and Design Principles | Assignment 2</w:t>
      </w:r>
    </w:p>
    <w:p w14:paraId="15E26D61" w14:textId="77777777" w:rsidR="001415D4" w:rsidRDefault="008B1098">
      <w:pPr>
        <w:pStyle w:val="Heading1"/>
        <w:keepNext/>
        <w:spacing w:before="320" w:after="140"/>
      </w:pPr>
      <w:bookmarkStart w:id="0" w:name="_GoBack"/>
      <w:bookmarkEnd w:id="0"/>
      <w:r>
        <w:rPr>
          <w:b/>
          <w:bCs/>
          <w:color w:val="1F4E79"/>
          <w:sz w:val="30"/>
          <w:szCs w:val="30"/>
        </w:rPr>
        <w:t>1. Introduction</w:t>
      </w:r>
    </w:p>
    <w:p w14:paraId="2A8AE54D" w14:textId="77777777" w:rsidR="001415D4" w:rsidRDefault="008B1098">
      <w:pPr>
        <w:spacing w:after="120" w:line="276" w:lineRule="auto"/>
      </w:pPr>
      <w:r>
        <w:t>A use case diagram describes what a system does from the point of view of the people and sy</w:t>
      </w:r>
      <w:r>
        <w:t>stems that use it. It shows the actors, the functions (use cases) each actor can perform, and the relationships between those functions, without describing how they are implemented.</w:t>
      </w:r>
    </w:p>
    <w:p w14:paraId="2D8B8441" w14:textId="77777777" w:rsidR="001415D4" w:rsidRDefault="008B1098">
      <w:pPr>
        <w:spacing w:after="120" w:line="276" w:lineRule="auto"/>
      </w:pPr>
      <w:r>
        <w:t>This document presents the UML use case model of the Student Placement Man</w:t>
      </w:r>
      <w:r>
        <w:t>agement System (SPMS). SPMS is a web-based platform that centralises registration, company verification, placement drives, eligibility evaluation, applications, multi-stage recruitment, final placement recording and reporting for a college Training &amp; Place</w:t>
      </w:r>
      <w:r>
        <w:t>ment Cell. The model is derived directly from the approved Software Requirements Specification (SRS), and every use case is traced to the SRS requirement (REQ-n) it realises.</w:t>
      </w:r>
    </w:p>
    <w:p w14:paraId="5C5D7DD0" w14:textId="77777777" w:rsidR="001415D4" w:rsidRDefault="008B1098">
      <w:pPr>
        <w:spacing w:after="120" w:line="276" w:lineRule="auto"/>
      </w:pPr>
      <w:r>
        <w:t>The document contains an overall diagram, three module-level diagrams that show t</w:t>
      </w:r>
      <w:r>
        <w:t>he include and extend relationships in detail, a description of every actor and use case, and detailed specifications of four key use cases.</w:t>
      </w:r>
    </w:p>
    <w:p w14:paraId="09B08A5A" w14:textId="77777777" w:rsidR="001415D4" w:rsidRDefault="008B1098">
      <w:pPr>
        <w:pStyle w:val="Heading1"/>
        <w:keepNext/>
        <w:spacing w:before="320" w:after="140"/>
      </w:pPr>
      <w:r>
        <w:rPr>
          <w:b/>
          <w:bCs/>
          <w:color w:val="1F4E79"/>
          <w:sz w:val="30"/>
          <w:szCs w:val="30"/>
        </w:rPr>
        <w:t>2. Actors</w:t>
      </w:r>
    </w:p>
    <w:p w14:paraId="54B866DA" w14:textId="77777777" w:rsidR="001415D4" w:rsidRDefault="008B1098">
      <w:pPr>
        <w:keepNext/>
        <w:spacing w:after="120" w:line="276" w:lineRule="auto"/>
      </w:pPr>
      <w:r>
        <w:rPr>
          <w:b/>
          <w:bCs/>
        </w:rPr>
        <w:t>1. Student</w:t>
      </w:r>
    </w:p>
    <w:p w14:paraId="414E8FF6" w14:textId="77777777" w:rsidR="001415D4" w:rsidRDefault="008B1098">
      <w:pPr>
        <w:spacing w:after="120" w:line="276" w:lineRule="auto"/>
      </w:pPr>
      <w:r>
        <w:t>A registered student of the college. Students maintain their academic profile and resume, view</w:t>
      </w:r>
      <w:r>
        <w:t xml:space="preserve"> the drives they are eligible for, apply to drives, withdraw applications and track the status of each application.</w:t>
      </w:r>
    </w:p>
    <w:p w14:paraId="7DF5B73E" w14:textId="77777777" w:rsidR="001415D4" w:rsidRDefault="008B1098">
      <w:pPr>
        <w:keepNext/>
        <w:spacing w:after="120" w:line="276" w:lineRule="auto"/>
      </w:pPr>
      <w:r>
        <w:rPr>
          <w:b/>
          <w:bCs/>
        </w:rPr>
        <w:t>2. Placement Officer</w:t>
      </w:r>
    </w:p>
    <w:p w14:paraId="5683AE6C" w14:textId="77777777" w:rsidR="001415D4" w:rsidRDefault="008B1098">
      <w:pPr>
        <w:spacing w:after="120" w:line="276" w:lineRule="auto"/>
      </w:pPr>
      <w:r>
        <w:t xml:space="preserve">A member of the Training &amp; Placement Cell. Officers verify companies, approve drives, configure eligibility, shortlist </w:t>
      </w:r>
      <w:r>
        <w:t>applicants, manage recruitment stages, record final placements and generate reports. Officer accounts are provisioned by the Administrator and cannot be self-registered.</w:t>
      </w:r>
    </w:p>
    <w:p w14:paraId="14C74A77" w14:textId="77777777" w:rsidR="001415D4" w:rsidRDefault="008B1098">
      <w:pPr>
        <w:keepNext/>
        <w:spacing w:after="120" w:line="276" w:lineRule="auto"/>
      </w:pPr>
      <w:r>
        <w:rPr>
          <w:b/>
          <w:bCs/>
        </w:rPr>
        <w:t>3. Recruiter</w:t>
      </w:r>
    </w:p>
    <w:p w14:paraId="3C8079EB" w14:textId="77777777" w:rsidR="001415D4" w:rsidRDefault="008B1098">
      <w:pPr>
        <w:spacing w:after="120" w:line="276" w:lineRule="auto"/>
      </w:pPr>
      <w:r>
        <w:t>A representative of a company. A recruiter is linked to exactly one compa</w:t>
      </w:r>
      <w:r>
        <w:t>ny, registers it for verification and, once it is verified, creates drives and manages shortlisting, stages and selection decisions for those drives.</w:t>
      </w:r>
    </w:p>
    <w:p w14:paraId="27D1F92D" w14:textId="77777777" w:rsidR="001415D4" w:rsidRDefault="008B1098">
      <w:pPr>
        <w:keepNext/>
        <w:spacing w:after="120" w:line="276" w:lineRule="auto"/>
      </w:pPr>
      <w:r>
        <w:rPr>
          <w:b/>
          <w:bCs/>
        </w:rPr>
        <w:t>4. Administrator</w:t>
      </w:r>
    </w:p>
    <w:p w14:paraId="3D50EDCB" w14:textId="77777777" w:rsidR="001415D4" w:rsidRDefault="008B1098">
      <w:pPr>
        <w:spacing w:after="120" w:line="276" w:lineRule="auto"/>
      </w:pPr>
      <w:r>
        <w:t>The system administrator. Administrators manage user accounts, maintain system configurat</w:t>
      </w:r>
      <w:r>
        <w:t>ion and policies, review the audit log and have access to placement reports.</w:t>
      </w:r>
    </w:p>
    <w:p w14:paraId="64BF524C" w14:textId="77777777" w:rsidR="001415D4" w:rsidRDefault="008B1098">
      <w:pPr>
        <w:keepNext/>
        <w:spacing w:after="120" w:line="276" w:lineRule="auto"/>
      </w:pPr>
      <w:r>
        <w:rPr>
          <w:b/>
          <w:bCs/>
        </w:rPr>
        <w:t>5. Email Service (secondary actor)</w:t>
      </w:r>
    </w:p>
    <w:p w14:paraId="1AC50760" w14:textId="77777777" w:rsidR="001415D4" w:rsidRDefault="008B1098">
      <w:pPr>
        <w:spacing w:after="120" w:line="276" w:lineRule="auto"/>
      </w:pPr>
      <w:r>
        <w:t>An external outbound email service used by the system to deliver verification links, password-reset links and lifecycle notifications. It does n</w:t>
      </w:r>
      <w:r>
        <w:t>ot initiate any use case.</w:t>
      </w:r>
    </w:p>
    <w:p w14:paraId="13B8B895" w14:textId="77777777" w:rsidR="001415D4" w:rsidRDefault="008B1098">
      <w:pPr>
        <w:pStyle w:val="Heading1"/>
        <w:keepNext/>
        <w:spacing w:before="320" w:after="140"/>
      </w:pPr>
      <w:r>
        <w:rPr>
          <w:b/>
          <w:bCs/>
          <w:color w:val="1F4E79"/>
          <w:sz w:val="30"/>
          <w:szCs w:val="30"/>
        </w:rPr>
        <w:lastRenderedPageBreak/>
        <w:t>3. Overall Use Case Diagram</w:t>
      </w:r>
    </w:p>
    <w:p w14:paraId="308DE347" w14:textId="77777777" w:rsidR="001415D4" w:rsidRDefault="008B1098">
      <w:pPr>
        <w:spacing w:after="120" w:line="276" w:lineRule="auto"/>
      </w:pPr>
      <w:r>
        <w:t xml:space="preserve">Figure 1 gives the high-level view of SPMS. Related functions are grouped into twelve main use cases, which keeps the diagram readable. Every role must log in before using the system, so Login is shown </w:t>
      </w:r>
      <w:r>
        <w:t>connected to all four actors. The detailed breakdown of each group follows in Section 4.</w:t>
      </w:r>
    </w:p>
    <w:p w14:paraId="4E54E8A5" w14:textId="77777777" w:rsidR="001415D4" w:rsidRDefault="008B1098">
      <w:pPr>
        <w:keepNext/>
        <w:spacing w:before="120" w:after="60"/>
        <w:jc w:val="center"/>
      </w:pPr>
      <w:r>
        <w:rPr>
          <w:noProof/>
        </w:rPr>
        <w:drawing>
          <wp:inline distT="0" distB="0" distL="0" distR="0" wp14:anchorId="258C0CF8" wp14:editId="08DA476F">
            <wp:extent cx="4752975" cy="4629150"/>
            <wp:effectExtent l="0" t="0" r="0" b="0"/>
            <wp:docPr id="1" name="fig1.png" descr="UML use case diagram"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52975" cy="4629150"/>
                    </a:xfrm>
                    <a:prstGeom prst="rect">
                      <a:avLst/>
                    </a:prstGeom>
                  </pic:spPr>
                </pic:pic>
              </a:graphicData>
            </a:graphic>
          </wp:inline>
        </w:drawing>
      </w:r>
    </w:p>
    <w:p w14:paraId="2A6DD138" w14:textId="77777777" w:rsidR="001415D4" w:rsidRDefault="008B1098">
      <w:pPr>
        <w:spacing w:before="60" w:after="200"/>
        <w:jc w:val="center"/>
      </w:pPr>
      <w:r>
        <w:rPr>
          <w:i/>
          <w:iCs/>
          <w:color w:val="444444"/>
          <w:sz w:val="20"/>
          <w:szCs w:val="20"/>
        </w:rPr>
        <w:t>Figure 1. Overall use case diagram of SPMS</w:t>
      </w:r>
    </w:p>
    <w:p w14:paraId="52000B90" w14:textId="77777777" w:rsidR="001415D4" w:rsidRDefault="008B1098">
      <w:pPr>
        <w:pStyle w:val="Heading1"/>
        <w:keepNext/>
        <w:spacing w:before="320" w:after="140"/>
      </w:pPr>
      <w:r>
        <w:rPr>
          <w:b/>
          <w:bCs/>
          <w:color w:val="1F4E79"/>
          <w:sz w:val="30"/>
          <w:szCs w:val="30"/>
        </w:rPr>
        <w:t>4. Module-wise Use Case Diagrams</w:t>
      </w:r>
    </w:p>
    <w:p w14:paraId="66C87252" w14:textId="77777777" w:rsidR="001415D4" w:rsidRDefault="008B1098">
      <w:pPr>
        <w:spacing w:after="120" w:line="276" w:lineRule="auto"/>
      </w:pPr>
      <w:r>
        <w:t>The overall use cases are expanded into individual functions below. Dashed arrows labelled «include» mean the base use case always performs the included one; arrows labelled «extend» mean the extending use case adds optional behaviour to the base use case.</w:t>
      </w:r>
      <w:r>
        <w:t xml:space="preserve"> All use cases except Register, Login and Reset Password require an authenticated session.</w:t>
      </w:r>
    </w:p>
    <w:p w14:paraId="32D699EB" w14:textId="77777777" w:rsidR="001415D4" w:rsidRDefault="008B1098">
      <w:pPr>
        <w:pStyle w:val="Heading2"/>
        <w:keepNext/>
        <w:spacing w:before="220" w:after="100"/>
      </w:pPr>
      <w:r>
        <w:rPr>
          <w:b/>
          <w:bCs/>
          <w:color w:val="1F3864"/>
          <w:sz w:val="25"/>
          <w:szCs w:val="25"/>
        </w:rPr>
        <w:lastRenderedPageBreak/>
        <w:t>4.1 Authentication and Student Module</w:t>
      </w:r>
    </w:p>
    <w:p w14:paraId="6DDB95F3" w14:textId="77777777" w:rsidR="001415D4" w:rsidRDefault="008B1098">
      <w:pPr>
        <w:keepNext/>
        <w:spacing w:before="120" w:after="60"/>
        <w:jc w:val="center"/>
      </w:pPr>
      <w:r>
        <w:rPr>
          <w:noProof/>
        </w:rPr>
        <w:drawing>
          <wp:inline distT="0" distB="0" distL="0" distR="0" wp14:anchorId="38F32FC9" wp14:editId="647D1047">
            <wp:extent cx="4933950" cy="3857625"/>
            <wp:effectExtent l="0" t="0" r="0" b="0"/>
            <wp:docPr id="2" name="fig2.png" descr="UML use case diagram"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3950" cy="3857625"/>
                    </a:xfrm>
                    <a:prstGeom prst="rect">
                      <a:avLst/>
                    </a:prstGeom>
                  </pic:spPr>
                </pic:pic>
              </a:graphicData>
            </a:graphic>
          </wp:inline>
        </w:drawing>
      </w:r>
    </w:p>
    <w:p w14:paraId="1C14735B" w14:textId="77777777" w:rsidR="001415D4" w:rsidRDefault="008B1098">
      <w:pPr>
        <w:spacing w:before="60" w:after="200"/>
        <w:jc w:val="center"/>
      </w:pPr>
      <w:r>
        <w:rPr>
          <w:i/>
          <w:iCs/>
          <w:color w:val="444444"/>
          <w:sz w:val="20"/>
          <w:szCs w:val="20"/>
        </w:rPr>
        <w:t>Figure 2. Authentication and student use cases</w:t>
      </w:r>
    </w:p>
    <w:p w14:paraId="579A2912" w14:textId="77777777" w:rsidR="001415D4" w:rsidRDefault="008B1098">
      <w:pPr>
        <w:spacing w:after="120" w:line="276" w:lineRule="auto"/>
      </w:pPr>
      <w:r>
        <w:t>Login and Reset Password are common to every role; they are drawn with the Stu</w:t>
      </w:r>
      <w:r>
        <w:t>dent here for clarity. Register includes Verify Email, which involves the Email Service. Apply for Drive includes Check Eligibility so that no application can be created without an eligibility evaluation.</w:t>
      </w:r>
    </w:p>
    <w:p w14:paraId="50268E86" w14:textId="77777777" w:rsidR="001415D4" w:rsidRDefault="008B1098">
      <w:pPr>
        <w:pStyle w:val="Heading2"/>
        <w:keepNext/>
        <w:spacing w:before="220" w:after="100"/>
      </w:pPr>
      <w:r>
        <w:rPr>
          <w:b/>
          <w:bCs/>
          <w:color w:val="1F3864"/>
          <w:sz w:val="25"/>
          <w:szCs w:val="25"/>
        </w:rPr>
        <w:lastRenderedPageBreak/>
        <w:t>4.2 Company Verification and Placement Drive Module</w:t>
      </w:r>
    </w:p>
    <w:p w14:paraId="7236959A" w14:textId="77777777" w:rsidR="001415D4" w:rsidRDefault="008B1098">
      <w:pPr>
        <w:keepNext/>
        <w:spacing w:before="120" w:after="60"/>
        <w:jc w:val="center"/>
      </w:pPr>
      <w:r>
        <w:rPr>
          <w:noProof/>
        </w:rPr>
        <w:drawing>
          <wp:inline distT="0" distB="0" distL="0" distR="0" wp14:anchorId="2CE660F7" wp14:editId="1D22B029">
            <wp:extent cx="4933950" cy="3562350"/>
            <wp:effectExtent l="0" t="0" r="0" b="0"/>
            <wp:docPr id="3" name="fig3.png" descr="UML use case diagram"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3562350"/>
                    </a:xfrm>
                    <a:prstGeom prst="rect">
                      <a:avLst/>
                    </a:prstGeom>
                  </pic:spPr>
                </pic:pic>
              </a:graphicData>
            </a:graphic>
          </wp:inline>
        </w:drawing>
      </w:r>
    </w:p>
    <w:p w14:paraId="33161681" w14:textId="77777777" w:rsidR="001415D4" w:rsidRDefault="008B1098">
      <w:pPr>
        <w:spacing w:before="60" w:after="200"/>
        <w:jc w:val="center"/>
      </w:pPr>
      <w:r>
        <w:rPr>
          <w:i/>
          <w:iCs/>
          <w:color w:val="444444"/>
          <w:sz w:val="20"/>
          <w:szCs w:val="20"/>
        </w:rPr>
        <w:t>Figure 3. Company verification and placement drive use cases</w:t>
      </w:r>
    </w:p>
    <w:p w14:paraId="716A1985" w14:textId="77777777" w:rsidR="001415D4" w:rsidRDefault="008B1098">
      <w:pPr>
        <w:spacing w:after="120" w:line="276" w:lineRule="auto"/>
      </w:pPr>
      <w:r>
        <w:t>A recruiter registers a company, and the Placement Officer verifies it. Only a verified company can create drives (REQ-15). Each drive includes the configuration of its eligibility criteria an</w:t>
      </w:r>
      <w:r>
        <w:t>d must be approved by an officer, which triggers a notification through the Email Service.</w:t>
      </w:r>
    </w:p>
    <w:p w14:paraId="0E61E82C" w14:textId="77777777" w:rsidR="001415D4" w:rsidRDefault="008B1098">
      <w:pPr>
        <w:pStyle w:val="Heading2"/>
        <w:keepNext/>
        <w:spacing w:before="220" w:after="100"/>
      </w:pPr>
      <w:r>
        <w:rPr>
          <w:b/>
          <w:bCs/>
          <w:color w:val="1F3864"/>
          <w:sz w:val="25"/>
          <w:szCs w:val="25"/>
        </w:rPr>
        <w:t>4.3 Recruitment, Placement, Reporting and Administration Module</w:t>
      </w:r>
    </w:p>
    <w:p w14:paraId="5D14A657" w14:textId="77777777" w:rsidR="001415D4" w:rsidRDefault="008B1098">
      <w:pPr>
        <w:keepNext/>
        <w:spacing w:before="120" w:after="60"/>
        <w:jc w:val="center"/>
      </w:pPr>
      <w:r>
        <w:rPr>
          <w:noProof/>
        </w:rPr>
        <w:drawing>
          <wp:inline distT="0" distB="0" distL="0" distR="0" wp14:anchorId="56CCD2DC" wp14:editId="0AC22415">
            <wp:extent cx="4933950" cy="3562350"/>
            <wp:effectExtent l="0" t="0" r="0" b="0"/>
            <wp:docPr id="4" name="fig4.png" descr="UML use case diagram"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3950" cy="3562350"/>
                    </a:xfrm>
                    <a:prstGeom prst="rect">
                      <a:avLst/>
                    </a:prstGeom>
                  </pic:spPr>
                </pic:pic>
              </a:graphicData>
            </a:graphic>
          </wp:inline>
        </w:drawing>
      </w:r>
    </w:p>
    <w:p w14:paraId="7C3E46F2" w14:textId="77777777" w:rsidR="001415D4" w:rsidRDefault="008B1098">
      <w:pPr>
        <w:spacing w:before="60" w:after="200"/>
        <w:jc w:val="center"/>
      </w:pPr>
      <w:r>
        <w:rPr>
          <w:i/>
          <w:iCs/>
          <w:color w:val="444444"/>
          <w:sz w:val="20"/>
          <w:szCs w:val="20"/>
        </w:rPr>
        <w:t>Figure 4. Recruitment, placement, reporting and administration use cases</w:t>
      </w:r>
    </w:p>
    <w:p w14:paraId="7C34AEF7" w14:textId="77777777" w:rsidR="001415D4" w:rsidRDefault="008B1098">
      <w:pPr>
        <w:spacing w:after="120" w:line="276" w:lineRule="auto"/>
      </w:pPr>
      <w:r>
        <w:lastRenderedPageBreak/>
        <w:t>Shortlisting and stage man</w:t>
      </w:r>
      <w:r>
        <w:t>agement both notify students. Recruiters and officers share the recruitment use cases, while only officers record the final placement. Reports can optionally be exported, and administrator-only functions cover user accounts, system configuration and the au</w:t>
      </w:r>
      <w:r>
        <w:t>dit log.</w:t>
      </w:r>
    </w:p>
    <w:p w14:paraId="0C294015" w14:textId="77777777" w:rsidR="001415D4" w:rsidRDefault="001415D4">
      <w:pPr>
        <w:spacing w:after="120" w:line="276" w:lineRule="auto"/>
      </w:pPr>
    </w:p>
    <w:sectPr w:rsidR="001415D4">
      <w:footerReference w:type="default" r:id="rId11"/>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9B3069" w14:textId="77777777" w:rsidR="008B1098" w:rsidRDefault="008B1098">
      <w:r>
        <w:separator/>
      </w:r>
    </w:p>
  </w:endnote>
  <w:endnote w:type="continuationSeparator" w:id="0">
    <w:p w14:paraId="3CA275BD" w14:textId="77777777" w:rsidR="008B1098" w:rsidRDefault="008B1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DE99BC" w14:textId="77777777" w:rsidR="001415D4" w:rsidRDefault="008B1098">
    <w:pPr>
      <w:jc w:val="center"/>
    </w:pPr>
    <w:r>
      <w:rPr>
        <w:color w:val="666666"/>
        <w:sz w:val="18"/>
        <w:szCs w:val="18"/>
      </w:rPr>
      <w:t xml:space="preserve">SPMS – UML Use Case Diagram | Page </w:t>
    </w:r>
    <w:r>
      <w:rPr>
        <w:color w:val="666666"/>
        <w:sz w:val="18"/>
        <w:szCs w:val="18"/>
      </w:rPr>
      <w:fldChar w:fldCharType="begin"/>
    </w:r>
    <w:r>
      <w:rPr>
        <w:color w:val="666666"/>
        <w:sz w:val="18"/>
        <w:szCs w:val="18"/>
      </w:rPr>
      <w:instrText>PAGE</w:instrText>
    </w:r>
    <w:r w:rsidR="008E2B1E">
      <w:rPr>
        <w:color w:val="666666"/>
        <w:sz w:val="18"/>
        <w:szCs w:val="18"/>
      </w:rPr>
      <w:fldChar w:fldCharType="separate"/>
    </w:r>
    <w:r w:rsidR="008E2B1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BEB5A4" w14:textId="77777777" w:rsidR="008B1098" w:rsidRDefault="008B1098">
      <w:r>
        <w:separator/>
      </w:r>
    </w:p>
  </w:footnote>
  <w:footnote w:type="continuationSeparator" w:id="0">
    <w:p w14:paraId="462BEEEB" w14:textId="77777777" w:rsidR="008B1098" w:rsidRDefault="008B1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2F5C3F"/>
    <w:multiLevelType w:val="hybridMultilevel"/>
    <w:tmpl w:val="2E305546"/>
    <w:lvl w:ilvl="0" w:tplc="F9D2801C">
      <w:start w:val="1"/>
      <w:numFmt w:val="decimal"/>
      <w:lvlText w:val="%1."/>
      <w:lvlJc w:val="left"/>
      <w:pPr>
        <w:ind w:left="400" w:hanging="300"/>
      </w:pPr>
    </w:lvl>
    <w:lvl w:ilvl="1" w:tplc="47FE6F22">
      <w:numFmt w:val="decimal"/>
      <w:lvlText w:val=""/>
      <w:lvlJc w:val="left"/>
    </w:lvl>
    <w:lvl w:ilvl="2" w:tplc="D02CD276">
      <w:numFmt w:val="decimal"/>
      <w:lvlText w:val=""/>
      <w:lvlJc w:val="left"/>
    </w:lvl>
    <w:lvl w:ilvl="3" w:tplc="922657F8">
      <w:numFmt w:val="decimal"/>
      <w:lvlText w:val=""/>
      <w:lvlJc w:val="left"/>
    </w:lvl>
    <w:lvl w:ilvl="4" w:tplc="5F68A1CA">
      <w:numFmt w:val="decimal"/>
      <w:lvlText w:val=""/>
      <w:lvlJc w:val="left"/>
    </w:lvl>
    <w:lvl w:ilvl="5" w:tplc="2ACC5E1C">
      <w:numFmt w:val="decimal"/>
      <w:lvlText w:val=""/>
      <w:lvlJc w:val="left"/>
    </w:lvl>
    <w:lvl w:ilvl="6" w:tplc="F3326EA0">
      <w:numFmt w:val="decimal"/>
      <w:lvlText w:val=""/>
      <w:lvlJc w:val="left"/>
    </w:lvl>
    <w:lvl w:ilvl="7" w:tplc="8E942766">
      <w:numFmt w:val="decimal"/>
      <w:lvlText w:val=""/>
      <w:lvlJc w:val="left"/>
    </w:lvl>
    <w:lvl w:ilvl="8" w:tplc="F480529C">
      <w:numFmt w:val="decimal"/>
      <w:lvlText w:val=""/>
      <w:lvlJc w:val="left"/>
    </w:lvl>
  </w:abstractNum>
  <w:abstractNum w:abstractNumId="1" w15:restartNumberingAfterBreak="0">
    <w:nsid w:val="138A5A1C"/>
    <w:multiLevelType w:val="hybridMultilevel"/>
    <w:tmpl w:val="6DFCDF0C"/>
    <w:lvl w:ilvl="0" w:tplc="774E84AE">
      <w:start w:val="1"/>
      <w:numFmt w:val="decimal"/>
      <w:lvlText w:val="%1."/>
      <w:lvlJc w:val="left"/>
      <w:pPr>
        <w:ind w:left="400" w:hanging="300"/>
      </w:pPr>
    </w:lvl>
    <w:lvl w:ilvl="1" w:tplc="67A0DBDA">
      <w:numFmt w:val="decimal"/>
      <w:lvlText w:val=""/>
      <w:lvlJc w:val="left"/>
    </w:lvl>
    <w:lvl w:ilvl="2" w:tplc="D38400EE">
      <w:numFmt w:val="decimal"/>
      <w:lvlText w:val=""/>
      <w:lvlJc w:val="left"/>
    </w:lvl>
    <w:lvl w:ilvl="3" w:tplc="F614009A">
      <w:numFmt w:val="decimal"/>
      <w:lvlText w:val=""/>
      <w:lvlJc w:val="left"/>
    </w:lvl>
    <w:lvl w:ilvl="4" w:tplc="67EC418C">
      <w:numFmt w:val="decimal"/>
      <w:lvlText w:val=""/>
      <w:lvlJc w:val="left"/>
    </w:lvl>
    <w:lvl w:ilvl="5" w:tplc="13783BB6">
      <w:numFmt w:val="decimal"/>
      <w:lvlText w:val=""/>
      <w:lvlJc w:val="left"/>
    </w:lvl>
    <w:lvl w:ilvl="6" w:tplc="098214AA">
      <w:numFmt w:val="decimal"/>
      <w:lvlText w:val=""/>
      <w:lvlJc w:val="left"/>
    </w:lvl>
    <w:lvl w:ilvl="7" w:tplc="2D22C6E0">
      <w:numFmt w:val="decimal"/>
      <w:lvlText w:val=""/>
      <w:lvlJc w:val="left"/>
    </w:lvl>
    <w:lvl w:ilvl="8" w:tplc="F950F58A">
      <w:numFmt w:val="decimal"/>
      <w:lvlText w:val=""/>
      <w:lvlJc w:val="left"/>
    </w:lvl>
  </w:abstractNum>
  <w:abstractNum w:abstractNumId="2" w15:restartNumberingAfterBreak="0">
    <w:nsid w:val="1A4800E6"/>
    <w:multiLevelType w:val="hybridMultilevel"/>
    <w:tmpl w:val="32B4ADF6"/>
    <w:lvl w:ilvl="0" w:tplc="594E7E6A">
      <w:start w:val="1"/>
      <w:numFmt w:val="bullet"/>
      <w:lvlText w:val="•"/>
      <w:lvlJc w:val="left"/>
      <w:pPr>
        <w:ind w:left="400" w:hanging="250"/>
      </w:pPr>
    </w:lvl>
    <w:lvl w:ilvl="1" w:tplc="1E22628E">
      <w:numFmt w:val="decimal"/>
      <w:lvlText w:val=""/>
      <w:lvlJc w:val="left"/>
    </w:lvl>
    <w:lvl w:ilvl="2" w:tplc="65002C2A">
      <w:numFmt w:val="decimal"/>
      <w:lvlText w:val=""/>
      <w:lvlJc w:val="left"/>
    </w:lvl>
    <w:lvl w:ilvl="3" w:tplc="BF4C5938">
      <w:numFmt w:val="decimal"/>
      <w:lvlText w:val=""/>
      <w:lvlJc w:val="left"/>
    </w:lvl>
    <w:lvl w:ilvl="4" w:tplc="463CDD58">
      <w:numFmt w:val="decimal"/>
      <w:lvlText w:val=""/>
      <w:lvlJc w:val="left"/>
    </w:lvl>
    <w:lvl w:ilvl="5" w:tplc="F774B3FC">
      <w:numFmt w:val="decimal"/>
      <w:lvlText w:val=""/>
      <w:lvlJc w:val="left"/>
    </w:lvl>
    <w:lvl w:ilvl="6" w:tplc="7AA45E54">
      <w:numFmt w:val="decimal"/>
      <w:lvlText w:val=""/>
      <w:lvlJc w:val="left"/>
    </w:lvl>
    <w:lvl w:ilvl="7" w:tplc="4E6ACB2E">
      <w:numFmt w:val="decimal"/>
      <w:lvlText w:val=""/>
      <w:lvlJc w:val="left"/>
    </w:lvl>
    <w:lvl w:ilvl="8" w:tplc="40429C6A">
      <w:numFmt w:val="decimal"/>
      <w:lvlText w:val=""/>
      <w:lvlJc w:val="left"/>
    </w:lvl>
  </w:abstractNum>
  <w:abstractNum w:abstractNumId="3" w15:restartNumberingAfterBreak="0">
    <w:nsid w:val="1E950398"/>
    <w:multiLevelType w:val="hybridMultilevel"/>
    <w:tmpl w:val="3C503318"/>
    <w:lvl w:ilvl="0" w:tplc="7BDC1BA4">
      <w:start w:val="1"/>
      <w:numFmt w:val="decimal"/>
      <w:lvlText w:val="%1."/>
      <w:lvlJc w:val="left"/>
      <w:pPr>
        <w:ind w:left="400" w:hanging="300"/>
      </w:pPr>
    </w:lvl>
    <w:lvl w:ilvl="1" w:tplc="CEFE6C0C">
      <w:numFmt w:val="decimal"/>
      <w:lvlText w:val=""/>
      <w:lvlJc w:val="left"/>
    </w:lvl>
    <w:lvl w:ilvl="2" w:tplc="7DD6E960">
      <w:numFmt w:val="decimal"/>
      <w:lvlText w:val=""/>
      <w:lvlJc w:val="left"/>
    </w:lvl>
    <w:lvl w:ilvl="3" w:tplc="8640AFE4">
      <w:numFmt w:val="decimal"/>
      <w:lvlText w:val=""/>
      <w:lvlJc w:val="left"/>
    </w:lvl>
    <w:lvl w:ilvl="4" w:tplc="36F81428">
      <w:numFmt w:val="decimal"/>
      <w:lvlText w:val=""/>
      <w:lvlJc w:val="left"/>
    </w:lvl>
    <w:lvl w:ilvl="5" w:tplc="9D4C03C6">
      <w:numFmt w:val="decimal"/>
      <w:lvlText w:val=""/>
      <w:lvlJc w:val="left"/>
    </w:lvl>
    <w:lvl w:ilvl="6" w:tplc="090439F2">
      <w:numFmt w:val="decimal"/>
      <w:lvlText w:val=""/>
      <w:lvlJc w:val="left"/>
    </w:lvl>
    <w:lvl w:ilvl="7" w:tplc="7C845E1C">
      <w:numFmt w:val="decimal"/>
      <w:lvlText w:val=""/>
      <w:lvlJc w:val="left"/>
    </w:lvl>
    <w:lvl w:ilvl="8" w:tplc="B3CAE9E2">
      <w:numFmt w:val="decimal"/>
      <w:lvlText w:val=""/>
      <w:lvlJc w:val="left"/>
    </w:lvl>
  </w:abstractNum>
  <w:abstractNum w:abstractNumId="4" w15:restartNumberingAfterBreak="0">
    <w:nsid w:val="486B744F"/>
    <w:multiLevelType w:val="hybridMultilevel"/>
    <w:tmpl w:val="9C780E1A"/>
    <w:lvl w:ilvl="0" w:tplc="4ED83270">
      <w:start w:val="1"/>
      <w:numFmt w:val="decimal"/>
      <w:lvlText w:val="%1."/>
      <w:lvlJc w:val="left"/>
      <w:pPr>
        <w:ind w:left="400" w:hanging="300"/>
      </w:pPr>
    </w:lvl>
    <w:lvl w:ilvl="1" w:tplc="469C2BFC">
      <w:numFmt w:val="decimal"/>
      <w:lvlText w:val=""/>
      <w:lvlJc w:val="left"/>
    </w:lvl>
    <w:lvl w:ilvl="2" w:tplc="AA6A361A">
      <w:numFmt w:val="decimal"/>
      <w:lvlText w:val=""/>
      <w:lvlJc w:val="left"/>
    </w:lvl>
    <w:lvl w:ilvl="3" w:tplc="07849A86">
      <w:numFmt w:val="decimal"/>
      <w:lvlText w:val=""/>
      <w:lvlJc w:val="left"/>
    </w:lvl>
    <w:lvl w:ilvl="4" w:tplc="82B60030">
      <w:numFmt w:val="decimal"/>
      <w:lvlText w:val=""/>
      <w:lvlJc w:val="left"/>
    </w:lvl>
    <w:lvl w:ilvl="5" w:tplc="8946CF3C">
      <w:numFmt w:val="decimal"/>
      <w:lvlText w:val=""/>
      <w:lvlJc w:val="left"/>
    </w:lvl>
    <w:lvl w:ilvl="6" w:tplc="D556BA74">
      <w:numFmt w:val="decimal"/>
      <w:lvlText w:val=""/>
      <w:lvlJc w:val="left"/>
    </w:lvl>
    <w:lvl w:ilvl="7" w:tplc="809C5C00">
      <w:numFmt w:val="decimal"/>
      <w:lvlText w:val=""/>
      <w:lvlJc w:val="left"/>
    </w:lvl>
    <w:lvl w:ilvl="8" w:tplc="CC78A340">
      <w:numFmt w:val="decimal"/>
      <w:lvlText w:val=""/>
      <w:lvlJc w:val="left"/>
    </w:lvl>
  </w:abstractNum>
  <w:abstractNum w:abstractNumId="5" w15:restartNumberingAfterBreak="0">
    <w:nsid w:val="71367B7F"/>
    <w:multiLevelType w:val="hybridMultilevel"/>
    <w:tmpl w:val="014614A8"/>
    <w:lvl w:ilvl="0" w:tplc="DD98BE28">
      <w:start w:val="1"/>
      <w:numFmt w:val="bullet"/>
      <w:lvlText w:val="●"/>
      <w:lvlJc w:val="left"/>
      <w:pPr>
        <w:ind w:left="720" w:hanging="360"/>
      </w:pPr>
    </w:lvl>
    <w:lvl w:ilvl="1" w:tplc="94AAC8E0">
      <w:start w:val="1"/>
      <w:numFmt w:val="bullet"/>
      <w:lvlText w:val="○"/>
      <w:lvlJc w:val="left"/>
      <w:pPr>
        <w:ind w:left="1440" w:hanging="360"/>
      </w:pPr>
    </w:lvl>
    <w:lvl w:ilvl="2" w:tplc="E8B4E900">
      <w:start w:val="1"/>
      <w:numFmt w:val="bullet"/>
      <w:lvlText w:val="■"/>
      <w:lvlJc w:val="left"/>
      <w:pPr>
        <w:ind w:left="2160" w:hanging="360"/>
      </w:pPr>
    </w:lvl>
    <w:lvl w:ilvl="3" w:tplc="646C1296">
      <w:start w:val="1"/>
      <w:numFmt w:val="bullet"/>
      <w:lvlText w:val="●"/>
      <w:lvlJc w:val="left"/>
      <w:pPr>
        <w:ind w:left="2880" w:hanging="360"/>
      </w:pPr>
    </w:lvl>
    <w:lvl w:ilvl="4" w:tplc="508428D8">
      <w:start w:val="1"/>
      <w:numFmt w:val="bullet"/>
      <w:lvlText w:val="○"/>
      <w:lvlJc w:val="left"/>
      <w:pPr>
        <w:ind w:left="3600" w:hanging="360"/>
      </w:pPr>
    </w:lvl>
    <w:lvl w:ilvl="5" w:tplc="425665D6">
      <w:start w:val="1"/>
      <w:numFmt w:val="bullet"/>
      <w:lvlText w:val="■"/>
      <w:lvlJc w:val="left"/>
      <w:pPr>
        <w:ind w:left="4320" w:hanging="360"/>
      </w:pPr>
    </w:lvl>
    <w:lvl w:ilvl="6" w:tplc="2C4CEF86">
      <w:start w:val="1"/>
      <w:numFmt w:val="bullet"/>
      <w:lvlText w:val="●"/>
      <w:lvlJc w:val="left"/>
      <w:pPr>
        <w:ind w:left="5040" w:hanging="360"/>
      </w:pPr>
    </w:lvl>
    <w:lvl w:ilvl="7" w:tplc="8274FCE4">
      <w:start w:val="1"/>
      <w:numFmt w:val="bullet"/>
      <w:lvlText w:val="●"/>
      <w:lvlJc w:val="left"/>
      <w:pPr>
        <w:ind w:left="5760" w:hanging="360"/>
      </w:pPr>
    </w:lvl>
    <w:lvl w:ilvl="8" w:tplc="54B40592">
      <w:start w:val="1"/>
      <w:numFmt w:val="bullet"/>
      <w:lvlText w:val="●"/>
      <w:lvlJc w:val="left"/>
      <w:pPr>
        <w:ind w:left="6480" w:hanging="360"/>
      </w:pPr>
    </w:lvl>
  </w:abstractNum>
  <w:num w:numId="1">
    <w:abstractNumId w:val="5"/>
    <w:lvlOverride w:ilvl="0">
      <w:startOverride w:val="1"/>
    </w:lvlOverride>
  </w:num>
  <w:num w:numId="2">
    <w:abstractNumId w:val="0"/>
    <w:lvlOverride w:ilvl="0">
      <w:startOverride w:val="1"/>
    </w:lvlOverride>
  </w:num>
  <w:num w:numId="3">
    <w:abstractNumId w:val="2"/>
    <w:lvlOverride w:ilvl="0">
      <w:startOverride w:val="1"/>
    </w:lvlOverride>
  </w:num>
  <w:num w:numId="4">
    <w:abstractNumId w:val="4"/>
    <w:lvlOverride w:ilvl="0">
      <w:startOverride w:val="1"/>
    </w:lvlOverride>
  </w:num>
  <w:num w:numId="5">
    <w:abstractNumId w:val="3"/>
    <w:lvlOverride w:ilvl="0">
      <w:startOverride w:val="1"/>
    </w:lvlOverride>
  </w:num>
  <w:num w:numId="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5D4"/>
    <w:rsid w:val="001415D4"/>
    <w:rsid w:val="008B1098"/>
    <w:rsid w:val="008E2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3457F"/>
  <w15:docId w15:val="{76379B67-2496-4053-AD30-24B1E70B5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8E2B1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2B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 UML Use Case Diagram</dc:title>
  <dc:creator>SPMS Team</dc:creator>
  <cp:lastModifiedBy>Aayushi Gupta</cp:lastModifiedBy>
  <cp:revision>2</cp:revision>
  <dcterms:created xsi:type="dcterms:W3CDTF">2026-10-29T09:06:00Z</dcterms:created>
  <dcterms:modified xsi:type="dcterms:W3CDTF">2026-10-29T09:12:00Z</dcterms:modified>
</cp:coreProperties>
</file>