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Vel Tech Rangarajan Dr. Sagunthala R&amp;D Institute of Science and Technology</w:t>
      </w:r>
    </w:p>
    <w:p>
      <w:pPr>
        <w:spacing w:before="0" w:after="200" w:line="276"/>
        <w:ind w:right="0" w:left="0" w:firstLine="0"/>
        <w:jc w:val="center"/>
        <w:rPr>
          <w:rFonts w:ascii="Times New Roman" w:hAnsi="Times New Roman" w:cs="Times New Roman" w:eastAsia="Times New Roman"/>
          <w:b/>
          <w:color w:val="auto"/>
          <w:spacing w:val="0"/>
          <w:position w:val="0"/>
          <w:sz w:val="27"/>
          <w:shd w:fill="auto" w:val="clear"/>
        </w:rPr>
      </w:pPr>
      <w:r>
        <w:object w:dxaOrig="1542" w:dyaOrig="1392">
          <v:rect xmlns:o="urn:schemas-microsoft-com:office:office" xmlns:v="urn:schemas-microsoft-com:vml" id="rectole0000000000" style="width:77.100000pt;height:69.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b/>
          <w:color w:val="auto"/>
          <w:spacing w:val="0"/>
          <w:position w:val="0"/>
          <w:sz w:val="27"/>
          <w:shd w:fill="auto" w:val="clear"/>
        </w:rPr>
        <w:t xml:space="preserve">(Deemed to be University Estd. u/s 3 of UGC Act, 1956)</w:t>
      </w:r>
    </w:p>
    <w:p>
      <w:pPr>
        <w:spacing w:before="0" w:after="200" w:line="276"/>
        <w:ind w:right="0" w:left="0" w:firstLine="0"/>
        <w:jc w:val="center"/>
        <w:rPr>
          <w:rFonts w:ascii="Times New Roman" w:hAnsi="Times New Roman" w:cs="Times New Roman" w:eastAsia="Times New Roman"/>
          <w:b/>
          <w:color w:val="auto"/>
          <w:spacing w:val="0"/>
          <w:position w:val="0"/>
          <w:sz w:val="27"/>
          <w:shd w:fill="auto" w:val="clear"/>
        </w:rPr>
      </w:pPr>
      <w:r>
        <w:object w:dxaOrig="1923" w:dyaOrig="1267">
          <v:rect xmlns:o="urn:schemas-microsoft-com:office:office" xmlns:v="urn:schemas-microsoft-com:vml" id="rectole0000000001" style="width:96.150000pt;height:63.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b/>
          <w:color w:val="auto"/>
          <w:spacing w:val="0"/>
          <w:position w:val="0"/>
          <w:sz w:val="27"/>
          <w:shd w:fill="auto" w:val="clear"/>
        </w:rPr>
        <w:t xml:space="preserve">School of Computing</w:t>
      </w:r>
    </w:p>
    <w:p>
      <w:pPr>
        <w:spacing w:before="0" w:after="200" w:line="276"/>
        <w:ind w:right="0" w:left="0" w:firstLine="0"/>
        <w:jc w:val="center"/>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B.Tech. </w:t>
      </w:r>
      <w:r>
        <w:rPr>
          <w:rFonts w:ascii="Times New Roman" w:hAnsi="Times New Roman" w:cs="Times New Roman" w:eastAsia="Times New Roman"/>
          <w:b/>
          <w:color w:val="auto"/>
          <w:spacing w:val="0"/>
          <w:position w:val="0"/>
          <w:sz w:val="27"/>
          <w:shd w:fill="auto" w:val="clear"/>
        </w:rPr>
        <w:t xml:space="preserve">–</w:t>
      </w:r>
      <w:r>
        <w:rPr>
          <w:rFonts w:ascii="Times New Roman" w:hAnsi="Times New Roman" w:cs="Times New Roman" w:eastAsia="Times New Roman"/>
          <w:b/>
          <w:color w:val="auto"/>
          <w:spacing w:val="0"/>
          <w:position w:val="0"/>
          <w:sz w:val="27"/>
          <w:shd w:fill="auto" w:val="clear"/>
        </w:rPr>
        <w:t xml:space="preserve"> Computer Science and Engineering</w:t>
      </w:r>
    </w:p>
    <w:p>
      <w:pPr>
        <w:spacing w:before="0" w:after="200" w:line="276"/>
        <w:ind w:right="0" w:left="0" w:firstLine="0"/>
        <w:jc w:val="center"/>
        <w:rPr>
          <w:rFonts w:ascii="Times New Roman" w:hAnsi="Times New Roman" w:cs="Times New Roman" w:eastAsia="Times New Roman"/>
          <w:b/>
          <w:color w:val="auto"/>
          <w:spacing w:val="0"/>
          <w:position w:val="0"/>
          <w:sz w:val="27"/>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7"/>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Academic Year: 2025</w:t>
      </w:r>
      <w:r>
        <w:rPr>
          <w:rFonts w:ascii="Times New Roman" w:hAnsi="Times New Roman" w:cs="Times New Roman" w:eastAsia="Times New Roman"/>
          <w:color w:val="auto"/>
          <w:spacing w:val="0"/>
          <w:position w:val="0"/>
          <w:sz w:val="27"/>
          <w:shd w:fill="auto" w:val="clear"/>
        </w:rPr>
        <w:t xml:space="preserve">–</w:t>
      </w:r>
      <w:r>
        <w:rPr>
          <w:rFonts w:ascii="Times New Roman" w:hAnsi="Times New Roman" w:cs="Times New Roman" w:eastAsia="Times New Roman"/>
          <w:color w:val="auto"/>
          <w:spacing w:val="0"/>
          <w:position w:val="0"/>
          <w:sz w:val="27"/>
          <w:shd w:fill="auto" w:val="clear"/>
        </w:rPr>
        <w:t xml:space="preserve">2026</w:t>
      </w:r>
    </w:p>
    <w:p>
      <w:pPr>
        <w:spacing w:before="0" w:after="200" w:line="276"/>
        <w:ind w:right="0" w:left="0" w:firstLine="0"/>
        <w:jc w:val="center"/>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SUMMER SEMESTER - SS2526</w:t>
      </w:r>
    </w:p>
    <w:p>
      <w:pPr>
        <w:spacing w:before="0" w:after="200" w:line="276"/>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br/>
        <w:t xml:space="preserve">Course Code</w:t>
        <w:tab/>
        <w:t xml:space="preserve">: 10211CS207</w:t>
      </w:r>
    </w:p>
    <w:p>
      <w:pPr>
        <w:spacing w:before="0" w:after="200" w:line="276"/>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Course Name: Database Management Systems</w:t>
      </w:r>
    </w:p>
    <w:p>
      <w:pPr>
        <w:spacing w:before="0" w:after="200" w:line="276"/>
        <w:ind w:right="0" w:left="0" w:firstLine="0"/>
        <w:jc w:val="left"/>
        <w:rPr>
          <w:rFonts w:ascii="Times New Roman" w:hAnsi="Times New Roman" w:cs="Times New Roman" w:eastAsia="Times New Roman"/>
          <w:color w:val="auto"/>
          <w:spacing w:val="0"/>
          <w:position w:val="0"/>
          <w:sz w:val="27"/>
          <w:shd w:fill="auto" w:val="clear"/>
        </w:rPr>
      </w:pPr>
      <w:r>
        <w:rPr>
          <w:rFonts w:ascii="Times New Roman" w:hAnsi="Times New Roman" w:cs="Times New Roman" w:eastAsia="Times New Roman"/>
          <w:color w:val="auto"/>
          <w:spacing w:val="0"/>
          <w:position w:val="0"/>
          <w:sz w:val="27"/>
          <w:shd w:fill="auto" w:val="clear"/>
        </w:rPr>
        <w:t xml:space="preserve">Slot No</w:t>
        <w:tab/>
        <w:t xml:space="preserve">:  S2L5</w:t>
        <w:br/>
      </w:r>
    </w:p>
    <w:p>
      <w:pPr>
        <w:spacing w:before="200" w:after="280" w:line="276"/>
        <w:ind w:right="936" w:left="0" w:firstLine="0"/>
        <w:jc w:val="left"/>
        <w:rPr>
          <w:rFonts w:ascii="Arial" w:hAnsi="Arial" w:cs="Arial" w:eastAsia="Arial"/>
          <w:i/>
          <w:color w:val="4F81BD"/>
          <w:spacing w:val="0"/>
          <w:position w:val="0"/>
          <w:sz w:val="56"/>
          <w:shd w:fill="auto" w:val="clear"/>
        </w:rPr>
      </w:pPr>
      <w:r>
        <w:rPr>
          <w:rFonts w:ascii="Arial" w:hAnsi="Arial" w:cs="Arial" w:eastAsia="Arial"/>
          <w:i/>
          <w:color w:val="4F81BD"/>
          <w:spacing w:val="0"/>
          <w:position w:val="0"/>
          <w:sz w:val="56"/>
          <w:shd w:fill="auto" w:val="clear"/>
        </w:rPr>
        <w:t xml:space="preserve">DBMS TASK </w:t>
      </w:r>
      <w:r>
        <w:rPr>
          <w:rFonts w:ascii="Arial" w:hAnsi="Arial" w:cs="Arial" w:eastAsia="Arial"/>
          <w:i/>
          <w:color w:val="4F81BD"/>
          <w:spacing w:val="0"/>
          <w:position w:val="0"/>
          <w:sz w:val="56"/>
          <w:shd w:fill="auto" w:val="clear"/>
        </w:rPr>
        <w:t xml:space="preserve">–</w:t>
      </w:r>
      <w:r>
        <w:rPr>
          <w:rFonts w:ascii="Arial" w:hAnsi="Arial" w:cs="Arial" w:eastAsia="Arial"/>
          <w:i/>
          <w:color w:val="4F81BD"/>
          <w:spacing w:val="0"/>
          <w:position w:val="0"/>
          <w:sz w:val="56"/>
          <w:shd w:fill="auto" w:val="clear"/>
        </w:rPr>
        <w:t xml:space="preserve"> 12 REPORT</w:t>
      </w:r>
    </w:p>
    <w:p>
      <w:pPr>
        <w:spacing w:before="0" w:after="200" w:line="276"/>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Title: </w:t>
      </w:r>
      <w:r>
        <w:rPr>
          <w:rFonts w:ascii="Times New Roman" w:hAnsi="Times New Roman" w:cs="Times New Roman" w:eastAsia="Times New Roman"/>
          <w:color w:val="auto"/>
          <w:spacing w:val="0"/>
          <w:position w:val="0"/>
          <w:sz w:val="27"/>
          <w:shd w:fill="auto" w:val="clear"/>
        </w:rPr>
        <w:t xml:space="preserve">MINI PROJECT</w:t>
      </w:r>
    </w:p>
    <w:p>
      <w:pPr>
        <w:spacing w:before="0" w:after="200" w:line="276"/>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Submitted by:</w:t>
        <w:br/>
      </w:r>
    </w:p>
    <w:tbl>
      <w:tblPr/>
      <w:tblGrid>
        <w:gridCol w:w="1446"/>
        <w:gridCol w:w="2450"/>
        <w:gridCol w:w="4740"/>
      </w:tblGrid>
      <w:tr>
        <w:trPr>
          <w:trHeight w:val="1" w:hRule="atLeast"/>
          <w:jc w:val="left"/>
        </w:trPr>
        <w:tc>
          <w:tcPr>
            <w:tcW w:w="14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7"/>
                <w:shd w:fill="auto" w:val="clear"/>
              </w:rPr>
              <w:t xml:space="preserve">VTUNO</w:t>
            </w:r>
          </w:p>
        </w:tc>
        <w:tc>
          <w:tcPr>
            <w:tcW w:w="24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7"/>
                <w:shd w:fill="auto" w:val="clear"/>
              </w:rPr>
              <w:t xml:space="preserve">REGISTER NUMBER</w:t>
            </w:r>
          </w:p>
        </w:tc>
        <w:tc>
          <w:tcPr>
            <w:tcW w:w="4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7"/>
                <w:shd w:fill="auto" w:val="clear"/>
              </w:rPr>
              <w:t xml:space="preserve">STUDENT NAME</w:t>
            </w:r>
          </w:p>
        </w:tc>
      </w:tr>
      <w:tr>
        <w:trPr>
          <w:trHeight w:val="1" w:hRule="atLeast"/>
          <w:jc w:val="left"/>
        </w:trPr>
        <w:tc>
          <w:tcPr>
            <w:tcW w:w="14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7"/>
                <w:shd w:fill="auto" w:val="clear"/>
              </w:rPr>
              <w:t xml:space="preserve">VTU29321</w:t>
            </w:r>
          </w:p>
        </w:tc>
        <w:tc>
          <w:tcPr>
            <w:tcW w:w="24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7"/>
                <w:shd w:fill="auto" w:val="clear"/>
              </w:rPr>
              <w:t xml:space="preserve">24UECS0992</w:t>
            </w:r>
          </w:p>
        </w:tc>
        <w:tc>
          <w:tcPr>
            <w:tcW w:w="4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7"/>
                <w:shd w:fill="auto" w:val="clear"/>
              </w:rPr>
              <w:t xml:space="preserve">V.AAZAD</w:t>
            </w:r>
          </w:p>
        </w:tc>
      </w:tr>
    </w:tbl>
    <w:p>
      <w:pPr>
        <w:spacing w:before="0" w:after="200" w:line="276"/>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7"/>
          <w:shd w:fill="auto" w:val="clear"/>
        </w:rPr>
      </w:pPr>
    </w:p>
    <w:p>
      <w:pPr>
        <w:spacing w:before="0" w:after="200" w:line="276"/>
        <w:ind w:right="0" w:left="0" w:firstLine="0"/>
        <w:jc w:val="center"/>
        <w:rPr>
          <w:rFonts w:ascii="Arial" w:hAnsi="Arial" w:cs="Arial" w:eastAsia="Arial"/>
          <w:b/>
          <w:color w:val="auto"/>
          <w:spacing w:val="0"/>
          <w:position w:val="0"/>
          <w:sz w:val="48"/>
          <w:shd w:fill="auto" w:val="clear"/>
        </w:rPr>
      </w:pPr>
      <w:r>
        <w:rPr>
          <w:rFonts w:ascii="Arial" w:hAnsi="Arial" w:cs="Arial" w:eastAsia="Arial"/>
          <w:b/>
          <w:color w:val="auto"/>
          <w:spacing w:val="0"/>
          <w:position w:val="0"/>
          <w:sz w:val="48"/>
          <w:shd w:fill="auto" w:val="clear"/>
        </w:rPr>
        <w:t xml:space="preserve">TASK 12:MINI PROJECT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1.E-R Diagram (Suppliers, Products, Sales, Customers)</w:t>
      </w: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E-R diagram illustrates how suppliers, products, customers, and sales are interrelated within an inventory and sales tracking system. Each entity holds its own primary key, with foreign key relationships defining the links between them. Suppliers provide products, customers make purchases, and each sale can contain multiple sale items. Products are updated as sales occur to maintain accurate stock quantities.</w:t>
        <w:br/>
        <w:br/>
        <w:t xml:space="preserve">Entities:</w:t>
        <w:br/>
        <w:t xml:space="preserve">- Supplier(SupplierID PK, Name, Contact, Address)</w:t>
        <w:br/>
        <w:t xml:space="preserve">- Product(ProductID PK, SupplierID FK, Name, Price, StockQty)</w:t>
        <w:br/>
        <w:t xml:space="preserve">- Customer(CustomerID PK, Name, Email, Phone)</w:t>
        <w:br/>
        <w:t xml:space="preserve">- Sale(SaleID PK, CustomerID FK, SaleDate, TotalAmount)</w:t>
        <w:br/>
        <w:t xml:space="preserve">- SaleItem(SaleItemID PK, SaleID FK, ProductID FK, Qty, UnitPrice)</w:t>
        <w:br/>
        <w:br/>
        <w:t xml:space="preserve">Relationships:</w:t>
        <w:br/>
        <w:t xml:space="preserve">1. A Supplier can supply multiple Products.</w:t>
        <w:br/>
        <w:t xml:space="preserve">2. A Customer can make multiple Sales.</w:t>
        <w:br/>
        <w:t xml:space="preserve">3. Each Sale contains one or more SaleItems.</w:t>
        <w:br/>
        <w:t xml:space="preserve">4. Each Product can appear in multiple SaleItems.</w:t>
        <w:br/>
        <w:br/>
        <w:t xml:space="preserve">This structure supports efficient management of inventory, order fulfillment, and sales reporting, while minimizing redundancy and maintaining consistency through relational integrity constraints.The ER diagram below represents these relationships clearly.</w:t>
      </w:r>
      <w:r>
        <w:object w:dxaOrig="12441" w:dyaOrig="5589">
          <v:rect xmlns:o="urn:schemas-microsoft-com:office:office" xmlns:v="urn:schemas-microsoft-com:vml" id="rectole0000000002" style="width:622.050000pt;height:279.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2. Normalization and Justification</w:t>
      </w: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Database normalization organizes data to minimize redundancy and dependency. Starting from a single large table containing supplier, product, and sales details, we perform normalization to divide it into logical tables.</w:t>
        <w:br/>
        <w:br/>
        <w:t xml:space="preserve">First Normal Form (1NF): All fields contain atomic values. Repeated groups (like multiple products in one sale) are separated into individual SaleItem entries. Each record is uniquely identified by a primary key.</w:t>
        <w:br/>
        <w:br/>
        <w:t xml:space="preserve">Second Normal Form (2NF): Non-key attributes must depend on the whole primary key. Product information and supplier information are moved to separate tables so they only depend on their own keys, not partially on SaleID.</w:t>
        <w:br/>
        <w:br/>
        <w:t xml:space="preserve">Third Normal Form (3NF): Remove transitive dependencies. Attributes like SupplierName or ProductPrice are stored in their respective tables and not repeated in the SaleItem or Sale tables. This reduces update anomalies.</w:t>
        <w:br/>
        <w:br/>
        <w:t xml:space="preserve">Boyce-Codd Normal Form (BCNF): Every determinant is a candidate key. Dependencies such as Product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Supplier are handled by creating proper foreign key links to ensure data consistency.</w:t>
        <w:br/>
        <w:br/>
        <w:t xml:space="preserve">Normalization ensures data integrity, efficient updates, and scalability. It simplifies analytical queries and reduces the risk of inconsistent or redundant da</w:t>
      </w:r>
    </w:p>
    <w:p>
      <w:pPr>
        <w:spacing w:before="0" w:after="240" w:line="312"/>
        <w:ind w:right="0" w:left="0" w:firstLine="0"/>
        <w:jc w:val="left"/>
        <w:rPr>
          <w:rFonts w:ascii="Arial" w:hAnsi="Arial" w:cs="Arial" w:eastAsia="Arial"/>
          <w:b/>
          <w:color w:val="auto"/>
          <w:spacing w:val="0"/>
          <w:position w:val="0"/>
          <w:sz w:val="32"/>
          <w:shd w:fill="auto" w:val="clear"/>
        </w:rPr>
      </w:pPr>
    </w:p>
    <w:p>
      <w:pPr>
        <w:spacing w:before="0" w:after="240" w:line="312"/>
        <w:ind w:right="0" w:left="0" w:firstLine="0"/>
        <w:jc w:val="left"/>
        <w:rPr>
          <w:rFonts w:ascii="Arial" w:hAnsi="Arial" w:cs="Arial" w:eastAsia="Arial"/>
          <w:b/>
          <w:color w:val="auto"/>
          <w:spacing w:val="0"/>
          <w:position w:val="0"/>
          <w:sz w:val="32"/>
          <w:shd w:fill="auto" w:val="clear"/>
        </w:rPr>
      </w:pPr>
    </w:p>
    <w:p>
      <w:pPr>
        <w:spacing w:before="0" w:after="240" w:line="312"/>
        <w:ind w:right="0" w:left="0" w:firstLine="0"/>
        <w:jc w:val="left"/>
        <w:rPr>
          <w:rFonts w:ascii="Arial" w:hAnsi="Arial" w:cs="Arial" w:eastAsia="Arial"/>
          <w:b/>
          <w:color w:val="auto"/>
          <w:spacing w:val="0"/>
          <w:position w:val="0"/>
          <w:sz w:val="32"/>
          <w:shd w:fill="auto" w:val="clear"/>
        </w:rPr>
      </w:pPr>
    </w:p>
    <w:p>
      <w:pPr>
        <w:spacing w:before="0" w:after="240" w:line="312"/>
        <w:ind w:right="0" w:left="0" w:firstLine="0"/>
        <w:jc w:val="left"/>
        <w:rPr>
          <w:rFonts w:ascii="Arial" w:hAnsi="Arial" w:cs="Arial" w:eastAsia="Arial"/>
          <w:b/>
          <w:color w:val="auto"/>
          <w:spacing w:val="0"/>
          <w:position w:val="0"/>
          <w:sz w:val="32"/>
          <w:shd w:fill="auto" w:val="clear"/>
        </w:rPr>
      </w:pPr>
    </w:p>
    <w:p>
      <w:pPr>
        <w:spacing w:before="0" w:after="240" w:line="312"/>
        <w:ind w:right="0" w:left="0" w:firstLine="0"/>
        <w:jc w:val="left"/>
        <w:rPr>
          <w:rFonts w:ascii="Arial" w:hAnsi="Arial" w:cs="Arial" w:eastAsia="Arial"/>
          <w:b/>
          <w:color w:val="auto"/>
          <w:spacing w:val="0"/>
          <w:position w:val="0"/>
          <w:sz w:val="32"/>
          <w:shd w:fill="auto" w:val="clear"/>
        </w:rPr>
      </w:pP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3.SQL Queries (Track Stock, Update Sales Records, View Purchase History)</w:t>
      </w: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**Track Stock Levels**</w:t>
        <w:br/>
        <w:t xml:space="preserve">```sql</w:t>
        <w:br/>
        <w:t xml:space="preserve">SELECT ProductID, Name, StockQty FROM Product;</w:t>
        <w:br/>
        <w:t xml:space="preserve">```</w:t>
        <w:br/>
        <w:br/>
        <w:t xml:space="preserve">2. **Insert Sale and Update Stock**</w:t>
        <w:br/>
        <w:t xml:space="preserve">```sql</w:t>
        <w:br/>
        <w:t xml:space="preserve">BEGIN TRANSACTION;</w:t>
        <w:br/>
        <w:t xml:space="preserve">INSERT INTO Sale(SaleID, CustomerID, SaleDate, TotalAmount) VALUES(1003, 201, '2025-10-20', 150.00);</w:t>
        <w:br/>
        <w:t xml:space="preserve">INSERT INTO SaleItem(SaleItemID, SaleID, ProductID, Qty, UnitPrice) VALUES(5001, 1003, 101, 2, 50.00);</w:t>
        <w:br/>
        <w:t xml:space="preserve">UPDATE Product SET StockQty = StockQty - 2 WHERE ProductID = 101;</w:t>
        <w:br/>
        <w:t xml:space="preserve">COMMIT;</w:t>
        <w:br/>
        <w:t xml:space="preserve">```</w:t>
        <w:br/>
        <w:br/>
        <w:t xml:space="preserve">3. **View Purchase History**</w:t>
        <w:br/>
        <w:t xml:space="preserve">```sql</w:t>
        <w:br/>
        <w:t xml:space="preserve">SELECT s.SaleID, s.SaleDate, c.Name AS Customer, p.Name AS Product, si.Qty, si.UnitPrice</w:t>
        <w:br/>
        <w:t xml:space="preserve">FROM Sale s</w:t>
        <w:br/>
        <w:t xml:space="preserve">JOIN Customer c ON s.CustomerID = c.CustomerID</w:t>
        <w:br/>
        <w:t xml:space="preserve">JOIN SaleItem si ON s.SaleID = si.SaleID</w:t>
        <w:br/>
        <w:t xml:space="preserve">JOIN Product p ON si.ProductID = p.ProductID</w:t>
        <w:br/>
        <w:t xml:space="preserve">ORDER BY s.SaleDate DESC;</w:t>
        <w:br/>
        <w:t xml:space="preserve">```</w:t>
        <w:br/>
        <w:br/>
        <w:t xml:space="preserve">Sample output tables are provided below to represent expected query results.</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ProductID</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Name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StockQty</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Widget A</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50</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102</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Widget B</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103</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Widget C</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r>
    </w:tbl>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4.Transactions and Atomicity in Stock Updates</w:t>
      </w: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Atomicity ensures that database operations are treated as a single, indivisible unit of work. In a stock management system, multiple actions such as recording a sale, inserting sale items, and updating stock levels must all succeed or all fail together.</w:t>
        <w:br/>
        <w:br/>
        <w:t xml:space="preserve">For example, if an error occurs during the stock update after the sale record is inserted, the transaction is rolled back, preventing inconsistent data. This protects against issues like reduced stock without a valid sale record.</w:t>
        <w:br/>
        <w:br/>
        <w:t xml:space="preserve">Using SQL:</w:t>
        <w:br/>
        <w:t xml:space="preserve">```sql</w:t>
        <w:br/>
        <w:t xml:space="preserve">BEGIN TRANSACTION;</w:t>
        <w:br/>
        <w:t xml:space="preserve">UPDATE Product SET StockQty = StockQty - 1 WHERE ProductID = 101;</w:t>
        <w:br/>
        <w:t xml:space="preserve">INSERT INTO Sale(...) VALUES(...);</w:t>
        <w:br/>
        <w:t xml:space="preserve">COMMIT;</w:t>
        <w:br/>
        <w:t xml:space="preserve">```</w:t>
        <w:br/>
        <w:br/>
        <w:t xml:space="preserve">If any command fails, a `ROLLBACK` ensures the system reverts to its previous consistent state.</w:t>
        <w:br/>
        <w:br/>
        <w:t xml:space="preserve">This mechanism maintains accuracy even under concurrency, ensuring customers cannot purchase items already sold out.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br/>
        <w:br/>
        <w:br/>
        <w:br/>
        <w:br/>
        <w:br/>
        <w:br/>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5.CRUD Operations in SQLite for Sales Tracking</w:t>
      </w:r>
    </w:p>
    <w:p>
      <w:pPr>
        <w:spacing w:before="0" w:after="240" w:line="312"/>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CRUD stands for Create, Read, Update, and Delete. SQLite supports all four operations through SQL statements that interact with the sales tracking database.</w:t>
        <w:br/>
        <w:br/>
        <w:t xml:space="preserve">Create:</w:t>
        <w:br/>
        <w:t xml:space="preserve">```sql</w:t>
        <w:br/>
        <w:t xml:space="preserve">INSERT INTO Sale(SaleID, CustomerID, SaleDate, TotalAmount) VALUES(1004, 202, '2025-10-20', 300.00);</w:t>
        <w:br/>
        <w:t xml:space="preserve">```</w:t>
        <w:br/>
        <w:br/>
        <w:t xml:space="preserve">Read:</w:t>
        <w:br/>
        <w:t xml:space="preserve">```sql</w:t>
        <w:br/>
        <w:t xml:space="preserve">SELECT * FROM Sale WHERE SaleID = 1004;</w:t>
        <w:br/>
        <w:t xml:space="preserve">```</w:t>
        <w:br/>
        <w:br/>
        <w:t xml:space="preserve">Update:</w:t>
        <w:br/>
        <w:t xml:space="preserve">```sql</w:t>
        <w:br/>
        <w:t xml:space="preserve">UPDATE SaleItem SET Qty = 4 WHERE SaleItemID = 5002;</w:t>
        <w:br/>
        <w:t xml:space="preserve">UPDATE Product SET StockQty = StockQty - 1 WHERE ProductID = 102;</w:t>
        <w:br/>
        <w:t xml:space="preserve">```</w:t>
        <w:br/>
        <w:br/>
        <w:t xml:space="preserve">Delete:</w:t>
        <w:br/>
        <w:t xml:space="preserve">```sql</w:t>
        <w:br/>
        <w:t xml:space="preserve">DELETE FROM SaleItem WHERE SaleID = 1004;</w:t>
        <w:br/>
        <w:t xml:space="preserve">DELETE FROM Sale WHERE SaleID = 1004;</w:t>
        <w:br/>
        <w:t xml:space="preserve">```</w:t>
        <w:br/>
        <w:br/>
        <w:t xml:space="preserve">These statements are wrapped in transactions for atomic execution, ensuring that any stock or sale adjustment remains accurate and synchronized. This approach provides full control over inventory and sales tracking.</w:t>
      </w:r>
    </w:p>
    <w:tbl>
      <w:tblPr/>
      <w:tblGrid>
        <w:gridCol w:w="1728"/>
        <w:gridCol w:w="1728"/>
        <w:gridCol w:w="1728"/>
        <w:gridCol w:w="1728"/>
        <w:gridCol w:w="1728"/>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SaleID</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SaleDate</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Product</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TotalAmount</w:t>
            </w:r>
          </w:p>
        </w:tc>
      </w:tr>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1001</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2025-10-18</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ABC Ltd</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Widget A (2)</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200.0</w:t>
            </w:r>
          </w:p>
        </w:tc>
      </w:tr>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1002</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2025-10-19</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John Doe</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Widget B (1)</w:t>
            </w:r>
          </w:p>
        </w:tc>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75.0</w:t>
            </w:r>
          </w:p>
        </w:tc>
      </w:tr>
    </w:tbl>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RESULT:</w:t>
      </w:r>
      <w:r>
        <w:rPr>
          <w:rFonts w:ascii="Arial" w:hAnsi="Arial" w:cs="Arial" w:eastAsia="Arial"/>
          <w:color w:val="auto"/>
          <w:spacing w:val="0"/>
          <w:position w:val="0"/>
          <w:sz w:val="22"/>
          <w:shd w:fill="auto" w:val="clear"/>
        </w:rPr>
        <w:t xml:space="preserve"> Thus the mini project has completed successfully.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