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4F544E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Threads(Optionally)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Tool)</w:t>
      </w:r>
      <w:r w:rsidRPr="007F33B2">
        <w:rPr>
          <w:b/>
          <w:color w:val="002060"/>
          <w:highlight w:val="yellow"/>
          <w:lang w:val="en-IN"/>
        </w:rPr>
        <w:t xml:space="preserve"> :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Platform independed</w:t>
      </w:r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B95298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B95298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B95298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B95298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r>
        <w:rPr>
          <w:b/>
          <w:i/>
          <w:lang w:val="en-IN"/>
        </w:rPr>
        <w:t>Versions :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B95298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B95298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B95298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B95298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B95298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B95298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B95298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Client and Server config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lastRenderedPageBreak/>
        <w:t>TestNG,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>Official WebSite :</w:t>
      </w:r>
    </w:p>
    <w:p w:rsidR="005E3C8C" w:rsidRDefault="00B95298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Selenium IDE :</w:t>
      </w:r>
    </w:p>
    <w:p w:rsidR="00B5784F" w:rsidRDefault="00B5784F" w:rsidP="005E3C8C">
      <w:pPr>
        <w:rPr>
          <w:b/>
          <w:i/>
          <w:lang w:val="en-IN"/>
        </w:rPr>
      </w:pPr>
      <w:r>
        <w:rPr>
          <w:b/>
          <w:i/>
          <w:lang w:val="en-IN"/>
        </w:rPr>
        <w:t>Addon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WebElement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r w:rsidR="00BF0CD8" w:rsidRPr="00BF0CD8">
        <w:rPr>
          <w:b/>
          <w:i/>
          <w:lang w:val="en-IN"/>
        </w:rPr>
        <w:t>WebElement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className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tagName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partialLinkText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css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xpath</w:t>
      </w:r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Asusual</w:t>
      </w:r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nd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Expressions :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ss=htmlTag[propertyname = ‘propertyValue’]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css=htmlTag#idValue or #idValue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css=htmlTag.</w:t>
      </w:r>
      <w:r w:rsidRPr="00213F91">
        <w:rPr>
          <w:b/>
          <w:i/>
          <w:lang w:val="en-IN"/>
        </w:rPr>
        <w:t xml:space="preserve"> </w:t>
      </w:r>
      <w:r>
        <w:rPr>
          <w:b/>
          <w:i/>
          <w:lang w:val="en-IN"/>
        </w:rPr>
        <w:t>valueOfClassAttribute or .valueOfClassAttribute</w:t>
      </w:r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Xpath</w:t>
      </w:r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>Absolute xpath</w:t>
      </w:r>
    </w:p>
    <w:p w:rsidR="00CB565A" w:rsidRDefault="00CB565A" w:rsidP="00CB565A">
      <w:pPr>
        <w:ind w:left="1080"/>
        <w:rPr>
          <w:b/>
          <w:i/>
          <w:lang w:val="en-IN"/>
        </w:rPr>
      </w:pPr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html/child/superchild/child/../.../.../...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>Relative xpath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>Syntax :</w:t>
      </w:r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Xpath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//htmlTag[@propertyname=’propertyValue’]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>Using regular Expressions in Xpath</w:t>
      </w:r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- if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//htmltag[@property1=’value1’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- if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//htmltag[@property1=’value1’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r w:rsidRPr="00551235">
        <w:rPr>
          <w:b/>
          <w:i/>
          <w:highlight w:val="yellow"/>
          <w:u w:val="single"/>
          <w:lang w:val="en-IN"/>
        </w:rPr>
        <w:t>Xpath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//htmltag[text()=’textToSearch’]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//htmltag[conatins(text(),’partialtext’)]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//htmltag[contains(@attriburename,’partialValueOfAttribute’)]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r>
        <w:rPr>
          <w:lang w:val="en-IN"/>
        </w:rPr>
        <w:t>When ever we are identifying or playing with dependent and independent elements always write a xpath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Xpath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//parentHtmlTAG[</w:t>
      </w:r>
      <w:r>
        <w:rPr>
          <w:lang w:val="en-IN"/>
        </w:rPr>
        <w:t xml:space="preserve"> </w:t>
      </w:r>
      <w:r w:rsidRPr="008C3D8F">
        <w:rPr>
          <w:lang w:val="en-IN"/>
        </w:rPr>
        <w:t>Xpath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  <w:t>Xpath of independentElement/</w:t>
      </w:r>
      <w:r w:rsidRPr="00BE31CD">
        <w:rPr>
          <w:b/>
          <w:lang w:val="en-IN"/>
        </w:rPr>
        <w:t>following-sibling::</w:t>
      </w:r>
      <w:r>
        <w:rPr>
          <w:lang w:val="en-IN"/>
        </w:rPr>
        <w:t>SiblingTag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>6.2 prece</w:t>
      </w:r>
      <w:r w:rsidRPr="00BE31CD">
        <w:rPr>
          <w:lang w:val="en-IN"/>
        </w:rPr>
        <w:t>ding-sibling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>6.5 parent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</w:t>
      </w:r>
      <w:r>
        <w:rPr>
          <w:lang w:val="en-IN"/>
        </w:rPr>
        <w:t>::tr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child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by']/parent::tr/child::td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ancestor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Xpath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UserName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//a[@id='loginButton']/div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//td[@id='loginButtonContainer']//div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//table[@id='topnav']//div[@class='label']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pwd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//img[contains(@src,'timer')]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google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Redbus.in</w:t>
            </w:r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//div[@id='rb-calendar_onward_cal']//td[text()='29'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lastRenderedPageBreak/>
              <w:t>wikipedia</w:t>
            </w:r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//tr[th[text()='Directed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mmt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2020')]]]]//p[contains(@class,'latoBold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2020')]/ancestor::div[@class='boxShadow bdr packageListing pointer packageDetailsBox']//p[contains(@class,'latoBold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gsmarena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//tbody[tr[th[text()='Display']]]//td[@class='nfo']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wikipedia</w:t>
            </w: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by']/parent::tr/child::td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WebDriver</w:t>
      </w:r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findElement</w:t>
            </w:r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WebElement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Sendkeys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findElements</w:t>
            </w:r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List&lt;WebElement&gt;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getText()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Returns the text present out side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 xml:space="preserve">WebElement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getAttribute(String)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findElement</w:t>
      </w:r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Pr="004D6C27">
        <w:rPr>
          <w:b/>
          <w:color w:val="FF0000"/>
          <w:lang w:val="en-IN"/>
        </w:rPr>
        <w:t>NoSuchElementException</w:t>
      </w:r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elements)</w:t>
      </w:r>
      <w:r>
        <w:rPr>
          <w:b/>
          <w:color w:val="FF0000"/>
          <w:lang w:val="en-IN"/>
        </w:rPr>
        <w:t xml:space="preserve">–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Element )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B95298">
      <w:pPr>
        <w:rPr>
          <w:b/>
          <w:color w:val="FF0000"/>
          <w:lang w:val="en-IN"/>
        </w:rPr>
      </w:pPr>
      <w:r w:rsidRPr="00B95298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B95298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FluentWait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9D3136" w:rsidRP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BE4E66" w:rsidRPr="00BE4E66" w:rsidRDefault="00BE4E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Static Waits</w:t>
                  </w:r>
                  <w:r w:rsidR="00BE4E66">
                    <w:rPr>
                      <w:lang w:val="en-IN"/>
                    </w:rPr>
                    <w:t xml:space="preserve"> – Thread.sleep(ms)</w:t>
                  </w:r>
                  <w:r w:rsidR="00BE4E66"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WebDriverWait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>Fluent Wait :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DropDown: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Select tag</w:t>
      </w:r>
    </w:p>
    <w:p w:rsid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Create an Object to Select class by passing dropdown WebElement as argument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selectByIndex(int)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selectByValue(Sting)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selectByVisibleText(String)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deSelectByIndex(int)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deselectByValue(Sting)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deselectByVisibleText(String)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deselectAll()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 w:rsidRPr="00852BAB">
        <w:rPr>
          <w:lang w:val="en-IN"/>
        </w:rPr>
        <w:t>getAllSelectedOptions()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getOptions()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getFirstSelectedOption()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From any customized html tags -&gt; div, table, td ...</w:t>
      </w:r>
    </w:p>
    <w:p w:rsidR="00914FBD" w:rsidRP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Click-&gt; click will work</w:t>
      </w:r>
    </w:p>
    <w:p w:rsidR="00914FBD" w:rsidRDefault="00852BAB" w:rsidP="00914FBD">
      <w:pPr>
        <w:rPr>
          <w:lang w:val="en-IN"/>
        </w:rPr>
      </w:pPr>
      <w:r>
        <w:rPr>
          <w:lang w:val="en-IN"/>
        </w:rPr>
        <w:t>NOTE - &gt; if we have any id starting with ext-gen&lt;&lt;NUMBER&gt;&gt; or auto-gen&lt;&lt;NUMBER&gt;&gt; don’t use</w: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Actions in Selenium</w:t>
      </w:r>
    </w:p>
    <w:p w:rsidR="002502A6" w:rsidRDefault="00B95298" w:rsidP="00914FBD">
      <w:pPr>
        <w:rPr>
          <w:lang w:val="en-IN"/>
        </w:rPr>
      </w:pPr>
      <w:r>
        <w:rPr>
          <w:noProof/>
        </w:rPr>
        <w:pict>
          <v:roundrect id="_x0000_s1075" style="position:absolute;margin-left:211.7pt;margin-top:.35pt;width:67.4pt;height:43.15pt;z-index:25170329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74" type="#_x0000_t32" style="position:absolute;margin-left:90.9pt;margin-top:19.95pt;width:104.8pt;height:1.05pt;flip:y;z-index:25170227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roundrect id="_x0000_s1073" style="position:absolute;margin-left:21.75pt;margin-top:.35pt;width:62.75pt;height:37.4pt;z-index:251701248" arcsize="10923f"/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  <w:r>
        <w:rPr>
          <w:lang w:val="en-IN"/>
        </w:rPr>
        <w:t>Actions – used to perform exact keyboard and mouse operation(movment, leftclick , right click,drag and drop etc.,).</w:t>
      </w:r>
    </w:p>
    <w:p w:rsidR="002502A6" w:rsidRDefault="00B95298" w:rsidP="002502A6">
      <w:pPr>
        <w:rPr>
          <w:lang w:val="en-IN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9" type="#_x0000_t84" style="position:absolute;margin-left:138.3pt;margin-top:18.15pt;width:28.85pt;height:52.75pt;z-index:251707392"/>
        </w:pict>
      </w:r>
      <w:r>
        <w:rPr>
          <w:noProof/>
        </w:rPr>
        <w:pict>
          <v:roundrect id="_x0000_s1076" style="position:absolute;margin-left:29.85pt;margin-top:22pt;width:62.75pt;height:37.4pt;z-index:251704320" arcsize="10923f"/>
        </w:pict>
      </w:r>
      <w:r>
        <w:rPr>
          <w:noProof/>
        </w:rPr>
        <w:pict>
          <v:roundrect id="_x0000_s1078" style="position:absolute;margin-left:219.8pt;margin-top:22pt;width:67.4pt;height:43.15pt;z-index:25170636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502A6" w:rsidRDefault="00B95298" w:rsidP="002502A6">
      <w:pPr>
        <w:rPr>
          <w:lang w:val="en-IN"/>
        </w:rPr>
      </w:pPr>
      <w:r>
        <w:rPr>
          <w:noProof/>
        </w:rPr>
        <w:pict>
          <v:shape id="_x0000_s1081" type="#_x0000_t32" style="position:absolute;margin-left:167.15pt;margin-top:13.35pt;width:52.65pt;height:.4pt;z-index:25170944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94.8pt;margin-top:10.9pt;width:43.5pt;height:.35pt;flip:y;z-index:251708416" o:connectortype="straight">
            <v:stroke endarrow="block"/>
          </v:shape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i/>
          <w:lang w:val="en-IN"/>
        </w:rPr>
      </w:pPr>
      <w:r w:rsidRPr="002502A6">
        <w:rPr>
          <w:i/>
          <w:lang w:val="en-IN"/>
        </w:rPr>
        <w:t xml:space="preserve">If java script </w:t>
      </w:r>
      <w:r>
        <w:rPr>
          <w:i/>
          <w:lang w:val="en-IN"/>
        </w:rPr>
        <w:t>is disabled for any web Element we go with Actions. Or if we want to do some mouse movement operation.</w:t>
      </w:r>
    </w:p>
    <w:p w:rsidR="002502A6" w:rsidRPr="002502A6" w:rsidRDefault="002502A6" w:rsidP="00914FBD">
      <w:pPr>
        <w:rPr>
          <w:i/>
          <w:lang w:val="en-IN"/>
        </w:rPr>
      </w:pPr>
    </w:p>
    <w:p w:rsidR="002502A6" w:rsidRDefault="00C7125E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switchTo()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Alerts or confirmation popups – Java Script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Child browser (Parent and child Browsers)</w:t>
      </w:r>
    </w:p>
    <w:p w:rsidR="00C7125E" w:rsidRPr="00C7125E" w:rsidRDefault="00C7125E" w:rsidP="00C7125E">
      <w:pPr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2888267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Frames</w:t>
      </w:r>
    </w:p>
    <w:p w:rsidR="00C7125E" w:rsidRPr="00C7125E" w:rsidRDefault="00C7125E" w:rsidP="00C7125E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4710" cy="315976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12380" w:dyaOrig="6590">
          <v:shape id="_x0000_i1025" type="#_x0000_t75" style="width:468pt;height:249.15pt" o:ole="">
            <v:imagedata r:id="rId10" o:title=""/>
          </v:shape>
          <o:OLEObject Type="Embed" ProgID="PBrush" ShapeID="_x0000_i1025" DrawAspect="Content" ObjectID="_1634501611" r:id="rId11"/>
        </w:object>
      </w:r>
    </w:p>
    <w:sectPr w:rsidR="00C7125E" w:rsidRPr="00C7125E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4FB"/>
      </v:shape>
    </w:pict>
  </w:numPicBullet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D2D94"/>
    <w:multiLevelType w:val="hybridMultilevel"/>
    <w:tmpl w:val="DEF6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9093E"/>
    <w:multiLevelType w:val="hybridMultilevel"/>
    <w:tmpl w:val="55AE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69"/>
    <w:multiLevelType w:val="hybridMultilevel"/>
    <w:tmpl w:val="990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FD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4"/>
  </w:num>
  <w:num w:numId="5">
    <w:abstractNumId w:val="12"/>
  </w:num>
  <w:num w:numId="6">
    <w:abstractNumId w:val="10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7F33B2"/>
    <w:rsid w:val="00053258"/>
    <w:rsid w:val="000B46BF"/>
    <w:rsid w:val="00180910"/>
    <w:rsid w:val="00200132"/>
    <w:rsid w:val="00213F91"/>
    <w:rsid w:val="002502A6"/>
    <w:rsid w:val="002B1D5C"/>
    <w:rsid w:val="002D04DC"/>
    <w:rsid w:val="00316D9B"/>
    <w:rsid w:val="00370D06"/>
    <w:rsid w:val="003A6652"/>
    <w:rsid w:val="003B5746"/>
    <w:rsid w:val="003F339C"/>
    <w:rsid w:val="00466FF3"/>
    <w:rsid w:val="00480ADD"/>
    <w:rsid w:val="004D6C27"/>
    <w:rsid w:val="004F544E"/>
    <w:rsid w:val="00551235"/>
    <w:rsid w:val="005B5AE0"/>
    <w:rsid w:val="005E3C8C"/>
    <w:rsid w:val="007610E0"/>
    <w:rsid w:val="0078069D"/>
    <w:rsid w:val="00790D08"/>
    <w:rsid w:val="007F33B2"/>
    <w:rsid w:val="00852BAB"/>
    <w:rsid w:val="008C3D8F"/>
    <w:rsid w:val="008D505F"/>
    <w:rsid w:val="00914FBD"/>
    <w:rsid w:val="0094346B"/>
    <w:rsid w:val="009853F0"/>
    <w:rsid w:val="009D3136"/>
    <w:rsid w:val="009E5600"/>
    <w:rsid w:val="00A5702C"/>
    <w:rsid w:val="00AC0D0D"/>
    <w:rsid w:val="00AD01C1"/>
    <w:rsid w:val="00AD2428"/>
    <w:rsid w:val="00AF201C"/>
    <w:rsid w:val="00B068E4"/>
    <w:rsid w:val="00B5784F"/>
    <w:rsid w:val="00B63CA6"/>
    <w:rsid w:val="00B95298"/>
    <w:rsid w:val="00BA3254"/>
    <w:rsid w:val="00BA347C"/>
    <w:rsid w:val="00BC25B4"/>
    <w:rsid w:val="00BE31CD"/>
    <w:rsid w:val="00BE4E66"/>
    <w:rsid w:val="00BF0CD8"/>
    <w:rsid w:val="00C36925"/>
    <w:rsid w:val="00C7125E"/>
    <w:rsid w:val="00CB565A"/>
    <w:rsid w:val="00CC1907"/>
    <w:rsid w:val="00CD2117"/>
    <w:rsid w:val="00CF32A4"/>
    <w:rsid w:val="00D47E1C"/>
    <w:rsid w:val="00E824F3"/>
    <w:rsid w:val="00EB34D2"/>
    <w:rsid w:val="00EE193B"/>
    <w:rsid w:val="00F8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5" type="connector" idref="#_x0000_s1035"/>
        <o:r id="V:Rule26" type="connector" idref="#_x0000_s1044"/>
        <o:r id="V:Rule27" type="connector" idref="#_x0000_s1064"/>
        <o:r id="V:Rule28" type="connector" idref="#_x0000_s1062"/>
        <o:r id="V:Rule29" type="connector" idref="#_x0000_s1049"/>
        <o:r id="V:Rule30" type="connector" idref="#_x0000_s1043"/>
        <o:r id="V:Rule31" type="connector" idref="#_x0000_s1053"/>
        <o:r id="V:Rule32" type="connector" idref="#_x0000_s1034"/>
        <o:r id="V:Rule33" type="connector" idref="#_x0000_s1081"/>
        <o:r id="V:Rule34" type="connector" idref="#_x0000_s1036"/>
        <o:r id="V:Rule35" type="connector" idref="#_x0000_s1066"/>
        <o:r id="V:Rule36" type="connector" idref="#_x0000_s1039"/>
        <o:r id="V:Rule37" type="connector" idref="#_x0000_s1063"/>
        <o:r id="V:Rule38" type="connector" idref="#_x0000_s1038"/>
        <o:r id="V:Rule39" type="connector" idref="#_x0000_s1067"/>
        <o:r id="V:Rule40" type="connector" idref="#_x0000_s1052"/>
        <o:r id="V:Rule41" type="connector" idref="#_x0000_s1065"/>
        <o:r id="V:Rule42" type="connector" idref="#_x0000_s1074"/>
        <o:r id="V:Rule43" type="connector" idref="#_x0000_s1047"/>
        <o:r id="V:Rule44" type="connector" idref="#_x0000_s1046"/>
        <o:r id="V:Rule45" type="connector" idref="#_x0000_s1040"/>
        <o:r id="V:Rule46" type="connector" idref="#_x0000_s1037"/>
        <o:r id="V:Rule47" type="connector" idref="#_x0000_s1048"/>
        <o:r id="V:Rule48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</TotalTime>
  <Pages>1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</cp:lastModifiedBy>
  <cp:revision>24</cp:revision>
  <dcterms:created xsi:type="dcterms:W3CDTF">2019-10-25T16:11:00Z</dcterms:created>
  <dcterms:modified xsi:type="dcterms:W3CDTF">2019-11-05T17:57:00Z</dcterms:modified>
</cp:coreProperties>
</file>