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912e7dcd5f131a0de0c8a49d937b8bf0305720"/>
    <w:p>
      <w:pPr>
        <w:pStyle w:val="Heading1"/>
      </w:pPr>
      <w:r>
        <w:t xml:space="preserve">Estimación Óptima del Proyecto Marketplace B2B Carrefour — Escenario 4 Semanas</w:t>
      </w:r>
    </w:p>
    <w:bookmarkStart w:id="9" w:name="objetivo-del-documento"/>
    <w:p>
      <w:pPr>
        <w:pStyle w:val="Heading2"/>
      </w:pPr>
      <w:r>
        <w:t xml:space="preserve">Objetivo del documento</w:t>
      </w:r>
    </w:p>
    <w:p>
      <w:pPr>
        <w:pStyle w:val="FirstParagraph"/>
      </w:pPr>
      <w:r>
        <w:t xml:space="preserve">Definir una estimación óptima y ejecutable para implantar MercurJS 2.x en 4 semanas,</w:t>
      </w:r>
      <w:r>
        <w:t xml:space="preserve"> </w:t>
      </w:r>
      <w:r>
        <w:t xml:space="preserve">con un alcance MVP realista, defendible ante dirección y alineado con restricciones de</w:t>
      </w:r>
      <w:r>
        <w:t xml:space="preserve"> </w:t>
      </w:r>
      <w:r>
        <w:t xml:space="preserve">capacidad de 1 senior FE + 1 senior BE + agentes.</w:t>
      </w:r>
    </w:p>
    <w:p>
      <w:r>
        <w:pict>
          <v:rect style="width:0;height:1.5pt" o:hralign="center" o:hrstd="t" o:hr="t"/>
        </w:pict>
      </w:r>
    </w:p>
    <w:bookmarkEnd w:id="9"/>
    <w:bookmarkStart w:id="10" w:name="marco-de-decisión"/>
    <w:p>
      <w:pPr>
        <w:pStyle w:val="Heading2"/>
      </w:pPr>
      <w:r>
        <w:t xml:space="preserve">Marco de decisión</w:t>
      </w:r>
    </w:p>
    <w:p>
      <w:pPr>
        <w:pStyle w:val="FirstParagraph"/>
      </w:pPr>
      <w:r>
        <w:t xml:space="preserve">La estimación óptima en 4 semanas no persigue cerrar el alcance final de 15 semanas,</w:t>
      </w:r>
      <w:r>
        <w:t xml:space="preserve"> </w:t>
      </w:r>
      <w:r>
        <w:t xml:space="preserve">sino conseguir:</w:t>
      </w:r>
    </w:p>
    <w:p>
      <w:pPr>
        <w:pStyle w:val="BlockText"/>
      </w:pPr>
      <w:r>
        <w:t xml:space="preserve">MercurJS 2.x reduce de forma sustancial el esfuerzo de construcción del marketplace,</w:t>
      </w:r>
      <w:r>
        <w:t xml:space="preserve"> </w:t>
      </w:r>
      <w:r>
        <w:t xml:space="preserve">pero el cumplimiento del plazo de 4 semanas depende de validar tempranamente su encaje</w:t>
      </w:r>
      <w:r>
        <w:t xml:space="preserve"> </w:t>
      </w:r>
      <w:r>
        <w:t xml:space="preserve">en los casos B2B específicos y de mantener fuera de alcance, en esta fase, las</w:t>
      </w:r>
      <w:r>
        <w:t xml:space="preserve"> </w:t>
      </w:r>
      <w:r>
        <w:t xml:space="preserve">integraciones y personalizaciones de alta complejidad.</w:t>
      </w:r>
    </w:p>
    <w:p>
      <w:pPr>
        <w:pStyle w:val="Compact"/>
        <w:numPr>
          <w:ilvl w:val="0"/>
          <w:numId w:val="1001"/>
        </w:numPr>
      </w:pPr>
      <w:r>
        <w:t xml:space="preserve">Plataforma MercurJS implantada y operativa.</w:t>
      </w:r>
    </w:p>
    <w:p>
      <w:pPr>
        <w:pStyle w:val="Compact"/>
        <w:numPr>
          <w:ilvl w:val="0"/>
          <w:numId w:val="1001"/>
        </w:numPr>
      </w:pPr>
      <w:r>
        <w:t xml:space="preserve">Flujo comercial mínimo extremo a extremo.</w:t>
      </w:r>
    </w:p>
    <w:p>
      <w:pPr>
        <w:pStyle w:val="Compact"/>
        <w:numPr>
          <w:ilvl w:val="0"/>
          <w:numId w:val="1001"/>
        </w:numPr>
      </w:pPr>
      <w:r>
        <w:t xml:space="preserve">Base técnica sólida para escalar al roadmap completo.</w:t>
      </w:r>
    </w:p>
    <w:p>
      <w:pPr>
        <w:pStyle w:val="FirstParagraph"/>
      </w:pPr>
      <w:r>
        <w:t xml:space="preserve">Regla de priorización:</w:t>
      </w:r>
    </w:p>
    <w:p>
      <w:pPr>
        <w:pStyle w:val="Compact"/>
        <w:numPr>
          <w:ilvl w:val="0"/>
          <w:numId w:val="1002"/>
        </w:numPr>
      </w:pPr>
      <w:r>
        <w:t xml:space="preserve">Prioridad A: valor operativo inmediato + bajo riesgo de dependencia externa.</w:t>
      </w:r>
    </w:p>
    <w:p>
      <w:pPr>
        <w:pStyle w:val="Compact"/>
        <w:numPr>
          <w:ilvl w:val="0"/>
          <w:numId w:val="1002"/>
        </w:numPr>
      </w:pPr>
      <w:r>
        <w:t xml:space="preserve">Prioridad B: extensiones B2B ligeras indispensables para piloto.</w:t>
      </w:r>
    </w:p>
    <w:p>
      <w:pPr>
        <w:pStyle w:val="Compact"/>
        <w:numPr>
          <w:ilvl w:val="0"/>
          <w:numId w:val="1002"/>
        </w:numPr>
      </w:pPr>
      <w:r>
        <w:t xml:space="preserve">Prioridad C: módulos complejos con alto acoplamiento externo (se difieren).</w:t>
      </w:r>
    </w:p>
    <w:p>
      <w:r>
        <w:pict>
          <v:rect style="width:0;height:1.5pt" o:hralign="center" o:hrstd="t" o:hr="t"/>
        </w:pict>
      </w:r>
    </w:p>
    <w:bookmarkEnd w:id="10"/>
    <w:bookmarkStart w:id="13" w:name="alcance-óptimo-recomendado-4-semanas"/>
    <w:p>
      <w:pPr>
        <w:pStyle w:val="Heading2"/>
      </w:pPr>
      <w:r>
        <w:t xml:space="preserve">Alcance óptimo recomendado (4 semanas)</w:t>
      </w:r>
    </w:p>
    <w:bookmarkStart w:id="11" w:name="incluido-ab"/>
    <w:p>
      <w:pPr>
        <w:pStyle w:val="Heading3"/>
      </w:pPr>
      <w:r>
        <w:t xml:space="preserve">Incluido (A/B)</w:t>
      </w:r>
    </w:p>
    <w:p>
      <w:pPr>
        <w:pStyle w:val="Compact"/>
        <w:numPr>
          <w:ilvl w:val="0"/>
          <w:numId w:val="1003"/>
        </w:numPr>
      </w:pPr>
      <w:r>
        <w:t xml:space="preserve">Setup MercurJS 2.x + CI/CD + entornos LOCAL/DEV/PRE.</w:t>
      </w:r>
    </w:p>
    <w:p>
      <w:pPr>
        <w:pStyle w:val="Compact"/>
        <w:numPr>
          <w:ilvl w:val="0"/>
          <w:numId w:val="1003"/>
        </w:numPr>
      </w:pPr>
      <w:r>
        <w:t xml:space="preserve">Sellers, catálogo master, ofertas y operaciones básicas de backoffice.</w:t>
      </w:r>
    </w:p>
    <w:p>
      <w:pPr>
        <w:pStyle w:val="Compact"/>
        <w:numPr>
          <w:ilvl w:val="0"/>
          <w:numId w:val="1003"/>
        </w:numPr>
      </w:pPr>
      <w:r>
        <w:t xml:space="preserve">Storefront B2B mínimo: login, catálogo, carrito, checkout, confirmación.</w:t>
      </w:r>
    </w:p>
    <w:p>
      <w:pPr>
        <w:pStyle w:val="Compact"/>
        <w:numPr>
          <w:ilvl w:val="0"/>
          <w:numId w:val="1003"/>
        </w:numPr>
      </w:pPr>
      <w:r>
        <w:t xml:space="preserve">Split de pedidos multi-vendedor.</w:t>
      </w:r>
    </w:p>
    <w:p>
      <w:pPr>
        <w:pStyle w:val="Compact"/>
        <w:numPr>
          <w:ilvl w:val="0"/>
          <w:numId w:val="1003"/>
        </w:numPr>
      </w:pPr>
      <w:r>
        <w:t xml:space="preserve">Stripe pagos estándar con webhook principal de confirmación.</w:t>
      </w:r>
    </w:p>
    <w:p>
      <w:pPr>
        <w:pStyle w:val="Compact"/>
        <w:numPr>
          <w:ilvl w:val="0"/>
          <w:numId w:val="1003"/>
        </w:numPr>
      </w:pPr>
      <w:r>
        <w:t xml:space="preserve">Operativa básica de pedidos para franquiciado y proveedor.</w:t>
      </w:r>
    </w:p>
    <w:p>
      <w:pPr>
        <w:pStyle w:val="Compact"/>
        <w:numPr>
          <w:ilvl w:val="0"/>
          <w:numId w:val="1003"/>
        </w:numPr>
      </w:pPr>
      <w:r>
        <w:t xml:space="preserve">Observabilidad mínima y seguridad esencial para salida controlada.</w:t>
      </w:r>
    </w:p>
    <w:bookmarkEnd w:id="11"/>
    <w:bookmarkStart w:id="12" w:name="diferido-c"/>
    <w:p>
      <w:pPr>
        <w:pStyle w:val="Heading3"/>
      </w:pPr>
      <w:r>
        <w:t xml:space="preserve">Diferido (C)</w:t>
      </w:r>
    </w:p>
    <w:p>
      <w:pPr>
        <w:pStyle w:val="Compact"/>
        <w:numPr>
          <w:ilvl w:val="0"/>
          <w:numId w:val="1004"/>
        </w:numPr>
      </w:pPr>
      <w:r>
        <w:t xml:space="preserve">Odoo full (outbox, reconciliación, cuadro de diferencias, DLQ).</w:t>
      </w:r>
    </w:p>
    <w:p>
      <w:pPr>
        <w:pStyle w:val="Compact"/>
        <w:numPr>
          <w:ilvl w:val="0"/>
          <w:numId w:val="1004"/>
        </w:numPr>
      </w:pPr>
      <w:r>
        <w:t xml:space="preserve">Settlement completo con aprobaciones financieras multinivel.</w:t>
      </w:r>
    </w:p>
    <w:p>
      <w:pPr>
        <w:pStyle w:val="Compact"/>
        <w:numPr>
          <w:ilvl w:val="0"/>
          <w:numId w:val="1004"/>
        </w:numPr>
      </w:pPr>
      <w:r>
        <w:t xml:space="preserve">Incidencias avanzadas con SLA completo y resoluciones complejas.</w:t>
      </w:r>
    </w:p>
    <w:p>
      <w:pPr>
        <w:pStyle w:val="Compact"/>
        <w:numPr>
          <w:ilvl w:val="0"/>
          <w:numId w:val="1004"/>
        </w:numPr>
      </w:pPr>
      <w:r>
        <w:t xml:space="preserve">Reporting financiero, auditoría inmutable y configuración avanzada.</w:t>
      </w:r>
    </w:p>
    <w:p>
      <w:pPr>
        <w:pStyle w:val="Compact"/>
        <w:numPr>
          <w:ilvl w:val="0"/>
          <w:numId w:val="1004"/>
        </w:numPr>
      </w:pPr>
      <w:r>
        <w:t xml:space="preserve">Hardening enterprise total (MFA roles sensibles, OWASP formal completo).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estimación-de-carga-óptima"/>
    <w:p>
      <w:pPr>
        <w:pStyle w:val="Heading2"/>
      </w:pPr>
      <w:r>
        <w:t xml:space="preserve">Estimación de carga óptima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Jornadas objetivo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Mayor peso en integración Mercur, pagos y split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Storefront, backoffice mínimo y flujos operativos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QA/estabilización dentro del sprint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Repartidas transversalmente, no como fase aparte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supervisado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 aprox.</w:t>
            </w:r>
          </w:p>
        </w:tc>
        <w:tc>
          <w:tcPr/>
          <w:p>
            <w:pPr>
              <w:pStyle w:val="Compact"/>
            </w:pPr>
            <w:r>
              <w:t xml:space="preserve">Incluye revisión senior y correcciones críticas</w:t>
            </w:r>
          </w:p>
        </w:tc>
      </w:tr>
    </w:tbl>
    <w:p>
      <w:pPr>
        <w:pStyle w:val="BodyText"/>
      </w:pPr>
      <w:r>
        <w:t xml:space="preserve">Interpretación:</w:t>
      </w:r>
    </w:p>
    <w:p>
      <w:pPr>
        <w:pStyle w:val="Compact"/>
        <w:numPr>
          <w:ilvl w:val="0"/>
          <w:numId w:val="1005"/>
        </w:numPr>
      </w:pPr>
      <w:r>
        <w:t xml:space="preserve">Capacidad teórica de 40 jornadas (2 personas x 4 semanas x 5 días).</w:t>
      </w:r>
    </w:p>
    <w:p>
      <w:pPr>
        <w:pStyle w:val="Compact"/>
        <w:numPr>
          <w:ilvl w:val="0"/>
          <w:numId w:val="1005"/>
        </w:numPr>
      </w:pPr>
      <w:r>
        <w:t xml:space="preserve">El plan consume casi toda la capacidad, por lo que no admite ampliaciones de alcance</w:t>
      </w:r>
      <w:r>
        <w:t xml:space="preserve"> </w:t>
      </w:r>
      <w:r>
        <w:t xml:space="preserve">sin mover fecha o recortar calidad.</w:t>
      </w:r>
    </w:p>
    <w:p>
      <w:r>
        <w:pict>
          <v:rect style="width:0;height:1.5pt" o:hralign="center" o:hrstd="t" o:hr="t"/>
        </w:pict>
      </w:r>
    </w:p>
    <w:bookmarkEnd w:id="14"/>
    <w:bookmarkStart w:id="15" w:name="entregables-verificables-al-cierre"/>
    <w:p>
      <w:pPr>
        <w:pStyle w:val="Heading2"/>
      </w:pPr>
      <w:r>
        <w:t xml:space="preserve">Entregables verificables al cierre</w:t>
      </w:r>
    </w:p>
    <w:p>
      <w:pPr>
        <w:pStyle w:val="Compact"/>
        <w:numPr>
          <w:ilvl w:val="0"/>
          <w:numId w:val="1006"/>
        </w:numPr>
      </w:pPr>
      <w:r>
        <w:t xml:space="preserve">Despliegue preproductivo estable con runbook de arranque.</w:t>
      </w:r>
    </w:p>
    <w:p>
      <w:pPr>
        <w:pStyle w:val="Compact"/>
        <w:numPr>
          <w:ilvl w:val="0"/>
          <w:numId w:val="1006"/>
        </w:numPr>
      </w:pPr>
      <w:r>
        <w:t xml:space="preserve">Alta y activación de seller en circuito mínimo.</w:t>
      </w:r>
    </w:p>
    <w:p>
      <w:pPr>
        <w:pStyle w:val="Compact"/>
        <w:numPr>
          <w:ilvl w:val="0"/>
          <w:numId w:val="1006"/>
        </w:numPr>
      </w:pPr>
      <w:r>
        <w:t xml:space="preserve">Publicación de oferta y navegación de catálogo por franquiciado.</w:t>
      </w:r>
    </w:p>
    <w:p>
      <w:pPr>
        <w:pStyle w:val="Compact"/>
        <w:numPr>
          <w:ilvl w:val="0"/>
          <w:numId w:val="1006"/>
        </w:numPr>
      </w:pPr>
      <w:r>
        <w:t xml:space="preserve">Checkout y pago de pedido funcional.</w:t>
      </w:r>
    </w:p>
    <w:p>
      <w:pPr>
        <w:pStyle w:val="Compact"/>
        <w:numPr>
          <w:ilvl w:val="0"/>
          <w:numId w:val="1006"/>
        </w:numPr>
      </w:pPr>
      <w:r>
        <w:t xml:space="preserve">Pedido split generado y visible para operación y proveedor.</w:t>
      </w:r>
    </w:p>
    <w:p>
      <w:pPr>
        <w:pStyle w:val="Compact"/>
        <w:numPr>
          <w:ilvl w:val="0"/>
          <w:numId w:val="1006"/>
        </w:numPr>
      </w:pPr>
      <w:r>
        <w:t xml:space="preserve">Registro de eventos críticos de pago y pedido para soporte.</w:t>
      </w:r>
    </w:p>
    <w:p>
      <w:r>
        <w:pict>
          <v:rect style="width:0;height:1.5pt" o:hralign="center" o:hrstd="t" o:hr="t"/>
        </w:pict>
      </w:r>
    </w:p>
    <w:bookmarkEnd w:id="15"/>
    <w:bookmarkStart w:id="16" w:name="supuestos-de-validez"/>
    <w:p>
      <w:pPr>
        <w:pStyle w:val="Heading2"/>
      </w:pPr>
      <w:r>
        <w:t xml:space="preserve">Supuestos de validez</w:t>
      </w:r>
    </w:p>
    <w:p>
      <w:pPr>
        <w:pStyle w:val="Compact"/>
        <w:numPr>
          <w:ilvl w:val="0"/>
          <w:numId w:val="1007"/>
        </w:numPr>
      </w:pPr>
      <w:r>
        <w:t xml:space="preserve">Alcance congelado desde día 1 del plan 4 semanas.</w:t>
      </w:r>
    </w:p>
    <w:p>
      <w:pPr>
        <w:pStyle w:val="Compact"/>
        <w:numPr>
          <w:ilvl w:val="0"/>
          <w:numId w:val="1007"/>
        </w:numPr>
      </w:pPr>
      <w:r>
        <w:t xml:space="preserve">Credenciales Stripe test disponibles en semana 1.</w:t>
      </w:r>
    </w:p>
    <w:p>
      <w:pPr>
        <w:pStyle w:val="Compact"/>
        <w:numPr>
          <w:ilvl w:val="0"/>
          <w:numId w:val="1007"/>
        </w:numPr>
      </w:pPr>
      <w:r>
        <w:t xml:space="preserve">Disponibilidad de validación funcional diaria (máximo 24h de turnaround).</w:t>
      </w:r>
    </w:p>
    <w:p>
      <w:pPr>
        <w:pStyle w:val="Compact"/>
        <w:numPr>
          <w:ilvl w:val="0"/>
          <w:numId w:val="1007"/>
        </w:numPr>
      </w:pPr>
      <w:r>
        <w:t xml:space="preserve">Sin dependencia bloqueante de Odoo dentro del objetivo MVP.</w:t>
      </w:r>
    </w:p>
    <w:p>
      <w:pPr>
        <w:pStyle w:val="Compact"/>
        <w:numPr>
          <w:ilvl w:val="0"/>
          <w:numId w:val="1007"/>
        </w:numPr>
      </w:pPr>
      <w:r>
        <w:t xml:space="preserve">Criterios UX enfocados a funcionalidad operativa, no acabado final completo.</w:t>
      </w:r>
    </w:p>
    <w:p>
      <w:r>
        <w:pict>
          <v:rect style="width:0;height:1.5pt" o:hralign="center" o:hrstd="t" o:hr="t"/>
        </w:pict>
      </w:r>
    </w:p>
    <w:bookmarkEnd w:id="16"/>
    <w:bookmarkStart w:id="17" w:name="riesgos-residuales"/>
    <w:p>
      <w:pPr>
        <w:pStyle w:val="Heading2"/>
      </w:pPr>
      <w:r>
        <w:t xml:space="preserve">Riesgos residuales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por incluir módulos diferidos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Comité de alcance semanal y control de cambios estricto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Incidencias en pago webhook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Pruebas de reintento, idempotencia mínima y monitoreo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UX desigual en algunas vistas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Priorización de happy path y fixes por 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Retrabajo por reglas negocio no definidas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Decisión funcional cerrada por escrito antes de implementar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scenarios-de-calendario"/>
    <w:p>
      <w:pPr>
        <w:pStyle w:val="Heading2"/>
      </w:pPr>
      <w:r>
        <w:t xml:space="preserve">Escenarios de calendario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Optimista</w:t>
            </w:r>
          </w:p>
        </w:tc>
        <w:tc>
          <w:tcPr/>
          <w:p>
            <w:pPr>
              <w:pStyle w:val="Compact"/>
            </w:pPr>
            <w:r>
              <w:t xml:space="preserve">4 semanas exactas, MVP implantado y piloto técnico iniciable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4 semanas + buffer interno de 2 a 3 días en estabilización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Conservador</w:t>
            </w:r>
          </w:p>
        </w:tc>
        <w:tc>
          <w:tcPr/>
          <w:p>
            <w:pPr>
              <w:pStyle w:val="Compact"/>
            </w:pPr>
            <w:r>
              <w:t xml:space="preserve">5 semanas por bloqueos de validación o incidencias de integración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clusión-ejecutiva"/>
    <w:p>
      <w:pPr>
        <w:pStyle w:val="Heading2"/>
      </w:pPr>
      <w:r>
        <w:t xml:space="preserve">Conclusión ejecutiva</w:t>
      </w:r>
    </w:p>
    <w:p>
      <w:pPr>
        <w:pStyle w:val="FirstParagraph"/>
      </w:pPr>
      <w:r>
        <w:t xml:space="preserve">La implantación de MercurJS 2.x en 4 semanas es</w:t>
      </w:r>
      <w:r>
        <w:t xml:space="preserve"> </w:t>
      </w:r>
      <w:r>
        <w:rPr>
          <w:b/>
          <w:bCs/>
        </w:rPr>
        <w:t xml:space="preserve">factible</w:t>
      </w:r>
      <w:r>
        <w:t xml:space="preserve"> </w:t>
      </w:r>
      <w:r>
        <w:t xml:space="preserve">si la organización acepta un</w:t>
      </w:r>
      <w:r>
        <w:t xml:space="preserve"> </w:t>
      </w:r>
      <w:r>
        <w:t xml:space="preserve">recorte explícito a MVP operacional. El enfoque óptimo es entregar valor comercial temprano,</w:t>
      </w:r>
      <w:r>
        <w:t xml:space="preserve"> </w:t>
      </w:r>
      <w:r>
        <w:t xml:space="preserve">evitar dependencias externas complejas y ejecutar una fase 2 posterior para cerrar el alcance</w:t>
      </w:r>
      <w:r>
        <w:t xml:space="preserve"> </w:t>
      </w:r>
      <w:r>
        <w:t xml:space="preserve">corporativo completo.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2026-07-31T08:47:05Z</dcterms:created>
  <dcterms:modified xsi:type="dcterms:W3CDTF">2026-07-31T08:47:05Z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