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C0C3" w14:textId="77777777" w:rsidR="00730198" w:rsidRPr="00730198" w:rsidRDefault="00730198" w:rsidP="00730198">
      <w:pPr>
        <w:rPr>
          <w:b/>
          <w:bCs/>
          <w:sz w:val="28"/>
          <w:szCs w:val="28"/>
        </w:rPr>
      </w:pPr>
      <w:r w:rsidRPr="00730198">
        <w:rPr>
          <w:b/>
          <w:bCs/>
          <w:sz w:val="28"/>
          <w:szCs w:val="28"/>
        </w:rPr>
        <w:t>Context</w:t>
      </w:r>
    </w:p>
    <w:p w14:paraId="2C869CB0" w14:textId="77777777" w:rsidR="007B4906" w:rsidRDefault="007B4906" w:rsidP="00760B33">
      <w:r w:rsidRPr="007B4906">
        <w:t xml:space="preserve">Information about patients' health and how they receive medical care is regularly gathered from various places. This information is now more often used to help doctors make decisions about treatment. Hospitals and health groups are using electronic health records, lists of patients, and data from mobile devices to learn more about patterns and results, which helps them provide better care. </w:t>
      </w:r>
    </w:p>
    <w:p w14:paraId="73EBF6B5" w14:textId="3E646515" w:rsidR="007B4906" w:rsidRDefault="007B4906" w:rsidP="00760B33">
      <w:r w:rsidRPr="007B4906">
        <w:t>By using information and technology, both the healthcare system and the social support groups have a chance to make health care better. They can make their work to address health-related social problems a normal part of giving medical care. This can make their efforts to help people with health needs work better, be more useful, and last longer.</w:t>
      </w:r>
    </w:p>
    <w:p w14:paraId="568810F2" w14:textId="6E956260" w:rsidR="00760B33" w:rsidRDefault="00760B33" w:rsidP="00760B33">
      <w:pPr>
        <w:rPr>
          <w:b/>
          <w:bCs/>
          <w:sz w:val="28"/>
          <w:szCs w:val="28"/>
        </w:rPr>
      </w:pPr>
      <w:r w:rsidRPr="00730198">
        <w:rPr>
          <w:b/>
          <w:bCs/>
          <w:sz w:val="28"/>
          <w:szCs w:val="28"/>
        </w:rPr>
        <w:t>Data Set</w:t>
      </w:r>
      <w:r>
        <w:rPr>
          <w:b/>
          <w:bCs/>
          <w:sz w:val="28"/>
          <w:szCs w:val="28"/>
        </w:rPr>
        <w:t xml:space="preserve"> </w:t>
      </w:r>
    </w:p>
    <w:p w14:paraId="1DEDE67D" w14:textId="549AFCBE" w:rsidR="00760B33" w:rsidRPr="00760B33" w:rsidRDefault="00760B33" w:rsidP="00760B33">
      <w:pPr>
        <w:rPr>
          <w:sz w:val="20"/>
          <w:szCs w:val="20"/>
        </w:rPr>
      </w:pPr>
      <w:r w:rsidRPr="00760B33">
        <w:rPr>
          <w:sz w:val="20"/>
          <w:szCs w:val="20"/>
        </w:rPr>
        <w:t>Source:</w:t>
      </w:r>
      <w:r>
        <w:rPr>
          <w:sz w:val="20"/>
          <w:szCs w:val="20"/>
        </w:rPr>
        <w:t xml:space="preserve"> </w:t>
      </w:r>
      <w:r w:rsidRPr="00760B33">
        <w:rPr>
          <w:sz w:val="20"/>
          <w:szCs w:val="20"/>
        </w:rPr>
        <w:t>https://www.kaggle.com/mirichoi0218/insurance</w:t>
      </w:r>
    </w:p>
    <w:tbl>
      <w:tblPr>
        <w:tblStyle w:val="TableGrid"/>
        <w:tblW w:w="0" w:type="auto"/>
        <w:tblLook w:val="04A0" w:firstRow="1" w:lastRow="0" w:firstColumn="1" w:lastColumn="0" w:noHBand="0" w:noVBand="1"/>
      </w:tblPr>
      <w:tblGrid>
        <w:gridCol w:w="2251"/>
        <w:gridCol w:w="2463"/>
        <w:gridCol w:w="2198"/>
        <w:gridCol w:w="1966"/>
        <w:gridCol w:w="1912"/>
      </w:tblGrid>
      <w:tr w:rsidR="00760B33" w:rsidRPr="00730198" w14:paraId="3A825B0A" w14:textId="77777777" w:rsidTr="00013898">
        <w:tc>
          <w:tcPr>
            <w:tcW w:w="2251" w:type="dxa"/>
          </w:tcPr>
          <w:p w14:paraId="3CFEF313" w14:textId="77777777" w:rsidR="00760B33" w:rsidRPr="00730198" w:rsidRDefault="00760B33" w:rsidP="00013898">
            <w:pPr>
              <w:rPr>
                <w:sz w:val="24"/>
                <w:szCs w:val="24"/>
              </w:rPr>
            </w:pPr>
            <w:r>
              <w:rPr>
                <w:sz w:val="24"/>
                <w:szCs w:val="24"/>
              </w:rPr>
              <w:t>Column Name</w:t>
            </w:r>
          </w:p>
        </w:tc>
        <w:tc>
          <w:tcPr>
            <w:tcW w:w="2463" w:type="dxa"/>
          </w:tcPr>
          <w:p w14:paraId="1BBFED9B" w14:textId="77777777" w:rsidR="00760B33" w:rsidRPr="00730198" w:rsidRDefault="00760B33" w:rsidP="00013898">
            <w:pPr>
              <w:rPr>
                <w:sz w:val="24"/>
                <w:szCs w:val="24"/>
              </w:rPr>
            </w:pPr>
            <w:r>
              <w:rPr>
                <w:sz w:val="24"/>
                <w:szCs w:val="24"/>
              </w:rPr>
              <w:t>Description</w:t>
            </w:r>
          </w:p>
        </w:tc>
        <w:tc>
          <w:tcPr>
            <w:tcW w:w="2198" w:type="dxa"/>
          </w:tcPr>
          <w:p w14:paraId="2D0B14A6" w14:textId="77777777" w:rsidR="00760B33" w:rsidRPr="00730198" w:rsidRDefault="00760B33" w:rsidP="00013898">
            <w:pPr>
              <w:rPr>
                <w:sz w:val="24"/>
                <w:szCs w:val="24"/>
              </w:rPr>
            </w:pPr>
            <w:r>
              <w:rPr>
                <w:sz w:val="24"/>
                <w:szCs w:val="24"/>
              </w:rPr>
              <w:t>Data Type</w:t>
            </w:r>
          </w:p>
        </w:tc>
        <w:tc>
          <w:tcPr>
            <w:tcW w:w="1966" w:type="dxa"/>
          </w:tcPr>
          <w:p w14:paraId="1D23E6C5" w14:textId="77777777" w:rsidR="00760B33" w:rsidRDefault="00760B33" w:rsidP="00013898">
            <w:pPr>
              <w:rPr>
                <w:sz w:val="24"/>
                <w:szCs w:val="24"/>
              </w:rPr>
            </w:pPr>
            <w:r>
              <w:rPr>
                <w:sz w:val="24"/>
                <w:szCs w:val="24"/>
              </w:rPr>
              <w:t>Non-null Count</w:t>
            </w:r>
          </w:p>
        </w:tc>
        <w:tc>
          <w:tcPr>
            <w:tcW w:w="1912" w:type="dxa"/>
          </w:tcPr>
          <w:p w14:paraId="0558CB78" w14:textId="77777777" w:rsidR="00760B33" w:rsidRDefault="00760B33" w:rsidP="00013898">
            <w:pPr>
              <w:rPr>
                <w:sz w:val="24"/>
                <w:szCs w:val="24"/>
              </w:rPr>
            </w:pPr>
            <w:r>
              <w:rPr>
                <w:sz w:val="24"/>
                <w:szCs w:val="24"/>
              </w:rPr>
              <w:t>Type of Variable</w:t>
            </w:r>
          </w:p>
        </w:tc>
      </w:tr>
      <w:tr w:rsidR="00760B33" w:rsidRPr="00730198" w14:paraId="44C1C0C5" w14:textId="77777777" w:rsidTr="00013898">
        <w:tc>
          <w:tcPr>
            <w:tcW w:w="2251" w:type="dxa"/>
          </w:tcPr>
          <w:p w14:paraId="35EB5B10" w14:textId="77777777" w:rsidR="00760B33" w:rsidRPr="00760B33" w:rsidRDefault="00760B33" w:rsidP="00013898">
            <w:pPr>
              <w:rPr>
                <w:sz w:val="20"/>
                <w:szCs w:val="20"/>
              </w:rPr>
            </w:pPr>
            <w:r w:rsidRPr="00760B33">
              <w:rPr>
                <w:sz w:val="20"/>
                <w:szCs w:val="20"/>
              </w:rPr>
              <w:t>Age</w:t>
            </w:r>
          </w:p>
        </w:tc>
        <w:tc>
          <w:tcPr>
            <w:tcW w:w="2463" w:type="dxa"/>
          </w:tcPr>
          <w:p w14:paraId="211132C8" w14:textId="77777777" w:rsidR="00760B33" w:rsidRPr="00760B33" w:rsidRDefault="00760B33" w:rsidP="00013898">
            <w:pPr>
              <w:rPr>
                <w:sz w:val="20"/>
                <w:szCs w:val="20"/>
              </w:rPr>
            </w:pPr>
            <w:r w:rsidRPr="00760B33">
              <w:rPr>
                <w:sz w:val="20"/>
                <w:szCs w:val="20"/>
              </w:rPr>
              <w:t>This is an integer indicating the age of the primary beneficiary (excluding those above 64 years, since they are generally covered by the government).</w:t>
            </w:r>
          </w:p>
        </w:tc>
        <w:tc>
          <w:tcPr>
            <w:tcW w:w="2198" w:type="dxa"/>
          </w:tcPr>
          <w:p w14:paraId="2BD5DE73" w14:textId="77777777" w:rsidR="00760B33" w:rsidRPr="00760B33" w:rsidRDefault="00760B33" w:rsidP="00013898">
            <w:pPr>
              <w:rPr>
                <w:sz w:val="20"/>
                <w:szCs w:val="20"/>
              </w:rPr>
            </w:pPr>
            <w:r w:rsidRPr="00760B33">
              <w:rPr>
                <w:sz w:val="20"/>
                <w:szCs w:val="20"/>
              </w:rPr>
              <w:t>int64</w:t>
            </w:r>
          </w:p>
        </w:tc>
        <w:tc>
          <w:tcPr>
            <w:tcW w:w="1966" w:type="dxa"/>
          </w:tcPr>
          <w:p w14:paraId="46C3B9AB" w14:textId="77777777" w:rsidR="00760B33" w:rsidRPr="00760B33" w:rsidRDefault="00760B33" w:rsidP="00013898">
            <w:pPr>
              <w:rPr>
                <w:sz w:val="20"/>
                <w:szCs w:val="20"/>
              </w:rPr>
            </w:pPr>
            <w:r w:rsidRPr="00760B33">
              <w:rPr>
                <w:sz w:val="20"/>
                <w:szCs w:val="20"/>
              </w:rPr>
              <w:t>1338</w:t>
            </w:r>
          </w:p>
        </w:tc>
        <w:tc>
          <w:tcPr>
            <w:tcW w:w="1912" w:type="dxa"/>
          </w:tcPr>
          <w:p w14:paraId="5DB6B16E" w14:textId="77777777" w:rsidR="00760B33" w:rsidRPr="00760B33" w:rsidRDefault="00760B33" w:rsidP="00013898">
            <w:pPr>
              <w:rPr>
                <w:sz w:val="20"/>
                <w:szCs w:val="20"/>
              </w:rPr>
            </w:pPr>
            <w:r w:rsidRPr="00760B33">
              <w:rPr>
                <w:sz w:val="20"/>
                <w:szCs w:val="20"/>
              </w:rPr>
              <w:t>Continuous</w:t>
            </w:r>
          </w:p>
        </w:tc>
      </w:tr>
      <w:tr w:rsidR="00760B33" w:rsidRPr="00730198" w14:paraId="77EFBC32" w14:textId="77777777" w:rsidTr="00013898">
        <w:tc>
          <w:tcPr>
            <w:tcW w:w="2251" w:type="dxa"/>
          </w:tcPr>
          <w:p w14:paraId="580D306A" w14:textId="77777777" w:rsidR="00760B33" w:rsidRPr="00760B33" w:rsidRDefault="00760B33" w:rsidP="00013898">
            <w:pPr>
              <w:rPr>
                <w:sz w:val="20"/>
                <w:szCs w:val="20"/>
              </w:rPr>
            </w:pPr>
            <w:r w:rsidRPr="00760B33">
              <w:rPr>
                <w:sz w:val="20"/>
                <w:szCs w:val="20"/>
              </w:rPr>
              <w:t>Sex</w:t>
            </w:r>
          </w:p>
        </w:tc>
        <w:tc>
          <w:tcPr>
            <w:tcW w:w="2463" w:type="dxa"/>
          </w:tcPr>
          <w:p w14:paraId="0D072D19" w14:textId="77777777" w:rsidR="00760B33" w:rsidRPr="00760B33" w:rsidRDefault="00760B33" w:rsidP="00013898">
            <w:pPr>
              <w:rPr>
                <w:sz w:val="20"/>
                <w:szCs w:val="20"/>
              </w:rPr>
            </w:pPr>
            <w:r w:rsidRPr="00760B33">
              <w:rPr>
                <w:sz w:val="20"/>
                <w:szCs w:val="20"/>
              </w:rPr>
              <w:t>This is the policy holder's gender, either male or female.</w:t>
            </w:r>
          </w:p>
        </w:tc>
        <w:tc>
          <w:tcPr>
            <w:tcW w:w="2198" w:type="dxa"/>
          </w:tcPr>
          <w:p w14:paraId="6759E2B5" w14:textId="77777777" w:rsidR="00760B33" w:rsidRPr="00760B33" w:rsidRDefault="00760B33" w:rsidP="00013898">
            <w:pPr>
              <w:rPr>
                <w:sz w:val="20"/>
                <w:szCs w:val="20"/>
              </w:rPr>
            </w:pPr>
            <w:r w:rsidRPr="00760B33">
              <w:rPr>
                <w:sz w:val="20"/>
                <w:szCs w:val="20"/>
              </w:rPr>
              <w:t>object</w:t>
            </w:r>
          </w:p>
        </w:tc>
        <w:tc>
          <w:tcPr>
            <w:tcW w:w="1966" w:type="dxa"/>
          </w:tcPr>
          <w:p w14:paraId="7E5B36A8" w14:textId="77777777" w:rsidR="00760B33" w:rsidRPr="00760B33" w:rsidRDefault="00760B33" w:rsidP="00013898">
            <w:pPr>
              <w:rPr>
                <w:sz w:val="20"/>
                <w:szCs w:val="20"/>
              </w:rPr>
            </w:pPr>
            <w:r w:rsidRPr="00760B33">
              <w:rPr>
                <w:sz w:val="20"/>
                <w:szCs w:val="20"/>
              </w:rPr>
              <w:t>1338</w:t>
            </w:r>
          </w:p>
        </w:tc>
        <w:tc>
          <w:tcPr>
            <w:tcW w:w="1912" w:type="dxa"/>
          </w:tcPr>
          <w:p w14:paraId="0C4CC35F" w14:textId="77777777" w:rsidR="00760B33" w:rsidRPr="00760B33" w:rsidRDefault="00760B33" w:rsidP="00013898">
            <w:pPr>
              <w:rPr>
                <w:sz w:val="20"/>
                <w:szCs w:val="20"/>
              </w:rPr>
            </w:pPr>
            <w:r w:rsidRPr="00760B33">
              <w:rPr>
                <w:sz w:val="20"/>
                <w:szCs w:val="20"/>
              </w:rPr>
              <w:t>Categorical</w:t>
            </w:r>
          </w:p>
        </w:tc>
      </w:tr>
      <w:tr w:rsidR="00760B33" w:rsidRPr="00730198" w14:paraId="02F19F74" w14:textId="77777777" w:rsidTr="00013898">
        <w:tc>
          <w:tcPr>
            <w:tcW w:w="2251" w:type="dxa"/>
          </w:tcPr>
          <w:p w14:paraId="4313BC34" w14:textId="77777777" w:rsidR="00760B33" w:rsidRPr="00760B33" w:rsidRDefault="00760B33" w:rsidP="00013898">
            <w:pPr>
              <w:rPr>
                <w:sz w:val="20"/>
                <w:szCs w:val="20"/>
              </w:rPr>
            </w:pPr>
            <w:r w:rsidRPr="00760B33">
              <w:rPr>
                <w:sz w:val="20"/>
                <w:szCs w:val="20"/>
              </w:rPr>
              <w:t>BMI</w:t>
            </w:r>
          </w:p>
        </w:tc>
        <w:tc>
          <w:tcPr>
            <w:tcW w:w="2463" w:type="dxa"/>
          </w:tcPr>
          <w:p w14:paraId="67280269" w14:textId="77777777" w:rsidR="00760B33" w:rsidRPr="00760B33" w:rsidRDefault="00760B33" w:rsidP="00013898">
            <w:pPr>
              <w:rPr>
                <w:sz w:val="20"/>
                <w:szCs w:val="20"/>
              </w:rPr>
            </w:pPr>
            <w:r w:rsidRPr="00760B33">
              <w:rPr>
                <w:sz w:val="20"/>
                <w:szCs w:val="20"/>
              </w:rPr>
              <w:t>This is the body mass index (BMI), which provides a sense of how over or under-weight a person is relative to their height. BMI is equal to weight (in kilograms) divided by height (in meters) squared. An ideal BMI is within the range of 18.5 to 24.9.</w:t>
            </w:r>
          </w:p>
        </w:tc>
        <w:tc>
          <w:tcPr>
            <w:tcW w:w="2198" w:type="dxa"/>
          </w:tcPr>
          <w:p w14:paraId="04F16917" w14:textId="77777777" w:rsidR="00760B33" w:rsidRPr="00760B33" w:rsidRDefault="00760B33" w:rsidP="00013898">
            <w:pPr>
              <w:rPr>
                <w:sz w:val="20"/>
                <w:szCs w:val="20"/>
              </w:rPr>
            </w:pPr>
            <w:r w:rsidRPr="00760B33">
              <w:rPr>
                <w:sz w:val="20"/>
                <w:szCs w:val="20"/>
              </w:rPr>
              <w:t>float64</w:t>
            </w:r>
          </w:p>
        </w:tc>
        <w:tc>
          <w:tcPr>
            <w:tcW w:w="1966" w:type="dxa"/>
          </w:tcPr>
          <w:p w14:paraId="3C593CE5" w14:textId="77777777" w:rsidR="00760B33" w:rsidRPr="00760B33" w:rsidRDefault="00760B33" w:rsidP="00013898">
            <w:pPr>
              <w:rPr>
                <w:sz w:val="20"/>
                <w:szCs w:val="20"/>
              </w:rPr>
            </w:pPr>
            <w:r w:rsidRPr="00760B33">
              <w:rPr>
                <w:sz w:val="20"/>
                <w:szCs w:val="20"/>
              </w:rPr>
              <w:t>1338</w:t>
            </w:r>
          </w:p>
        </w:tc>
        <w:tc>
          <w:tcPr>
            <w:tcW w:w="1912" w:type="dxa"/>
          </w:tcPr>
          <w:p w14:paraId="4681F71B" w14:textId="77777777" w:rsidR="00760B33" w:rsidRPr="00760B33" w:rsidRDefault="00760B33" w:rsidP="00013898">
            <w:pPr>
              <w:rPr>
                <w:sz w:val="20"/>
                <w:szCs w:val="20"/>
              </w:rPr>
            </w:pPr>
            <w:r w:rsidRPr="00760B33">
              <w:rPr>
                <w:sz w:val="20"/>
                <w:szCs w:val="20"/>
              </w:rPr>
              <w:t>Continuous</w:t>
            </w:r>
          </w:p>
        </w:tc>
      </w:tr>
      <w:tr w:rsidR="00760B33" w:rsidRPr="00730198" w14:paraId="4FA4D280" w14:textId="77777777" w:rsidTr="00013898">
        <w:tc>
          <w:tcPr>
            <w:tcW w:w="2251" w:type="dxa"/>
          </w:tcPr>
          <w:p w14:paraId="0A7ED40D" w14:textId="77777777" w:rsidR="00760B33" w:rsidRPr="00760B33" w:rsidRDefault="00760B33" w:rsidP="00013898">
            <w:pPr>
              <w:rPr>
                <w:sz w:val="20"/>
                <w:szCs w:val="20"/>
              </w:rPr>
            </w:pPr>
            <w:r w:rsidRPr="00760B33">
              <w:rPr>
                <w:sz w:val="20"/>
                <w:szCs w:val="20"/>
              </w:rPr>
              <w:t>Children</w:t>
            </w:r>
          </w:p>
        </w:tc>
        <w:tc>
          <w:tcPr>
            <w:tcW w:w="2463" w:type="dxa"/>
          </w:tcPr>
          <w:p w14:paraId="3E999EF6" w14:textId="77777777" w:rsidR="00760B33" w:rsidRPr="00760B33" w:rsidRDefault="00760B33" w:rsidP="00013898">
            <w:pPr>
              <w:rPr>
                <w:sz w:val="20"/>
                <w:szCs w:val="20"/>
              </w:rPr>
            </w:pPr>
            <w:r w:rsidRPr="00760B33">
              <w:rPr>
                <w:sz w:val="20"/>
                <w:szCs w:val="20"/>
              </w:rPr>
              <w:t>This is an integer indicating the number of children / dependents covered by the insurance plan.</w:t>
            </w:r>
          </w:p>
        </w:tc>
        <w:tc>
          <w:tcPr>
            <w:tcW w:w="2198" w:type="dxa"/>
          </w:tcPr>
          <w:p w14:paraId="26742298" w14:textId="77777777" w:rsidR="00760B33" w:rsidRPr="00760B33" w:rsidRDefault="00760B33" w:rsidP="00013898">
            <w:pPr>
              <w:rPr>
                <w:sz w:val="20"/>
                <w:szCs w:val="20"/>
              </w:rPr>
            </w:pPr>
            <w:r w:rsidRPr="00760B33">
              <w:rPr>
                <w:sz w:val="20"/>
                <w:szCs w:val="20"/>
              </w:rPr>
              <w:t>Int64</w:t>
            </w:r>
          </w:p>
        </w:tc>
        <w:tc>
          <w:tcPr>
            <w:tcW w:w="1966" w:type="dxa"/>
          </w:tcPr>
          <w:p w14:paraId="505FE69A" w14:textId="77777777" w:rsidR="00760B33" w:rsidRPr="00760B33" w:rsidRDefault="00760B33" w:rsidP="00013898">
            <w:pPr>
              <w:rPr>
                <w:sz w:val="20"/>
                <w:szCs w:val="20"/>
              </w:rPr>
            </w:pPr>
            <w:r w:rsidRPr="00760B33">
              <w:rPr>
                <w:sz w:val="20"/>
                <w:szCs w:val="20"/>
              </w:rPr>
              <w:t>1338</w:t>
            </w:r>
          </w:p>
        </w:tc>
        <w:tc>
          <w:tcPr>
            <w:tcW w:w="1912" w:type="dxa"/>
          </w:tcPr>
          <w:p w14:paraId="0A1E836E" w14:textId="77777777" w:rsidR="00760B33" w:rsidRPr="00760B33" w:rsidRDefault="00760B33" w:rsidP="00013898">
            <w:pPr>
              <w:rPr>
                <w:sz w:val="20"/>
                <w:szCs w:val="20"/>
              </w:rPr>
            </w:pPr>
            <w:r w:rsidRPr="00760B33">
              <w:rPr>
                <w:sz w:val="20"/>
                <w:szCs w:val="20"/>
              </w:rPr>
              <w:t>Discrete</w:t>
            </w:r>
          </w:p>
        </w:tc>
      </w:tr>
      <w:tr w:rsidR="00760B33" w:rsidRPr="00730198" w14:paraId="339ACBC5" w14:textId="77777777" w:rsidTr="00013898">
        <w:tc>
          <w:tcPr>
            <w:tcW w:w="2251" w:type="dxa"/>
          </w:tcPr>
          <w:p w14:paraId="012C538B" w14:textId="77777777" w:rsidR="00760B33" w:rsidRPr="00760B33" w:rsidRDefault="00760B33" w:rsidP="00013898">
            <w:pPr>
              <w:rPr>
                <w:sz w:val="20"/>
                <w:szCs w:val="20"/>
              </w:rPr>
            </w:pPr>
            <w:r w:rsidRPr="00760B33">
              <w:rPr>
                <w:sz w:val="20"/>
                <w:szCs w:val="20"/>
              </w:rPr>
              <w:t>Smoker</w:t>
            </w:r>
          </w:p>
        </w:tc>
        <w:tc>
          <w:tcPr>
            <w:tcW w:w="2463" w:type="dxa"/>
          </w:tcPr>
          <w:p w14:paraId="1C8DA336" w14:textId="77777777" w:rsidR="00760B33" w:rsidRPr="00760B33" w:rsidRDefault="00760B33" w:rsidP="00013898">
            <w:pPr>
              <w:rPr>
                <w:sz w:val="20"/>
                <w:szCs w:val="20"/>
              </w:rPr>
            </w:pPr>
            <w:r w:rsidRPr="00760B33">
              <w:rPr>
                <w:sz w:val="20"/>
                <w:szCs w:val="20"/>
              </w:rPr>
              <w:t>This is yes or no depending on whether the insured regularly smokes tobacco.</w:t>
            </w:r>
          </w:p>
        </w:tc>
        <w:tc>
          <w:tcPr>
            <w:tcW w:w="2198" w:type="dxa"/>
          </w:tcPr>
          <w:p w14:paraId="00BB0C70" w14:textId="77777777" w:rsidR="00760B33" w:rsidRPr="00760B33" w:rsidRDefault="00760B33" w:rsidP="00013898">
            <w:pPr>
              <w:rPr>
                <w:sz w:val="20"/>
                <w:szCs w:val="20"/>
              </w:rPr>
            </w:pPr>
            <w:r w:rsidRPr="00760B33">
              <w:rPr>
                <w:sz w:val="20"/>
                <w:szCs w:val="20"/>
              </w:rPr>
              <w:t>object</w:t>
            </w:r>
          </w:p>
        </w:tc>
        <w:tc>
          <w:tcPr>
            <w:tcW w:w="1966" w:type="dxa"/>
          </w:tcPr>
          <w:p w14:paraId="22D8DE0C" w14:textId="77777777" w:rsidR="00760B33" w:rsidRPr="00760B33" w:rsidRDefault="00760B33" w:rsidP="00013898">
            <w:pPr>
              <w:rPr>
                <w:sz w:val="20"/>
                <w:szCs w:val="20"/>
              </w:rPr>
            </w:pPr>
            <w:r w:rsidRPr="00760B33">
              <w:rPr>
                <w:sz w:val="20"/>
                <w:szCs w:val="20"/>
              </w:rPr>
              <w:t>1338</w:t>
            </w:r>
          </w:p>
        </w:tc>
        <w:tc>
          <w:tcPr>
            <w:tcW w:w="1912" w:type="dxa"/>
          </w:tcPr>
          <w:p w14:paraId="74CB3AC7" w14:textId="77777777" w:rsidR="00760B33" w:rsidRPr="00760B33" w:rsidRDefault="00760B33" w:rsidP="00013898">
            <w:pPr>
              <w:rPr>
                <w:sz w:val="20"/>
                <w:szCs w:val="20"/>
              </w:rPr>
            </w:pPr>
            <w:r w:rsidRPr="00760B33">
              <w:rPr>
                <w:sz w:val="20"/>
                <w:szCs w:val="20"/>
              </w:rPr>
              <w:t>Categorical</w:t>
            </w:r>
          </w:p>
        </w:tc>
      </w:tr>
      <w:tr w:rsidR="00760B33" w:rsidRPr="00730198" w14:paraId="193C1896" w14:textId="77777777" w:rsidTr="00013898">
        <w:tc>
          <w:tcPr>
            <w:tcW w:w="2251" w:type="dxa"/>
          </w:tcPr>
          <w:p w14:paraId="5488188F" w14:textId="77777777" w:rsidR="00760B33" w:rsidRPr="00760B33" w:rsidRDefault="00760B33" w:rsidP="00013898">
            <w:pPr>
              <w:rPr>
                <w:sz w:val="20"/>
                <w:szCs w:val="20"/>
              </w:rPr>
            </w:pPr>
            <w:r w:rsidRPr="00760B33">
              <w:rPr>
                <w:sz w:val="20"/>
                <w:szCs w:val="20"/>
              </w:rPr>
              <w:t>Region</w:t>
            </w:r>
          </w:p>
        </w:tc>
        <w:tc>
          <w:tcPr>
            <w:tcW w:w="2463" w:type="dxa"/>
          </w:tcPr>
          <w:p w14:paraId="0423178B" w14:textId="77777777" w:rsidR="00760B33" w:rsidRPr="00760B33" w:rsidRDefault="00760B33" w:rsidP="00013898">
            <w:pPr>
              <w:rPr>
                <w:sz w:val="20"/>
                <w:szCs w:val="20"/>
              </w:rPr>
            </w:pPr>
            <w:r w:rsidRPr="00760B33">
              <w:rPr>
                <w:sz w:val="20"/>
                <w:szCs w:val="20"/>
              </w:rPr>
              <w:t>This is the beneficiary's place of residence in the U.S., divided into four geographic regions - northeast, southeast, southwest, or northwest.</w:t>
            </w:r>
          </w:p>
        </w:tc>
        <w:tc>
          <w:tcPr>
            <w:tcW w:w="2198" w:type="dxa"/>
          </w:tcPr>
          <w:p w14:paraId="514AF10F" w14:textId="77777777" w:rsidR="00760B33" w:rsidRPr="00760B33" w:rsidRDefault="00760B33" w:rsidP="00013898">
            <w:pPr>
              <w:rPr>
                <w:sz w:val="20"/>
                <w:szCs w:val="20"/>
              </w:rPr>
            </w:pPr>
            <w:r w:rsidRPr="00760B33">
              <w:rPr>
                <w:sz w:val="20"/>
                <w:szCs w:val="20"/>
              </w:rPr>
              <w:t>object</w:t>
            </w:r>
          </w:p>
        </w:tc>
        <w:tc>
          <w:tcPr>
            <w:tcW w:w="1966" w:type="dxa"/>
          </w:tcPr>
          <w:p w14:paraId="430EA3D1" w14:textId="77777777" w:rsidR="00760B33" w:rsidRPr="00760B33" w:rsidRDefault="00760B33" w:rsidP="00013898">
            <w:pPr>
              <w:rPr>
                <w:sz w:val="20"/>
                <w:szCs w:val="20"/>
              </w:rPr>
            </w:pPr>
            <w:r w:rsidRPr="00760B33">
              <w:rPr>
                <w:sz w:val="20"/>
                <w:szCs w:val="20"/>
              </w:rPr>
              <w:t>1338</w:t>
            </w:r>
          </w:p>
        </w:tc>
        <w:tc>
          <w:tcPr>
            <w:tcW w:w="1912" w:type="dxa"/>
          </w:tcPr>
          <w:p w14:paraId="23AF5AD3" w14:textId="77777777" w:rsidR="00760B33" w:rsidRPr="00760B33" w:rsidRDefault="00760B33" w:rsidP="00013898">
            <w:pPr>
              <w:rPr>
                <w:sz w:val="20"/>
                <w:szCs w:val="20"/>
              </w:rPr>
            </w:pPr>
            <w:r w:rsidRPr="00760B33">
              <w:rPr>
                <w:sz w:val="20"/>
                <w:szCs w:val="20"/>
              </w:rPr>
              <w:t>Categorical</w:t>
            </w:r>
          </w:p>
        </w:tc>
      </w:tr>
      <w:tr w:rsidR="00760B33" w:rsidRPr="00730198" w14:paraId="185029A3" w14:textId="77777777" w:rsidTr="00013898">
        <w:tc>
          <w:tcPr>
            <w:tcW w:w="2251" w:type="dxa"/>
          </w:tcPr>
          <w:p w14:paraId="3187F45B" w14:textId="77777777" w:rsidR="00760B33" w:rsidRPr="00760B33" w:rsidRDefault="00760B33" w:rsidP="00013898">
            <w:pPr>
              <w:rPr>
                <w:sz w:val="20"/>
                <w:szCs w:val="20"/>
              </w:rPr>
            </w:pPr>
            <w:r w:rsidRPr="00760B33">
              <w:rPr>
                <w:sz w:val="20"/>
                <w:szCs w:val="20"/>
              </w:rPr>
              <w:t>Charges</w:t>
            </w:r>
          </w:p>
        </w:tc>
        <w:tc>
          <w:tcPr>
            <w:tcW w:w="2463" w:type="dxa"/>
          </w:tcPr>
          <w:p w14:paraId="47B613EF" w14:textId="77777777" w:rsidR="00760B33" w:rsidRPr="00760B33" w:rsidRDefault="00760B33" w:rsidP="00013898">
            <w:pPr>
              <w:rPr>
                <w:sz w:val="20"/>
                <w:szCs w:val="20"/>
              </w:rPr>
            </w:pPr>
            <w:r w:rsidRPr="00760B33">
              <w:rPr>
                <w:sz w:val="20"/>
                <w:szCs w:val="20"/>
              </w:rPr>
              <w:t>Individual medical costs billed to health insurance</w:t>
            </w:r>
          </w:p>
        </w:tc>
        <w:tc>
          <w:tcPr>
            <w:tcW w:w="2198" w:type="dxa"/>
          </w:tcPr>
          <w:p w14:paraId="2F279F9A" w14:textId="77777777" w:rsidR="00760B33" w:rsidRPr="00760B33" w:rsidRDefault="00760B33" w:rsidP="00013898">
            <w:pPr>
              <w:rPr>
                <w:sz w:val="20"/>
                <w:szCs w:val="20"/>
              </w:rPr>
            </w:pPr>
            <w:r w:rsidRPr="00760B33">
              <w:rPr>
                <w:sz w:val="20"/>
                <w:szCs w:val="20"/>
              </w:rPr>
              <w:t>float64</w:t>
            </w:r>
          </w:p>
        </w:tc>
        <w:tc>
          <w:tcPr>
            <w:tcW w:w="1966" w:type="dxa"/>
          </w:tcPr>
          <w:p w14:paraId="1E22A061" w14:textId="77777777" w:rsidR="00760B33" w:rsidRPr="00760B33" w:rsidRDefault="00760B33" w:rsidP="00013898">
            <w:pPr>
              <w:rPr>
                <w:sz w:val="20"/>
                <w:szCs w:val="20"/>
              </w:rPr>
            </w:pPr>
            <w:r w:rsidRPr="00760B33">
              <w:rPr>
                <w:sz w:val="20"/>
                <w:szCs w:val="20"/>
              </w:rPr>
              <w:t>1338</w:t>
            </w:r>
          </w:p>
        </w:tc>
        <w:tc>
          <w:tcPr>
            <w:tcW w:w="1912" w:type="dxa"/>
          </w:tcPr>
          <w:p w14:paraId="316F5D04" w14:textId="77777777" w:rsidR="00760B33" w:rsidRPr="00760B33" w:rsidRDefault="00760B33" w:rsidP="00013898">
            <w:pPr>
              <w:rPr>
                <w:sz w:val="20"/>
                <w:szCs w:val="20"/>
              </w:rPr>
            </w:pPr>
            <w:r w:rsidRPr="00760B33">
              <w:rPr>
                <w:sz w:val="20"/>
                <w:szCs w:val="20"/>
              </w:rPr>
              <w:t>Continuous</w:t>
            </w:r>
          </w:p>
        </w:tc>
      </w:tr>
    </w:tbl>
    <w:p w14:paraId="57F986C2" w14:textId="1AB396B9" w:rsidR="00760B33" w:rsidRDefault="00760B33" w:rsidP="00730198"/>
    <w:p w14:paraId="76A9ED4D" w14:textId="77777777" w:rsidR="00760B33" w:rsidRDefault="00760B33" w:rsidP="00730198"/>
    <w:p w14:paraId="1A12BC00" w14:textId="77777777" w:rsidR="00760B33" w:rsidRDefault="00760B33" w:rsidP="00730198">
      <w:pPr>
        <w:rPr>
          <w:b/>
          <w:bCs/>
          <w:sz w:val="28"/>
          <w:szCs w:val="28"/>
        </w:rPr>
      </w:pPr>
    </w:p>
    <w:p w14:paraId="64598B46" w14:textId="77777777" w:rsidR="00760B33" w:rsidRDefault="00760B33" w:rsidP="00730198">
      <w:pPr>
        <w:rPr>
          <w:b/>
          <w:bCs/>
          <w:sz w:val="28"/>
          <w:szCs w:val="28"/>
        </w:rPr>
      </w:pPr>
    </w:p>
    <w:p w14:paraId="71DA1F53" w14:textId="5BC309BD" w:rsidR="00B57C81" w:rsidRPr="00B57C81" w:rsidRDefault="002B789C" w:rsidP="00730198">
      <w:pPr>
        <w:rPr>
          <w:b/>
          <w:bCs/>
          <w:sz w:val="28"/>
          <w:szCs w:val="28"/>
        </w:rPr>
      </w:pPr>
      <w:r w:rsidRPr="00B57C81">
        <w:rPr>
          <w:b/>
          <w:bCs/>
          <w:sz w:val="28"/>
          <w:szCs w:val="28"/>
        </w:rPr>
        <w:lastRenderedPageBreak/>
        <w:t>Questions</w:t>
      </w:r>
    </w:p>
    <w:p w14:paraId="28684BCF" w14:textId="77777777" w:rsidR="007B4906" w:rsidRDefault="007B4906" w:rsidP="00730198">
      <w:r w:rsidRPr="007B4906">
        <w:t xml:space="preserve">Do people who smoke end up paying more for their health costs than those who don't smoke? </w:t>
      </w:r>
    </w:p>
    <w:p w14:paraId="25F0B5A4" w14:textId="77777777" w:rsidR="007B4906" w:rsidRDefault="007B4906" w:rsidP="00730198">
      <w:r w:rsidRPr="007B4906">
        <w:t xml:space="preserve">Does being male or female affect how much someone weighs overall? </w:t>
      </w:r>
    </w:p>
    <w:p w14:paraId="0F29A011" w14:textId="77777777" w:rsidR="007B4906" w:rsidRDefault="007B4906" w:rsidP="00730198">
      <w:r w:rsidRPr="007B4906">
        <w:t xml:space="preserve">Do individuals with higher weight cause higher costs compared to those who weigh less? </w:t>
      </w:r>
    </w:p>
    <w:p w14:paraId="3526235C" w14:textId="77777777" w:rsidR="007B4906" w:rsidRDefault="007B4906" w:rsidP="00730198">
      <w:r w:rsidRPr="007B4906">
        <w:t xml:space="preserve">Does how old someone is </w:t>
      </w:r>
      <w:proofErr w:type="gramStart"/>
      <w:r w:rsidRPr="007B4906">
        <w:t>affect</w:t>
      </w:r>
      <w:proofErr w:type="gramEnd"/>
      <w:r w:rsidRPr="007B4906">
        <w:t xml:space="preserve"> how much they use their health insurance? </w:t>
      </w:r>
    </w:p>
    <w:p w14:paraId="65B9254A" w14:textId="77777777" w:rsidR="007B4906" w:rsidRDefault="007B4906" w:rsidP="00730198">
      <w:r w:rsidRPr="007B4906">
        <w:t xml:space="preserve">Does having more family members to cover on insurance affect how much insurance is used? </w:t>
      </w:r>
    </w:p>
    <w:p w14:paraId="583E2085" w14:textId="13274CC7" w:rsidR="00FA6E11" w:rsidRDefault="007B4906" w:rsidP="00730198">
      <w:pPr>
        <w:rPr>
          <w:b/>
          <w:bCs/>
          <w:sz w:val="28"/>
          <w:szCs w:val="28"/>
        </w:rPr>
      </w:pPr>
      <w:r w:rsidRPr="007B4906">
        <w:t>Can we find out if certain patients are more likely to have health risks by looking at how often they use their insurance?</w:t>
      </w:r>
    </w:p>
    <w:p w14:paraId="71BCE2F3" w14:textId="14D20608" w:rsidR="000B50A7" w:rsidRPr="00EA2F9A" w:rsidRDefault="00EA2F9A" w:rsidP="00730198">
      <w:pPr>
        <w:rPr>
          <w:b/>
          <w:bCs/>
          <w:sz w:val="28"/>
          <w:szCs w:val="28"/>
        </w:rPr>
      </w:pPr>
      <w:r w:rsidRPr="00EA2F9A">
        <w:rPr>
          <w:b/>
          <w:bCs/>
          <w:sz w:val="28"/>
          <w:szCs w:val="28"/>
        </w:rPr>
        <w:t xml:space="preserve">Objective Hypothesis </w:t>
      </w:r>
    </w:p>
    <w:p w14:paraId="02BAF860" w14:textId="76BC314D" w:rsidR="00EA2F9A" w:rsidRPr="008656CC" w:rsidRDefault="00EA2F9A" w:rsidP="008656CC">
      <w:pPr>
        <w:pStyle w:val="ListParagraph"/>
        <w:numPr>
          <w:ilvl w:val="0"/>
          <w:numId w:val="1"/>
        </w:numPr>
        <w:rPr>
          <w:b/>
          <w:bCs/>
        </w:rPr>
      </w:pPr>
      <w:r w:rsidRPr="008656CC">
        <w:rPr>
          <w:b/>
          <w:bCs/>
        </w:rPr>
        <w:t>Prove (or disprove) that the medical claims made by the people who smoke is greater than those who do not?</w:t>
      </w:r>
    </w:p>
    <w:p w14:paraId="1389ACFB" w14:textId="66527D2F" w:rsidR="00EA2F9A" w:rsidRDefault="00EA2F9A" w:rsidP="00EA2F9A">
      <w:pPr>
        <w:ind w:firstLine="720"/>
      </w:pPr>
      <w:r>
        <w:t>H</w:t>
      </w:r>
      <w:proofErr w:type="gramStart"/>
      <w:r>
        <w:t>0:μ</w:t>
      </w:r>
      <w:proofErr w:type="gramEnd"/>
      <w:r>
        <w:t xml:space="preserve">1&lt;=μ2  </w:t>
      </w:r>
      <w:r w:rsidR="007B4906">
        <w:t>Smokers, on average, are charged less than or equal to nonsmokers</w:t>
      </w:r>
    </w:p>
    <w:p w14:paraId="098FA2B2" w14:textId="3935B7F4" w:rsidR="00EA2F9A" w:rsidRDefault="00EA2F9A" w:rsidP="00EA2F9A">
      <w:pPr>
        <w:ind w:firstLine="720"/>
      </w:pPr>
      <w:proofErr w:type="gramStart"/>
      <w:r>
        <w:t>Ha:μ</w:t>
      </w:r>
      <w:proofErr w:type="gramEnd"/>
      <w:r>
        <w:t xml:space="preserve">1&gt;μ2  </w:t>
      </w:r>
      <w:r w:rsidR="007B4906">
        <w:t>Smokers, on average, are charged greater than smokers</w:t>
      </w:r>
    </w:p>
    <w:p w14:paraId="171A1B1A" w14:textId="6AA581EC" w:rsidR="008656CC" w:rsidRDefault="008656CC" w:rsidP="00EA2F9A">
      <w:pPr>
        <w:rPr>
          <w:i/>
          <w:iCs/>
        </w:rPr>
      </w:pPr>
      <w:r w:rsidRPr="008656CC">
        <w:rPr>
          <w:i/>
          <w:iCs/>
        </w:rPr>
        <w:t>Standard deviation of the population is not known,</w:t>
      </w:r>
      <w:r>
        <w:rPr>
          <w:i/>
          <w:iCs/>
        </w:rPr>
        <w:t xml:space="preserve"> so </w:t>
      </w:r>
      <w:proofErr w:type="gramStart"/>
      <w:r>
        <w:rPr>
          <w:i/>
          <w:iCs/>
        </w:rPr>
        <w:t xml:space="preserve">a </w:t>
      </w:r>
      <w:r w:rsidRPr="008656CC">
        <w:rPr>
          <w:i/>
          <w:iCs/>
        </w:rPr>
        <w:t xml:space="preserve"> T</w:t>
      </w:r>
      <w:proofErr w:type="gramEnd"/>
      <w:r>
        <w:rPr>
          <w:i/>
          <w:iCs/>
        </w:rPr>
        <w:t>-</w:t>
      </w:r>
      <w:r w:rsidRPr="008656CC">
        <w:rPr>
          <w:i/>
          <w:iCs/>
        </w:rPr>
        <w:t>stat test</w:t>
      </w:r>
      <w:r>
        <w:rPr>
          <w:i/>
          <w:iCs/>
        </w:rPr>
        <w:t xml:space="preserve"> will be performed</w:t>
      </w:r>
      <w:r w:rsidRPr="008656CC">
        <w:rPr>
          <w:i/>
          <w:iCs/>
        </w:rPr>
        <w:t xml:space="preserve"> . The &gt; sign in</w:t>
      </w:r>
      <w:r>
        <w:rPr>
          <w:i/>
          <w:iCs/>
        </w:rPr>
        <w:t xml:space="preserve"> the</w:t>
      </w:r>
      <w:r w:rsidRPr="008656CC">
        <w:rPr>
          <w:i/>
          <w:iCs/>
        </w:rPr>
        <w:t xml:space="preserve"> alternate hypothesis indicate</w:t>
      </w:r>
      <w:r>
        <w:rPr>
          <w:i/>
          <w:iCs/>
        </w:rPr>
        <w:t>s the</w:t>
      </w:r>
      <w:r w:rsidRPr="008656CC">
        <w:rPr>
          <w:i/>
          <w:iCs/>
        </w:rPr>
        <w:t xml:space="preserve"> test is right tailed, that is</w:t>
      </w:r>
      <w:r>
        <w:rPr>
          <w:i/>
          <w:iCs/>
        </w:rPr>
        <w:t>,</w:t>
      </w:r>
      <w:r w:rsidRPr="008656CC">
        <w:rPr>
          <w:i/>
          <w:iCs/>
        </w:rPr>
        <w:t xml:space="preserve"> all z values that would cause us to reject null hypothesis are in just one tail to the right of </w:t>
      </w:r>
      <w:r>
        <w:rPr>
          <w:i/>
          <w:iCs/>
        </w:rPr>
        <w:t xml:space="preserve">the </w:t>
      </w:r>
      <w:r w:rsidRPr="008656CC">
        <w:rPr>
          <w:i/>
          <w:iCs/>
        </w:rPr>
        <w:t>sampling distribution curve.</w:t>
      </w:r>
    </w:p>
    <w:p w14:paraId="7FA927C5" w14:textId="77777777" w:rsidR="008656CC" w:rsidRPr="008656CC" w:rsidRDefault="008656CC" w:rsidP="00EA2F9A">
      <w:pPr>
        <w:rPr>
          <w:i/>
          <w:iCs/>
        </w:rPr>
      </w:pPr>
    </w:p>
    <w:p w14:paraId="59D7388A" w14:textId="680F8384" w:rsidR="00EA2F9A" w:rsidRPr="008656CC" w:rsidRDefault="00EA2F9A" w:rsidP="008656CC">
      <w:pPr>
        <w:pStyle w:val="ListParagraph"/>
        <w:numPr>
          <w:ilvl w:val="0"/>
          <w:numId w:val="1"/>
        </w:numPr>
        <w:rPr>
          <w:b/>
          <w:bCs/>
        </w:rPr>
      </w:pPr>
      <w:r w:rsidRPr="008656CC">
        <w:rPr>
          <w:b/>
          <w:bCs/>
        </w:rPr>
        <w:t>Prove (or disprove) with statistical evidence that the BMI of females is different from that of males.</w:t>
      </w:r>
    </w:p>
    <w:p w14:paraId="78008AC7" w14:textId="4C458E28" w:rsidR="00EA2F9A" w:rsidRDefault="00EA2F9A" w:rsidP="00EA2F9A">
      <w:r>
        <w:tab/>
      </w:r>
      <w:proofErr w:type="gramStart"/>
      <w:r>
        <w:t>Where  μ</w:t>
      </w:r>
      <w:proofErr w:type="gramEnd"/>
      <w:r>
        <w:t>1/μ2  is the respective population means for BMI of males and BMI of females</w:t>
      </w:r>
    </w:p>
    <w:p w14:paraId="66D298C8" w14:textId="755F79CB" w:rsidR="00EA2F9A" w:rsidRDefault="00EA2F9A" w:rsidP="00EA2F9A">
      <w:pPr>
        <w:ind w:firstLine="720"/>
      </w:pPr>
      <w:r>
        <w:t>H</w:t>
      </w:r>
      <w:proofErr w:type="gramStart"/>
      <w:r>
        <w:t>0:μ</w:t>
      </w:r>
      <w:proofErr w:type="gramEnd"/>
      <w:r>
        <w:t>1−μ2=0  There is no difference between the BMI of Male and BMI of female.</w:t>
      </w:r>
    </w:p>
    <w:p w14:paraId="1A24D38E" w14:textId="158D2AAB" w:rsidR="00EA2F9A" w:rsidRDefault="00EA2F9A" w:rsidP="00EA2F9A">
      <w:pPr>
        <w:ind w:firstLine="720"/>
      </w:pPr>
      <w:proofErr w:type="gramStart"/>
      <w:r>
        <w:t>Ha:μ</w:t>
      </w:r>
      <w:proofErr w:type="gramEnd"/>
      <w:r>
        <w:t>1−μ2!=0  There is difference between the BMI of Male and BMI of female.</w:t>
      </w:r>
    </w:p>
    <w:p w14:paraId="693CDDCA" w14:textId="64080C8F" w:rsidR="00EA2F9A" w:rsidRDefault="00EA2F9A" w:rsidP="00EA2F9A">
      <w:pPr>
        <w:rPr>
          <w:i/>
          <w:iCs/>
        </w:rPr>
      </w:pPr>
      <w:r w:rsidRPr="00EA2F9A">
        <w:rPr>
          <w:i/>
          <w:iCs/>
        </w:rPr>
        <w:t>Standard deviation of the population is not known, so a T</w:t>
      </w:r>
      <w:r w:rsidR="008656CC">
        <w:rPr>
          <w:i/>
          <w:iCs/>
        </w:rPr>
        <w:t>-</w:t>
      </w:r>
      <w:r w:rsidRPr="00EA2F9A">
        <w:rPr>
          <w:i/>
          <w:iCs/>
        </w:rPr>
        <w:t xml:space="preserve">stat test will be </w:t>
      </w:r>
      <w:r w:rsidR="008656CC" w:rsidRPr="00EA2F9A">
        <w:rPr>
          <w:i/>
          <w:iCs/>
        </w:rPr>
        <w:t>performed</w:t>
      </w:r>
      <w:r w:rsidRPr="00EA2F9A">
        <w:rPr>
          <w:i/>
          <w:iCs/>
        </w:rPr>
        <w:t>. Not equal to sign in alternate hypothesis indicate it is a two tailed test.</w:t>
      </w:r>
    </w:p>
    <w:p w14:paraId="0AD209E4" w14:textId="77777777" w:rsidR="008656CC" w:rsidRPr="00EA2F9A" w:rsidRDefault="008656CC" w:rsidP="00EA2F9A">
      <w:pPr>
        <w:rPr>
          <w:i/>
          <w:iCs/>
        </w:rPr>
      </w:pPr>
    </w:p>
    <w:p w14:paraId="30A0F2C8" w14:textId="5CDECEC6" w:rsidR="00EA2F9A" w:rsidRPr="008656CC" w:rsidRDefault="008656CC" w:rsidP="008656CC">
      <w:pPr>
        <w:pStyle w:val="ListParagraph"/>
        <w:numPr>
          <w:ilvl w:val="0"/>
          <w:numId w:val="1"/>
        </w:numPr>
        <w:rPr>
          <w:b/>
          <w:bCs/>
        </w:rPr>
      </w:pPr>
      <w:r>
        <w:rPr>
          <w:b/>
          <w:bCs/>
        </w:rPr>
        <w:t>I</w:t>
      </w:r>
      <w:r w:rsidR="00EA2F9A" w:rsidRPr="008656CC">
        <w:rPr>
          <w:b/>
          <w:bCs/>
        </w:rPr>
        <w:t>s the proportion of smokers significantly different across regions?</w:t>
      </w:r>
    </w:p>
    <w:p w14:paraId="1096E7CC" w14:textId="46F937BA" w:rsidR="00EA2F9A" w:rsidRDefault="00EA2F9A" w:rsidP="00EA2F9A">
      <w:r>
        <w:rPr>
          <w:b/>
          <w:bCs/>
        </w:rPr>
        <w:tab/>
      </w:r>
      <w:r w:rsidRPr="00EA2F9A">
        <w:t>H0</w:t>
      </w:r>
      <w:r w:rsidR="008656CC">
        <w:t>:</w:t>
      </w:r>
      <w:r w:rsidRPr="00EA2F9A">
        <w:t xml:space="preserve"> Smokers proportions </w:t>
      </w:r>
      <w:r w:rsidR="008656CC">
        <w:t>are</w:t>
      </w:r>
      <w:r w:rsidRPr="00EA2F9A">
        <w:t xml:space="preserve"> not significantly different across different regions</w:t>
      </w:r>
      <w:r>
        <w:t>.</w:t>
      </w:r>
    </w:p>
    <w:p w14:paraId="20D2906C" w14:textId="61DBBA7A" w:rsidR="00EA2F9A" w:rsidRDefault="00EA2F9A" w:rsidP="00EA2F9A">
      <w:pPr>
        <w:ind w:firstLine="720"/>
      </w:pPr>
      <w:r w:rsidRPr="00EA2F9A">
        <w:t>Ha</w:t>
      </w:r>
      <w:r w:rsidR="008656CC">
        <w:t>:</w:t>
      </w:r>
      <w:r w:rsidRPr="00EA2F9A">
        <w:t xml:space="preserve"> Smokers proportions </w:t>
      </w:r>
      <w:r w:rsidR="008656CC">
        <w:t>are</w:t>
      </w:r>
      <w:r w:rsidRPr="00EA2F9A">
        <w:t xml:space="preserve"> different across different regions</w:t>
      </w:r>
      <w:r>
        <w:t>.</w:t>
      </w:r>
    </w:p>
    <w:p w14:paraId="2BFA0A2A" w14:textId="292FFB98" w:rsidR="00EA2F9A" w:rsidRDefault="008656CC" w:rsidP="00EA2F9A">
      <w:pPr>
        <w:rPr>
          <w:i/>
          <w:iCs/>
        </w:rPr>
      </w:pPr>
      <w:r w:rsidRPr="008656CC">
        <w:rPr>
          <w:i/>
          <w:iCs/>
        </w:rPr>
        <w:t xml:space="preserve">Here we are comparing two different categorical variables, smoker, and </w:t>
      </w:r>
      <w:r>
        <w:rPr>
          <w:i/>
          <w:iCs/>
        </w:rPr>
        <w:t>regions</w:t>
      </w:r>
      <w:r w:rsidRPr="008656CC">
        <w:rPr>
          <w:i/>
          <w:iCs/>
        </w:rPr>
        <w:t xml:space="preserve">. </w:t>
      </w:r>
      <w:r>
        <w:rPr>
          <w:i/>
          <w:iCs/>
        </w:rPr>
        <w:t xml:space="preserve">A </w:t>
      </w:r>
      <w:r w:rsidRPr="008656CC">
        <w:rPr>
          <w:i/>
          <w:iCs/>
        </w:rPr>
        <w:t>Chi-sq</w:t>
      </w:r>
      <w:r>
        <w:rPr>
          <w:i/>
          <w:iCs/>
        </w:rPr>
        <w:t>uare</w:t>
      </w:r>
      <w:r w:rsidRPr="008656CC">
        <w:rPr>
          <w:i/>
          <w:iCs/>
        </w:rPr>
        <w:t xml:space="preserve"> Test</w:t>
      </w:r>
      <w:r>
        <w:rPr>
          <w:i/>
          <w:iCs/>
        </w:rPr>
        <w:t xml:space="preserve"> will be performed</w:t>
      </w:r>
      <w:r w:rsidRPr="008656CC">
        <w:rPr>
          <w:i/>
          <w:iCs/>
        </w:rPr>
        <w:t>.</w:t>
      </w:r>
    </w:p>
    <w:p w14:paraId="30D3C6D8" w14:textId="77777777" w:rsidR="008656CC" w:rsidRPr="008656CC" w:rsidRDefault="008656CC" w:rsidP="00EA2F9A">
      <w:pPr>
        <w:rPr>
          <w:i/>
          <w:iCs/>
        </w:rPr>
      </w:pPr>
    </w:p>
    <w:p w14:paraId="25F62350" w14:textId="6504353A" w:rsidR="00EA2F9A" w:rsidRPr="008656CC" w:rsidRDefault="00EA2F9A" w:rsidP="008656CC">
      <w:pPr>
        <w:pStyle w:val="ListParagraph"/>
        <w:numPr>
          <w:ilvl w:val="0"/>
          <w:numId w:val="1"/>
        </w:numPr>
        <w:rPr>
          <w:b/>
          <w:bCs/>
        </w:rPr>
      </w:pPr>
      <w:r w:rsidRPr="008656CC">
        <w:rPr>
          <w:b/>
          <w:bCs/>
        </w:rPr>
        <w:t>Is the mean BMI of women with no children, one child, and two children the same?</w:t>
      </w:r>
    </w:p>
    <w:p w14:paraId="6FBD9996" w14:textId="1A38EAD8" w:rsidR="008656CC" w:rsidRDefault="008656CC" w:rsidP="008656CC">
      <w:pPr>
        <w:ind w:left="720"/>
      </w:pPr>
      <w:r>
        <w:t xml:space="preserve">H0: μ1 = μ2 = μ3 </w:t>
      </w:r>
      <w:proofErr w:type="gramStart"/>
      <w:r>
        <w:t>The</w:t>
      </w:r>
      <w:proofErr w:type="gramEnd"/>
      <w:r>
        <w:t xml:space="preserve"> mean BMI of women</w:t>
      </w:r>
      <w:r w:rsidR="006259FB">
        <w:t xml:space="preserve">, regardless of children, </w:t>
      </w:r>
      <w:r>
        <w:t>is</w:t>
      </w:r>
      <w:r w:rsidR="006259FB">
        <w:t xml:space="preserve"> the</w:t>
      </w:r>
      <w:r>
        <w:t xml:space="preserve"> same</w:t>
      </w:r>
    </w:p>
    <w:p w14:paraId="76F02A04" w14:textId="1B62282F" w:rsidR="00730198" w:rsidRDefault="008656CC" w:rsidP="008656CC">
      <w:pPr>
        <w:ind w:left="720"/>
      </w:pPr>
      <w:r>
        <w:t>Ha: At least one of mean BMI women is not same</w:t>
      </w:r>
    </w:p>
    <w:p w14:paraId="388E5889" w14:textId="421D5303" w:rsidR="008656CC" w:rsidRDefault="002B789C" w:rsidP="002B789C">
      <w:pPr>
        <w:rPr>
          <w:i/>
          <w:iCs/>
        </w:rPr>
      </w:pPr>
      <w:r w:rsidRPr="002B789C">
        <w:rPr>
          <w:i/>
          <w:iCs/>
        </w:rPr>
        <w:t>A One-way ANOVA test will be performed - Equality of population through variances of samples.</w:t>
      </w:r>
    </w:p>
    <w:p w14:paraId="7A066850" w14:textId="77777777" w:rsidR="002B789C" w:rsidRPr="002B789C" w:rsidRDefault="002B789C" w:rsidP="002B789C">
      <w:pPr>
        <w:rPr>
          <w:i/>
          <w:iCs/>
        </w:rPr>
      </w:pPr>
    </w:p>
    <w:p w14:paraId="11BBC378" w14:textId="6B467D13" w:rsidR="008656CC" w:rsidRDefault="008656CC" w:rsidP="008656CC">
      <w:pPr>
        <w:ind w:left="720"/>
      </w:pPr>
    </w:p>
    <w:p w14:paraId="44BEB5BB" w14:textId="69E93A82" w:rsidR="00586BBB" w:rsidRPr="00586BBB" w:rsidRDefault="00DA37F2" w:rsidP="00586BBB">
      <w:pPr>
        <w:rPr>
          <w:b/>
          <w:bCs/>
          <w:sz w:val="28"/>
          <w:szCs w:val="28"/>
        </w:rPr>
      </w:pPr>
      <w:r>
        <w:rPr>
          <w:b/>
          <w:bCs/>
          <w:sz w:val="28"/>
          <w:szCs w:val="28"/>
        </w:rPr>
        <w:lastRenderedPageBreak/>
        <w:t>Possible Findings for users/stakeholders</w:t>
      </w:r>
    </w:p>
    <w:p w14:paraId="41008F4D" w14:textId="27A4B5A5" w:rsidR="008656CC" w:rsidRDefault="00586BBB" w:rsidP="00FA6E11">
      <w:pPr>
        <w:rPr>
          <w:sz w:val="24"/>
          <w:szCs w:val="24"/>
        </w:rPr>
      </w:pPr>
      <w:r>
        <w:rPr>
          <w:sz w:val="24"/>
          <w:szCs w:val="24"/>
        </w:rPr>
        <w:t>Provide frameworks</w:t>
      </w:r>
      <w:r w:rsidR="00060D81">
        <w:rPr>
          <w:sz w:val="24"/>
          <w:szCs w:val="24"/>
        </w:rPr>
        <w:t xml:space="preserve"> for insurance companies</w:t>
      </w:r>
      <w:r>
        <w:rPr>
          <w:sz w:val="24"/>
          <w:szCs w:val="24"/>
        </w:rPr>
        <w:t xml:space="preserve"> to </w:t>
      </w:r>
      <w:r w:rsidR="00FA6E11">
        <w:rPr>
          <w:sz w:val="24"/>
          <w:szCs w:val="24"/>
        </w:rPr>
        <w:t>identify high risk patients and create programs that aim to reduce costs and prolong lives.</w:t>
      </w:r>
    </w:p>
    <w:p w14:paraId="7778E661" w14:textId="52E1464F" w:rsidR="00FA6E11" w:rsidRDefault="00FA6E11" w:rsidP="00FA6E11">
      <w:pPr>
        <w:rPr>
          <w:sz w:val="24"/>
          <w:szCs w:val="24"/>
        </w:rPr>
      </w:pPr>
      <w:r>
        <w:rPr>
          <w:sz w:val="24"/>
          <w:szCs w:val="24"/>
        </w:rPr>
        <w:t>Examples of programs that could be implemented:</w:t>
      </w:r>
    </w:p>
    <w:p w14:paraId="2753219D" w14:textId="6C98F879" w:rsidR="00FA6E11" w:rsidRDefault="00FA6E11" w:rsidP="00FA6E11">
      <w:pPr>
        <w:rPr>
          <w:sz w:val="24"/>
          <w:szCs w:val="24"/>
        </w:rPr>
      </w:pPr>
      <w:r>
        <w:rPr>
          <w:sz w:val="24"/>
          <w:szCs w:val="24"/>
        </w:rPr>
        <w:t xml:space="preserve">Smoking cessation – </w:t>
      </w:r>
      <w:proofErr w:type="gramStart"/>
      <w:r w:rsidR="006259FB">
        <w:rPr>
          <w:sz w:val="24"/>
          <w:szCs w:val="24"/>
        </w:rPr>
        <w:t>less</w:t>
      </w:r>
      <w:proofErr w:type="gramEnd"/>
      <w:r w:rsidR="006259FB">
        <w:rPr>
          <w:sz w:val="24"/>
          <w:szCs w:val="24"/>
        </w:rPr>
        <w:t xml:space="preserve"> active smokers</w:t>
      </w:r>
    </w:p>
    <w:p w14:paraId="2AC39D08" w14:textId="21357F59" w:rsidR="00FA6E11" w:rsidRDefault="00FA6E11" w:rsidP="00FA6E11">
      <w:pPr>
        <w:rPr>
          <w:sz w:val="24"/>
          <w:szCs w:val="24"/>
        </w:rPr>
      </w:pPr>
      <w:r>
        <w:rPr>
          <w:sz w:val="24"/>
          <w:szCs w:val="24"/>
        </w:rPr>
        <w:t xml:space="preserve">Dietary needs – </w:t>
      </w:r>
      <w:r w:rsidR="006259FB">
        <w:rPr>
          <w:sz w:val="24"/>
          <w:szCs w:val="24"/>
        </w:rPr>
        <w:t>proper diet and exercise to lower BMI</w:t>
      </w:r>
    </w:p>
    <w:p w14:paraId="43BA62D8" w14:textId="680B3F2A" w:rsidR="00FA6E11" w:rsidRPr="00FA6E11" w:rsidRDefault="00FA6E11" w:rsidP="00FA6E11">
      <w:pPr>
        <w:rPr>
          <w:sz w:val="24"/>
          <w:szCs w:val="24"/>
        </w:rPr>
      </w:pPr>
      <w:r>
        <w:rPr>
          <w:sz w:val="24"/>
          <w:szCs w:val="24"/>
        </w:rPr>
        <w:t>Geriatric care – identify common ailments/injuries at critical junctures during a patient</w:t>
      </w:r>
      <w:r w:rsidR="006259FB">
        <w:rPr>
          <w:sz w:val="24"/>
          <w:szCs w:val="24"/>
        </w:rPr>
        <w:t>’</w:t>
      </w:r>
      <w:r>
        <w:rPr>
          <w:sz w:val="24"/>
          <w:szCs w:val="24"/>
        </w:rPr>
        <w:t>s lifespan in order to provide preventative measures</w:t>
      </w:r>
    </w:p>
    <w:p w14:paraId="368C31EC" w14:textId="77777777" w:rsidR="008656CC" w:rsidRDefault="008656CC" w:rsidP="008656CC">
      <w:pPr>
        <w:ind w:left="720"/>
      </w:pPr>
    </w:p>
    <w:p w14:paraId="1F7F35BF" w14:textId="2999C7D8" w:rsidR="00730198" w:rsidRDefault="00730198" w:rsidP="00730198">
      <w:pPr>
        <w:rPr>
          <w:b/>
          <w:bCs/>
          <w:sz w:val="24"/>
          <w:szCs w:val="24"/>
        </w:rPr>
      </w:pPr>
    </w:p>
    <w:p w14:paraId="631818B5" w14:textId="044B67A4" w:rsidR="00730198" w:rsidRPr="00730198" w:rsidRDefault="00730198" w:rsidP="00730198"/>
    <w:sectPr w:rsidR="00730198" w:rsidRPr="00730198" w:rsidSect="000B50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4DA8"/>
    <w:multiLevelType w:val="hybridMultilevel"/>
    <w:tmpl w:val="9FE81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00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3B"/>
    <w:rsid w:val="00060D81"/>
    <w:rsid w:val="000B15CF"/>
    <w:rsid w:val="000B50A7"/>
    <w:rsid w:val="0018243B"/>
    <w:rsid w:val="002B789C"/>
    <w:rsid w:val="00586BBB"/>
    <w:rsid w:val="006259FB"/>
    <w:rsid w:val="006B2008"/>
    <w:rsid w:val="00730198"/>
    <w:rsid w:val="00760B33"/>
    <w:rsid w:val="007B4906"/>
    <w:rsid w:val="008656CC"/>
    <w:rsid w:val="00B57C81"/>
    <w:rsid w:val="00DA37F2"/>
    <w:rsid w:val="00E43E3C"/>
    <w:rsid w:val="00EA2F9A"/>
    <w:rsid w:val="00FA6E11"/>
    <w:rsid w:val="00FE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A4A2"/>
  <w15:chartTrackingRefBased/>
  <w15:docId w15:val="{C112329B-CCCD-4F21-A84E-14070899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6CC"/>
    <w:pPr>
      <w:ind w:left="720"/>
      <w:contextualSpacing/>
    </w:pPr>
  </w:style>
  <w:style w:type="character" w:styleId="Hyperlink">
    <w:name w:val="Hyperlink"/>
    <w:basedOn w:val="DefaultParagraphFont"/>
    <w:uiPriority w:val="99"/>
    <w:unhideWhenUsed/>
    <w:rsid w:val="002B789C"/>
    <w:rPr>
      <w:color w:val="0563C1" w:themeColor="hyperlink"/>
      <w:u w:val="single"/>
    </w:rPr>
  </w:style>
  <w:style w:type="character" w:styleId="UnresolvedMention">
    <w:name w:val="Unresolved Mention"/>
    <w:basedOn w:val="DefaultParagraphFont"/>
    <w:uiPriority w:val="99"/>
    <w:semiHidden/>
    <w:unhideWhenUsed/>
    <w:rsid w:val="002B7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70574">
      <w:bodyDiv w:val="1"/>
      <w:marLeft w:val="0"/>
      <w:marRight w:val="0"/>
      <w:marTop w:val="0"/>
      <w:marBottom w:val="0"/>
      <w:divBdr>
        <w:top w:val="none" w:sz="0" w:space="0" w:color="auto"/>
        <w:left w:val="none" w:sz="0" w:space="0" w:color="auto"/>
        <w:bottom w:val="none" w:sz="0" w:space="0" w:color="auto"/>
        <w:right w:val="none" w:sz="0" w:space="0" w:color="auto"/>
      </w:divBdr>
    </w:div>
    <w:div w:id="314451434">
      <w:bodyDiv w:val="1"/>
      <w:marLeft w:val="0"/>
      <w:marRight w:val="0"/>
      <w:marTop w:val="0"/>
      <w:marBottom w:val="0"/>
      <w:divBdr>
        <w:top w:val="none" w:sz="0" w:space="0" w:color="auto"/>
        <w:left w:val="none" w:sz="0" w:space="0" w:color="auto"/>
        <w:bottom w:val="none" w:sz="0" w:space="0" w:color="auto"/>
        <w:right w:val="none" w:sz="0" w:space="0" w:color="auto"/>
      </w:divBdr>
    </w:div>
    <w:div w:id="1048147879">
      <w:bodyDiv w:val="1"/>
      <w:marLeft w:val="0"/>
      <w:marRight w:val="0"/>
      <w:marTop w:val="0"/>
      <w:marBottom w:val="0"/>
      <w:divBdr>
        <w:top w:val="none" w:sz="0" w:space="0" w:color="auto"/>
        <w:left w:val="none" w:sz="0" w:space="0" w:color="auto"/>
        <w:bottom w:val="none" w:sz="0" w:space="0" w:color="auto"/>
        <w:right w:val="none" w:sz="0" w:space="0" w:color="auto"/>
      </w:divBdr>
    </w:div>
    <w:div w:id="1085692055">
      <w:bodyDiv w:val="1"/>
      <w:marLeft w:val="0"/>
      <w:marRight w:val="0"/>
      <w:marTop w:val="0"/>
      <w:marBottom w:val="0"/>
      <w:divBdr>
        <w:top w:val="none" w:sz="0" w:space="0" w:color="auto"/>
        <w:left w:val="none" w:sz="0" w:space="0" w:color="auto"/>
        <w:bottom w:val="none" w:sz="0" w:space="0" w:color="auto"/>
        <w:right w:val="none" w:sz="0" w:space="0" w:color="auto"/>
      </w:divBdr>
    </w:div>
    <w:div w:id="1782263144">
      <w:bodyDiv w:val="1"/>
      <w:marLeft w:val="0"/>
      <w:marRight w:val="0"/>
      <w:marTop w:val="0"/>
      <w:marBottom w:val="0"/>
      <w:divBdr>
        <w:top w:val="none" w:sz="0" w:space="0" w:color="auto"/>
        <w:left w:val="none" w:sz="0" w:space="0" w:color="auto"/>
        <w:bottom w:val="none" w:sz="0" w:space="0" w:color="auto"/>
        <w:right w:val="none" w:sz="0" w:space="0" w:color="auto"/>
      </w:divBdr>
    </w:div>
    <w:div w:id="202987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haworth</dc:creator>
  <cp:keywords/>
  <dc:description/>
  <cp:lastModifiedBy>Anees Bagus</cp:lastModifiedBy>
  <cp:revision>3</cp:revision>
  <cp:lastPrinted>2021-05-05T19:55:00Z</cp:lastPrinted>
  <dcterms:created xsi:type="dcterms:W3CDTF">2023-08-14T23:53:00Z</dcterms:created>
  <dcterms:modified xsi:type="dcterms:W3CDTF">2023-08-14T23:54:00Z</dcterms:modified>
</cp:coreProperties>
</file>