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</w:t>
      </w:r>
    </w:p>
    <w:p>
      <w:pPr>
        <w:pStyle w:val="Normal"/>
        <w:spacing w:lineRule="auto" w:line="360" w:before="0" w:after="0"/>
        <w:jc w:val="center"/>
        <w:rPr/>
      </w:pPr>
      <w:r>
        <w:rPr/>
        <w:t>«ОРГАНИЗАЦИОННО-ПРАВОВОЕ ОБЕСПЕЧЕНИЕ ПРОГРАММНОГО ОБЕСПЕЧЕНИЯ»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Информационная безопасность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Вариант </w:t>
      </w:r>
      <w:r>
        <w:rPr>
          <w:rFonts w:cs="Times New Roman"/>
          <w:sz w:val="28"/>
          <w:szCs w:val="28"/>
        </w:rPr>
        <w:t>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студент группы БВТ1904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Абакаров  Гасан Гаджирабаданович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Проверила: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Магомедова Дженнет Исламутдиновна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/>
          <w:iCs/>
          <w:sz w:val="24"/>
          <w:szCs w:val="24"/>
        </w:rPr>
        <w:t>Москва, 20</w:t>
      </w:r>
      <w:r>
        <w:rPr>
          <w:rFonts w:cs="Times New Roman"/>
          <w:iCs/>
          <w:sz w:val="24"/>
          <w:szCs w:val="24"/>
        </w:rPr>
        <w:t>20</w:t>
      </w:r>
    </w:p>
    <w:p>
      <w:pPr>
        <w:pStyle w:val="Normal"/>
        <w:jc w:val="left"/>
        <w:rPr/>
      </w:pPr>
      <w:r>
        <w:rPr>
          <w:b/>
          <w:color w:val="000000"/>
          <w:sz w:val="28"/>
          <w:szCs w:val="28"/>
        </w:rPr>
        <w:tab/>
      </w:r>
      <w:bookmarkStart w:id="0" w:name="_Toc24124180"/>
      <w:bookmarkStart w:id="1" w:name="_Toc19865758"/>
      <w:r>
        <w:rPr>
          <w:b/>
          <w:color w:val="000000"/>
          <w:sz w:val="28"/>
          <w:szCs w:val="28"/>
        </w:rPr>
        <w:t>Ц</w:t>
      </w:r>
      <w:bookmarkEnd w:id="0"/>
      <w:bookmarkEnd w:id="1"/>
      <w:r>
        <w:rPr>
          <w:b/>
          <w:color w:val="000000"/>
          <w:sz w:val="28"/>
          <w:szCs w:val="28"/>
        </w:rPr>
        <w:t xml:space="preserve">ель работы: </w:t>
      </w:r>
      <w:r>
        <w:rPr>
          <w:b w:val="false"/>
          <w:bCs w:val="false"/>
          <w:color w:val="000000"/>
          <w:sz w:val="28"/>
          <w:szCs w:val="28"/>
        </w:rPr>
        <w:t xml:space="preserve">закрепление теоретических знаний в области правового обеспечения информационной безопасности.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Ход работы: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1. Изучить литературу и учебные материалы по теме (Конституция РФ, Доктрина информационной безопасности РФ и федеральные законы в области информационной безопасности, правовые режимы защиты информации).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2. Ответить на контрольные вопросы.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3. Оформить отчет, содержащий краткую информацию по контрольным вопросам.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4. Защитить практическую работу преподавателю (защита в виде опроса)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Контрольные вопросы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Охарактеризуйте информацию и ее основные показатели.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Какие существуют подходы к определению понятия «информация»?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В чем заключается двуединство документированной информации с правовой точки зрения?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Дайте характеристику следующих видов информации: документированная, конфиденциальная, массовая.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5. К какому виду информации относится записанный на бумаге текст программы для ЭВМ?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Назовите основные виды конфиденциальной информации.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7. Какие сведения, в соответствии с законодательством, не могут быть отнесены к информации с ограниченным доступом?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8. Какие свойства информации являются наиболее важными с точки зрения обеспечения ее безопасности?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9. Охарактеризуйте место правовых мер в системе комплексной защиты информации.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10. Назовите основные цели государства в области обеспечения информационной безопасности.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11. Перечислите основные нормативные акты РФ, связанные с правовой защитой информации.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12. Какой закон определяет понятие «официальный документ»?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13. Какой закон определяет понятие «электронный документ»?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14. В тексте какого закона приведена классификация средств защиты информации?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15. Какие государственные органы занимаются вопросами обеспечения безопасности информации и какие задачи они решают?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тветы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Информация — сведения об объектах и явлениях окружающей среды, их параметрах, свойствах и состоянии.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Основные показатели информации: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Важность информации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Обобщенный показатель, характеризующий значимость информации с точки зрения тех задач, для решения которых она используется.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этом необходимо определять как важность самих задач для обеспечиваемой деятельности, так и степень важности информации для эффективного решения соответствующей задачи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Полнота информации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Показатель, характеризующий меру достаточности информации для решения соответствующих задач.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Полнота информации оценивается относительно вполне определенной задачи или группы задач.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Адекватность информации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общем случае адекватность определяется двумя параметрами: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объективностью генерирования информации о предмете, процессе или явлении;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продолжительностью интервала времени между моментом генерирования информации и текущим моментом, то есть до момента оценивания ее адекватности.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Релевантность информации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Показатель информации, который характеризует соответствие ее потребностям решаемой задачи.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Толерантность информации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Показатель, характеризующий удобство восприятия и использования информации в процессе решения задачи.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настоящее время сформировалось три подхода к осмыслению понятия информации: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Атрибутисты полагают, что информация как семантическое (смысловое) свойство материи является неотъемлемым атрибутом всех элементов и систем объективной реальности.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Функционалисты отрицают существование информации в неживой природе. По их мнению, информация через информационные процессы реализует функцию управления (самоуправления) в биологических, социальных и социотехнических системах, т. е. информация – это одна из функций жизни, основное отличие живого от неживого.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Антропоцентристы ограничивают сферу информации главным образом социальными системами. В этом подходе информация трактуется как активная, «полезная» часть человеческих знаний, т.е. тех знаний, которые используются для ориентировки, управления и пр. Такую информацию можно понимать как содержание (смысл) сигнала, полученного системой из внешнего мира.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Документированная информация - это особая организационная форма выражения информации, основанная на двуединстве информации (сведений) и материального носителя, на котором она отражена в виде символов, знаков, букв, волн или других способов отображения.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Федеральном законе от 29 декабря 1994 г. № 78-ФЗ «О библиотечном деле» документ определен как материальный объект с зафиксированной на нем информацией в виде текста, звукозаписи или изображения, предназначенный для передачи во времени и пространстве в целях хранения и общественного использования.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Федеральном законе от 20 февраля 1995 г. № 24-ФЗ «Об информации, информатизации и защите информации» под документом понимается зафиксированная на материальном носителе информация с реквизитами, позволяющими ее идентифицировать.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4)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Документированная информация (документ) - зафиксированная на материальном носителе информация с реквизитами, позволяющими ее идентифицировать.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Конфиденциальная информация - документированная информация, доступ к которой ограничивается в соответствии с законодательством Российской Федерации.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Массовая информация - предназначенные для неограниченного круга лиц: печатные, аудиосообщения, аудиовизуальные и иные сообщения и материалы.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За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писанный на бумаге текст программы для ЭВМ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 способу восприятия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относится к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визуальн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ой,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по форме представления — текстов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ой,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по назначению —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специальная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(для ЭВМ)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соответствии с указом президента РФ 1997 г. № 188 виды конфеденциальной информации группируются на: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Персональные данные (Сведения о фактах, событиях и обстоятельствах частой жизни гражданина, позволяющие идентифицировать его личность, за исключением сведений, подлежащих распространению в средствах массовой информации в установленном федеральными законами случаях)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Служебная тайна (Федерации и федеральными законами. Служебные сведения, доступ к которым ограничен органами государственной власти в соответствии с Гражданским кодексом)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Профессиональная тайна (Сведения, связанные с профессиональной деятельностью, доступ к которым ограничен в соответствии с Конституцией Российской Федерации и федеральными законами (врачебная, нотариальная, адвокатская тайна, тайна переписки, телефонных переговоров, почтовых отправлений, телеграфных и иных сообщений и так далее).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Тайна следствия и судопроизводства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Коммерческая тайна (Сведения, связанные с коммерческой деятельностью, доступ к которым ограничен в соответствии с Гражданским кодексом Российской Федерации и федеральными законами)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Сведения о сущности изобретения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rPr/>
      </w:pPr>
      <w:r>
        <w:rPr/>
        <w:br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7)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Статьей 8 пункт 4 подпункт 2 Федерального закона «Об информации, информационных технологиях и о защите информации», запрещено ограничивать доступ к информации о состоянии окружающей среды.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Статьей 7 Закона «О государственной тайне» установлено, что не подлежат отнесению к государственной тайне и засекречиванию сведения о чрезвычайных происшествиях и катастрофах, угрожающих безопасности и здоровью граждан, и их последствиях, а также о стихийных бедствиях, их официальных прогнозах и последствиях; о состоянии экологии, здравоохранения, санитарии, демографии, образования, культуры, сельского хозяйства, а также о состоянии преступности; о фактах нарушения прав и свобод человека и гражданина.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Статьей 5 Закона «О коммерческой тайне», установлено, что режим коммерческой тайны не может быть установлен лицами, осуществляющими предпринимательскую деятельность, в отношении ряда сведений, в том числе сведений о загрязнении окружающей среды, состоянии противопожарной безопасности, санитарно-эпидемиологической и радиационной обстановке, безопасности пищевых продуктов и других факторах, оказывающих негативное воздействие на обеспечение безопасного функционирования производственных объектов, безопасности каждого гражданина и безопасности населения в целом.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Конфиденциальность – свойство информации, состоящее в отсутствии несанкционированного доступа к защищаемой информации для объектов, которые не имеют на это права.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Целостность – свойство информации, состоящее в ее существовании в неискаженном виде.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Доступность – свойство информации, состоящее в возможности обеспечить своевременный беспрепятственный доступ к защищаемой информации полномочными объектами.</w:t>
      </w:r>
    </w:p>
    <w:p>
      <w:pPr>
        <w:pStyle w:val="TextBody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9)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 правовым мерам защиты относятся действующие в стране законы, указы и другие нормативно-правовые акты, регламентирующие правила обращения с информацией, закрепляющие права и обязанности участников информационных отношений в процессе ее получения, обработки и использования, а также устанавливающие ответственность за нарушения этих правил, препятствуя тем самым неправомерному использованию информации и являющиеся сдерживающим фактором для потенциальных нарушителей. Правовые меры защиты носят в основном упреждающий, профилактический характер и требуют постоянной разъяснительной работы с пользователями и обслуживающим персоналом системы.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10)</w:t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Основные цели обеспечения информационной безопасности определяются на базе устойчивых приоритетов национальной безопасности, отвечающих долговременным интересам общественного развития, к которым относятся: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softHyphen/>
        <w:t xml:space="preserve"> сохранение и укрепление российской государственности и политической стабильности в обществе;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softHyphen/>
        <w:t xml:space="preserve"> сохранение и развитие демократических институтов общества, обеспечение прав и свобод граждан, укрепление законности и правопорядка;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softHyphen/>
        <w:t xml:space="preserve"> обеспечение достойной роли России в мировом сообществе;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softHyphen/>
        <w:t xml:space="preserve"> обеспечение территориальной целостности страны;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softHyphen/>
        <w:t xml:space="preserve"> обеспечение прогрессивного социально-экономического развития России;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softHyphen/>
        <w:t xml:space="preserve"> сохранение национальных культурных ценностей и традиций.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11)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Закон Российской Федерации от 21 июля 1993 г. N 5485-1 "О государственной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тайне"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Закон Российской Федерации от 5 марта 1992 г. N 2446-I "О безопасности"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Федеральный закон от 27 июля 2006 г. N 149-ФЗ "Об информации, информационных технологиях и о защите информации»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Уголовный кодекс Российской Федерации от 13 июня 1996 г. N 63-ФЗ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Кодекс Российской Федерации об административных правонарушениях от 30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декабря 2001 г. N 195-ФЗ (с изменениями от 25 апреля, 25 июля, 30, 31 октября, 31 декабря 2002 г., 30 июня, 4 июля, 11 ноября, 8, 23 декабря 2003 г., 9 мая,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26, 28 июля, 20 августа, 25 октября, 28, 30 декабря 2004 г., 7, 21 марта, 22 апреля, 9 мая, 18 июня, 2, 21, 22 июля, 27 сентября, 5, 19, 26, 27, 31 декабря 2005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г., 5 января, 2 февраля 2006 г.)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Указ Президента РФ от 30 ноября 1995 г. N 1203 "Об утверждении перечня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сведений, отнесенных к государственной тайне»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Указ Президента Российской Федерации от 6 марта 1997 г. N 188 "Об утверждении перечня сведений конфиденциального характера"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Указ Президента РФ от 6 октября 2004 г. N 1286 "Вопросы Межведомственной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комиссии по защите государственной тайны»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Постановление Правительства Российской Федерации от 6 февраля 2010 г. N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63 "Об утверждении Инструкции о порядке допуска должностных лиц и граждан Российской Федерации к государственной тайне"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Положение о порядке обращения со служебной информацией ограниченного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распространения в федеральных органах исполнительной власти (утв. постановлением Правительства РФ от 3 ноября 1994 г. N 1233)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Федеральный закон "Об обязательном экземпляре документов" от 29.12.1994 N 77-ФЗ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TextBody"/>
        <w:rPr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13)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едеральный закон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«Об информации, информационных технологиях и о защите информации» п. 11.1 ст. 2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14)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Федеральный закон от 27.07.2006 N 149-ФЗ "Об информации, информационных технологиях и о защите информации"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15)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Государственные органы РФ, контролирующие деятельность в области защиты информации: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комитет государственной думы по безопасности;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совет безопасности России;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федеральная служба по техническому и экспортному контролю (ФСТЭК);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федеральная служба безопасности России (ФСБ России);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министерство внутренних дел Российской Федерации (МВД России);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построения политики информационной безопасности, обязательно требуется рассматривать следующие направления защиты информационной системы: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Защита объектов информационной системы;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Защита процессов, процедур и программ обработки информации;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Защита каналов связи;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Подавление побочных электромагнитных излучений;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Управление системой защиты.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каждому из перечисленных выше направлений, политика информационной безопасности должна описывать следующие этапы создания средств защиты информации: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Определение информационных и технических ресурсов, подлежащих защите;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Выявление полного множества потенциально возможных угроз и каналов утечки информации;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Проведение оценки уязвимости и рисков информации при имеющемся множестве угроз и каналов утечки;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Определение требований к системе защиты;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Осуществление выбора средств защиты информации и их характеристик;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Внедрение и организация использования выбранных мер, способов и средств защиты;</w:t>
      </w:r>
    </w:p>
    <w:p>
      <w:pPr>
        <w:pStyle w:val="TextBody"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Осуществление контроля целостности и управление системой защиты.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8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eastAsia="en-US" w:val="ru-RU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Calibri Light" w:hAnsi="Calibri Light" w:eastAsia="Times New Roman"/>
      <w:color w:val="2F5496"/>
      <w:sz w:val="32"/>
      <w:szCs w:val="32"/>
      <w:lang w:eastAsia="ru-RU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11">
    <w:name w:val="Заголовок 1 Знак1"/>
    <w:basedOn w:val="DefaultParagraphFont"/>
    <w:qFormat/>
    <w:rPr>
      <w:rFonts w:ascii="Calibri Light" w:hAnsi="Calibri Light" w:eastAsia="Calibri" w:cs="Times New Roman"/>
      <w:b/>
      <w:bCs/>
      <w:kern w:val="2"/>
      <w:sz w:val="32"/>
      <w:szCs w:val="32"/>
      <w:lang w:eastAsia="en-US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Q">
    <w:name w:val="q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1">
    <w:name w:val="Заголовок 1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F5496"/>
      <w:sz w:val="32"/>
      <w:szCs w:val="3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Application>LibreOffice/7.0.3.1$Linux_X86_64 LibreOffice_project/00$Build-1</Application>
  <Pages>10</Pages>
  <Words>1596</Words>
  <Characters>11431</Characters>
  <CharactersWithSpaces>12955</CharactersWithSpaces>
  <Paragraphs>127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2020-04-04T10:49:18Z</dcterms:created>
  <dc:creator/>
  <dc:description/>
  <dc:language>en-US</dc:language>
  <cp:lastModifiedBy/>
  <dcterms:modified xsi:type="dcterms:W3CDTF">2020-12-15T04:05:13Z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