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E79"/>
          <w:sz w:val="48"/>
        </w:rPr>
        <w:t>Role &amp; Responsibility Documentation — Application Lifecycle</w:t>
      </w:r>
    </w:p>
    <w:p>
      <w:r>
        <w:rPr>
          <w:i/>
          <w:color w:val="595959"/>
          <w:sz w:val="24"/>
        </w:rPr>
        <w:t>Internal IT Documentation — SharePoint Framework Web Part</w:t>
      </w:r>
    </w:p>
    <w:p/>
    <w:p>
      <w:pPr>
        <w:pStyle w:val="Heading1"/>
      </w:pPr>
      <w:r>
        <w:t>Role &amp; Responsibility Documentation — Application Lifecycle (Internal)</w:t>
      </w:r>
    </w:p>
    <w:p>
      <w:pPr>
        <w:pStyle w:val="IntenseQuote"/>
      </w:pPr>
      <w:r>
        <w:rPr>
          <w:b/>
        </w:rPr>
        <w:t>Audience:</w:t>
      </w:r>
      <w:r>
        <w:t xml:space="preserve"> Village of Mundelein IT staff who own, build, or maintain this application. This is </w:t>
      </w:r>
      <w:r>
        <w:rPr>
          <w:b/>
        </w:rPr>
        <w:t>internal</w:t>
      </w:r>
      <w:r>
        <w:t xml:space="preserve"> documentation, not client-facing material.</w:t>
      </w:r>
    </w:p>
    <w:p>
      <w:pPr>
        <w:pStyle w:val="Heading2"/>
      </w:pPr>
      <w:r>
        <w:t>Solution status — read this first</w:t>
      </w:r>
    </w:p>
    <w:p>
      <w:r>
        <w:t>This repository currently has two states, and this document describes both so nothing here is misleading:</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val="clear" w:color="auto" w:fill="1F4E79"/>
          </w:tcPr>
          <w:p/>
        </w:tc>
        <w:tc>
          <w:tcPr>
            <w:tcW w:type="dxa" w:w="2880"/>
            <w:shd w:val="clear" w:color="auto" w:fill="1F4E79"/>
          </w:tcPr>
          <w:p>
            <w:r>
              <w:rPr>
                <w:b/>
                <w:color w:val="FFFFFF"/>
              </w:rPr>
              <w:t>Branch</w:t>
            </w:r>
          </w:p>
        </w:tc>
        <w:tc>
          <w:tcPr>
            <w:tcW w:type="dxa" w:w="2880"/>
            <w:shd w:val="clear" w:color="auto" w:fill="1F4E79"/>
          </w:tcPr>
          <w:p>
            <w:r>
              <w:rPr>
                <w:b/>
                <w:color w:val="FFFFFF"/>
              </w:rPr>
              <w:t>Status</w:t>
            </w:r>
          </w:p>
        </w:tc>
      </w:tr>
      <w:tr>
        <w:tc>
          <w:tcPr>
            <w:tcW w:type="dxa" w:w="2880"/>
          </w:tcPr>
          <w:p>
            <w:r>
              <w:rPr>
                <w:b/>
              </w:rPr>
              <w:t>Current baseline</w:t>
            </w:r>
          </w:p>
        </w:tc>
        <w:tc>
          <w:tcPr>
            <w:tcW w:type="dxa" w:w="2880"/>
          </w:tcPr>
          <w:p>
            <w:r>
              <w:rPr>
                <w:rFonts w:ascii="Consolas" w:hAnsi="Consolas"/>
                <w:color w:val="C7254E"/>
                <w:sz w:val="20"/>
              </w:rPr>
              <w:t>main</w:t>
            </w:r>
          </w:p>
        </w:tc>
        <w:tc>
          <w:tcPr>
            <w:tcW w:type="dxa" w:w="2880"/>
          </w:tcPr>
          <w:p>
            <w:r>
              <w:t>The original "SOP Repository" web part: read-only browsing, no admin upload feature, hardcoded SharePoint field names.</w:t>
            </w:r>
          </w:p>
        </w:tc>
      </w:tr>
      <w:tr>
        <w:tc>
          <w:tcPr>
            <w:tcW w:type="dxa" w:w="2880"/>
          </w:tcPr>
          <w:p>
            <w:r>
              <w:rPr>
                <w:b/>
              </w:rPr>
              <w:t>Pending rebrand</w:t>
            </w:r>
          </w:p>
        </w:tc>
        <w:tc>
          <w:tcPr>
            <w:tcW w:type="dxa" w:w="2880"/>
          </w:tcPr>
          <w:p>
            <w:r>
              <w:rPr>
                <w:rFonts w:ascii="Consolas" w:hAnsi="Consolas"/>
                <w:color w:val="C7254E"/>
                <w:sz w:val="20"/>
              </w:rPr>
              <w:t>abakheet1-spfx-audit</w:t>
            </w:r>
            <w:r>
              <w:t xml:space="preserve"> (PR #1, "Rebrand to Role &amp; Responsibility Documentation")</w:t>
            </w:r>
          </w:p>
        </w:tc>
        <w:tc>
          <w:tcPr>
            <w:tcW w:type="dxa" w:w="2880"/>
          </w:tcPr>
          <w:p>
            <w:r>
              <w:t xml:space="preserve">Renames the app to </w:t>
            </w:r>
            <w:r>
              <w:rPr>
                <w:b/>
              </w:rPr>
              <w:t>Role &amp; Responsibility Documentation</w:t>
            </w:r>
            <w:r>
              <w:t xml:space="preserve">, adds an admin-gated document upload feature, a "Current Role" card, dynamic SharePoint field-name resolution, and several UX fixes. </w:t>
            </w:r>
            <w:r>
              <w:rPr>
                <w:b/>
              </w:rPr>
              <w:t xml:space="preserve">Not yet merged to </w:t>
            </w:r>
            <w:r>
              <w:rPr>
                <w:rFonts w:ascii="Consolas" w:hAnsi="Consolas"/>
                <w:b/>
                <w:color w:val="C7254E"/>
                <w:sz w:val="20"/>
              </w:rPr>
              <w:t>main</w:t>
            </w:r>
            <w:r>
              <w:rPr>
                <w:b/>
              </w:rPr>
              <w:t>.</w:t>
            </w:r>
          </w:p>
        </w:tc>
      </w:tr>
    </w:tbl>
    <w:p/>
    <w:p>
      <w:r>
        <w:t xml:space="preserve">The rest of this document describes the </w:t>
      </w:r>
      <w:r>
        <w:rPr>
          <w:b/>
        </w:rPr>
        <w:t>rebranded (PR #1) version</w:t>
      </w:r>
      <w:r>
        <w:t xml:space="preserve">, since that reflects the intended/current design of the app. Anything that only exists in PR #1 and not yet in </w:t>
      </w:r>
      <w:r>
        <w:rPr>
          <w:rFonts w:ascii="Consolas" w:hAnsi="Consolas"/>
          <w:color w:val="C7254E"/>
          <w:sz w:val="20"/>
        </w:rPr>
        <w:t>main</w:t>
      </w:r>
      <w:r>
        <w:t xml:space="preserve"> is called out explicitly. Once PR #1 merges, this document will describe </w:t>
      </w:r>
      <w:r>
        <w:rPr>
          <w:rFonts w:ascii="Consolas" w:hAnsi="Consolas"/>
          <w:color w:val="C7254E"/>
          <w:sz w:val="20"/>
        </w:rPr>
        <w:t>main</w:t>
      </w:r>
      <w:r>
        <w:t xml:space="preserve"> as-is.</w:t>
      </w:r>
    </w:p>
    <w:p>
      <w:r>
        <w:rPr>
          <w:b/>
        </w:rPr>
        <w:t>Internal naming note:</w:t>
      </w:r>
      <w:r>
        <w:t xml:space="preserve"> the rebrand only changes user-facing text (page title, section labels, terminology). The solution folder, component names, and web part class are all still </w:t>
      </w:r>
      <w:r>
        <w:rPr>
          <w:rFonts w:ascii="Consolas" w:hAnsi="Consolas"/>
          <w:color w:val="C7254E"/>
          <w:sz w:val="20"/>
        </w:rPr>
        <w:t>sop-repository</w:t>
      </w:r>
      <w:r>
        <w:t xml:space="preserve"> / </w:t>
      </w:r>
      <w:r>
        <w:rPr>
          <w:rFonts w:ascii="Consolas" w:hAnsi="Consolas"/>
          <w:color w:val="C7254E"/>
          <w:sz w:val="20"/>
        </w:rPr>
        <w:t>SopRepository*</w:t>
      </w:r>
      <w:r>
        <w:t xml:space="preserve"> to avoid breaking sites where the web part is already deployed under that name.</w:t>
      </w:r>
    </w:p>
    <w:p>
      <w:pPr>
        <w:pStyle w:val="Heading2"/>
      </w:pPr>
      <w:r>
        <w:t>1. What this application is</w:t>
      </w:r>
    </w:p>
    <w:p>
      <w:r>
        <w:t xml:space="preserve">The </w:t>
      </w:r>
      <w:r>
        <w:rPr>
          <w:b/>
        </w:rPr>
        <w:t>Role &amp; Responsibility Documentation</w:t>
      </w:r>
      <w:r>
        <w:t xml:space="preserve"> web part is a SharePoint Framework (SPFx) client-side web part built for Village of Mundelein IT. It is embedded on a SharePoint page and gives employees a searchable, role-filtered view of their Standard Operating Procedures (SOPs) and Job Description, and highlights which processes for their role still need documentation ("Undocumented Processes").</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1F4E79"/>
          </w:tcPr>
          <w:p>
            <w:r>
              <w:rPr>
                <w:b/>
                <w:color w:val="FFFFFF"/>
              </w:rPr>
              <w:t>Item</w:t>
            </w:r>
          </w:p>
        </w:tc>
        <w:tc>
          <w:tcPr>
            <w:tcW w:type="dxa" w:w="4320"/>
            <w:shd w:val="clear" w:color="auto" w:fill="1F4E79"/>
          </w:tcPr>
          <w:p>
            <w:r>
              <w:rPr>
                <w:b/>
                <w:color w:val="FFFFFF"/>
              </w:rPr>
              <w:t>Value</w:t>
            </w:r>
          </w:p>
        </w:tc>
      </w:tr>
      <w:tr>
        <w:tc>
          <w:tcPr>
            <w:tcW w:type="dxa" w:w="4320"/>
          </w:tcPr>
          <w:p>
            <w:r>
              <w:t>Solution / folder name (unchanged)</w:t>
            </w:r>
          </w:p>
        </w:tc>
        <w:tc>
          <w:tcPr>
            <w:tcW w:type="dxa" w:w="4320"/>
          </w:tcPr>
          <w:p>
            <w:r>
              <w:rPr>
                <w:rFonts w:ascii="Consolas" w:hAnsi="Consolas"/>
                <w:color w:val="C7254E"/>
                <w:sz w:val="20"/>
              </w:rPr>
              <w:t>sop-repository</w:t>
            </w:r>
          </w:p>
        </w:tc>
      </w:tr>
      <w:tr>
        <w:tc>
          <w:tcPr>
            <w:tcW w:type="dxa" w:w="4320"/>
          </w:tcPr>
          <w:p>
            <w:r>
              <w:t>Display name (PR #1)</w:t>
            </w:r>
          </w:p>
        </w:tc>
        <w:tc>
          <w:tcPr>
            <w:tcW w:type="dxa" w:w="4320"/>
          </w:tcPr>
          <w:p>
            <w:r>
              <w:t>Role &amp; Responsibility Documentation</w:t>
            </w:r>
          </w:p>
        </w:tc>
      </w:tr>
      <w:tr>
        <w:tc>
          <w:tcPr>
            <w:tcW w:type="dxa" w:w="4320"/>
          </w:tcPr>
          <w:p>
            <w:r>
              <w:t>Display name (</w:t>
            </w:r>
            <w:r>
              <w:rPr>
                <w:rFonts w:ascii="Consolas" w:hAnsi="Consolas"/>
                <w:color w:val="C7254E"/>
                <w:sz w:val="20"/>
              </w:rPr>
              <w:t>main</w:t>
            </w:r>
            <w:r>
              <w:t>, current)</w:t>
            </w:r>
          </w:p>
        </w:tc>
        <w:tc>
          <w:tcPr>
            <w:tcW w:type="dxa" w:w="4320"/>
          </w:tcPr>
          <w:p>
            <w:r>
              <w:t>SOP Repository</w:t>
            </w:r>
          </w:p>
        </w:tc>
      </w:tr>
      <w:tr>
        <w:tc>
          <w:tcPr>
            <w:tcW w:type="dxa" w:w="4320"/>
          </w:tcPr>
          <w:p>
            <w:r>
              <w:t>Web part class</w:t>
            </w:r>
          </w:p>
        </w:tc>
        <w:tc>
          <w:tcPr>
            <w:tcW w:type="dxa" w:w="4320"/>
          </w:tcPr>
          <w:p>
            <w:r>
              <w:rPr>
                <w:rFonts w:ascii="Consolas" w:hAnsi="Consolas"/>
                <w:color w:val="C7254E"/>
                <w:sz w:val="20"/>
              </w:rPr>
              <w:t>SopRepositoryWebPart</w:t>
            </w:r>
          </w:p>
        </w:tc>
      </w:tr>
      <w:tr>
        <w:tc>
          <w:tcPr>
            <w:tcW w:type="dxa" w:w="4320"/>
          </w:tcPr>
          <w:p>
            <w:r>
              <w:t>Package output (PR #1)</w:t>
            </w:r>
          </w:p>
        </w:tc>
        <w:tc>
          <w:tcPr>
            <w:tcW w:type="dxa" w:w="4320"/>
          </w:tcPr>
          <w:p>
            <w:r>
              <w:rPr>
                <w:rFonts w:ascii="Consolas" w:hAnsi="Consolas"/>
                <w:color w:val="C7254E"/>
                <w:sz w:val="20"/>
              </w:rPr>
              <w:t>sharepoint/solution/role-responsibility-documentation.sppkg</w:t>
            </w:r>
          </w:p>
        </w:tc>
      </w:tr>
      <w:tr>
        <w:tc>
          <w:tcPr>
            <w:tcW w:type="dxa" w:w="4320"/>
          </w:tcPr>
          <w:p>
            <w:r>
              <w:t>Package output (</w:t>
            </w:r>
            <w:r>
              <w:rPr>
                <w:rFonts w:ascii="Consolas" w:hAnsi="Consolas"/>
                <w:color w:val="C7254E"/>
                <w:sz w:val="20"/>
              </w:rPr>
              <w:t>main</w:t>
            </w:r>
            <w:r>
              <w:t>)</w:t>
            </w:r>
          </w:p>
        </w:tc>
        <w:tc>
          <w:tcPr>
            <w:tcW w:type="dxa" w:w="4320"/>
          </w:tcPr>
          <w:p>
            <w:r>
              <w:rPr>
                <w:rFonts w:ascii="Consolas" w:hAnsi="Consolas"/>
                <w:color w:val="C7254E"/>
                <w:sz w:val="20"/>
              </w:rPr>
              <w:t>sharepoint/solution/sop-repository.sppkg</w:t>
            </w:r>
          </w:p>
        </w:tc>
      </w:tr>
      <w:tr>
        <w:tc>
          <w:tcPr>
            <w:tcW w:type="dxa" w:w="4320"/>
          </w:tcPr>
          <w:p>
            <w:r>
              <w:t>Owner</w:t>
            </w:r>
          </w:p>
        </w:tc>
        <w:tc>
          <w:tcPr>
            <w:tcW w:type="dxa" w:w="4320"/>
          </w:tcPr>
          <w:p>
            <w:r>
              <w:t>Village of Mundelein IT</w:t>
            </w:r>
          </w:p>
        </w:tc>
      </w:tr>
      <w:tr>
        <w:tc>
          <w:tcPr>
            <w:tcW w:type="dxa" w:w="4320"/>
          </w:tcPr>
          <w:p>
            <w:r>
              <w:t>Tenant</w:t>
            </w:r>
          </w:p>
        </w:tc>
        <w:tc>
          <w:tcPr>
            <w:tcW w:type="dxa" w:w="4320"/>
          </w:tcPr>
          <w:p>
            <w:r>
              <w:rPr>
                <w:rFonts w:ascii="Consolas" w:hAnsi="Consolas"/>
                <w:color w:val="C7254E"/>
                <w:sz w:val="20"/>
              </w:rPr>
              <w:t>communityessentials.sharepoint.com</w:t>
            </w:r>
          </w:p>
        </w:tc>
      </w:tr>
      <w:tr>
        <w:tc>
          <w:tcPr>
            <w:tcW w:type="dxa" w:w="4320"/>
          </w:tcPr>
          <w:p>
            <w:r>
              <w:t>Repository</w:t>
            </w:r>
          </w:p>
        </w:tc>
        <w:tc>
          <w:tcPr>
            <w:tcW w:type="dxa" w:w="4320"/>
          </w:tcPr>
          <w:p>
            <w:r>
              <w:t>https://github.com/JonEricEubanks/sop-repo</w:t>
            </w:r>
          </w:p>
        </w:tc>
      </w:tr>
    </w:tbl>
    <w:p/>
    <w:p>
      <w:pPr>
        <w:pStyle w:val="Heading2"/>
      </w:pPr>
      <w:r>
        <w:t>2. How it was built</w:t>
      </w:r>
    </w:p>
    <w:p>
      <w:pPr>
        <w:pStyle w:val="Heading3"/>
      </w:pPr>
      <w:r>
        <w:t>Tooling and scaffolding</w:t>
      </w:r>
    </w:p>
    <w:p>
      <w:pPr>
        <w:pStyle w:val="ListBullet"/>
      </w:pPr>
      <w:r>
        <w:t>Generated with the Microsoft SharePoint Framework Yeoman generator (</w:t>
      </w:r>
      <w:r>
        <w:rPr>
          <w:rFonts w:ascii="Consolas" w:hAnsi="Consolas"/>
          <w:color w:val="C7254E"/>
          <w:sz w:val="20"/>
        </w:rPr>
        <w:t>@microsoft/generator-sharepoint</w:t>
      </w:r>
      <w:r>
        <w:t xml:space="preserve"> v1.20.0 — see </w:t>
      </w:r>
      <w:r>
        <w:rPr>
          <w:rFonts w:ascii="Consolas" w:hAnsi="Consolas"/>
          <w:color w:val="C7254E"/>
          <w:sz w:val="20"/>
        </w:rPr>
        <w:t>.yo-rc.json</w:t>
      </w:r>
      <w:r>
        <w:t>), targeting SharePoint Online, single web part component.</w:t>
      </w:r>
    </w:p>
    <w:p>
      <w:pPr>
        <w:pStyle w:val="ListBullet"/>
      </w:pPr>
      <w:r>
        <w:t xml:space="preserve">Language/framework: </w:t>
      </w:r>
      <w:r>
        <w:rPr>
          <w:b/>
        </w:rPr>
        <w:t>React 17 + TypeScript</w:t>
      </w:r>
      <w:r>
        <w:t>, compiled with the SPFx build pipeline (</w:t>
      </w:r>
      <w:r>
        <w:rPr>
          <w:rFonts w:ascii="Consolas" w:hAnsi="Consolas"/>
          <w:color w:val="C7254E"/>
          <w:sz w:val="20"/>
        </w:rPr>
        <w:t>@microsoft/sp-build-web</w:t>
      </w:r>
      <w:r>
        <w:t xml:space="preserve">) and orchestrated with </w:t>
      </w:r>
      <w:r>
        <w:rPr>
          <w:b/>
        </w:rPr>
        <w:t>Gulp 4</w:t>
      </w:r>
      <w:r>
        <w:t>.</w:t>
      </w:r>
    </w:p>
    <w:p>
      <w:pPr>
        <w:pStyle w:val="ListBullet"/>
      </w:pPr>
      <w:r>
        <w:t xml:space="preserve">UI library: </w:t>
      </w:r>
      <w:r>
        <w:rPr>
          <w:b/>
        </w:rPr>
        <w:t>Fluent UI</w:t>
      </w:r>
      <w:r>
        <w:t xml:space="preserve"> (</w:t>
      </w:r>
      <w:r>
        <w:rPr>
          <w:rFonts w:ascii="Consolas" w:hAnsi="Consolas"/>
          <w:color w:val="C7254E"/>
          <w:sz w:val="20"/>
        </w:rPr>
        <w:t>@fluentui/react</w:t>
      </w:r>
      <w:r>
        <w:t xml:space="preserve"> v8) for controls, cards, dialogs.</w:t>
      </w:r>
    </w:p>
    <w:p>
      <w:pPr>
        <w:pStyle w:val="ListBullet"/>
      </w:pPr>
      <w:r>
        <w:t xml:space="preserve">Data access: </w:t>
      </w:r>
      <w:r>
        <w:rPr>
          <w:b/>
        </w:rPr>
        <w:t>PnP.js</w:t>
      </w:r>
      <w:r>
        <w:t xml:space="preserve"> (</w:t>
      </w:r>
      <w:r>
        <w:rPr>
          <w:rFonts w:ascii="Consolas" w:hAnsi="Consolas"/>
          <w:color w:val="C7254E"/>
          <w:sz w:val="20"/>
        </w:rPr>
        <w:t>@pnp/sp</w:t>
      </w:r>
      <w:r>
        <w:t xml:space="preserve">, </w:t>
      </w:r>
      <w:r>
        <w:rPr>
          <w:rFonts w:ascii="Consolas" w:hAnsi="Consolas"/>
          <w:color w:val="C7254E"/>
          <w:sz w:val="20"/>
        </w:rPr>
        <w:t>@pnp/graph</w:t>
      </w:r>
      <w:r>
        <w:t>) using the SPFx auth context, so the app runs with the signed-in user's own SharePoint permissions — no separate app registration or stored credentials.</w:t>
      </w:r>
    </w:p>
    <w:p>
      <w:pPr>
        <w:pStyle w:val="Heading3"/>
      </w:pPr>
      <w:r>
        <w:t>Code architecture (</w:t>
      </w:r>
      <w:r>
        <w:rPr>
          <w:rFonts w:ascii="Consolas" w:hAnsi="Consolas"/>
          <w:color w:val="C7254E"/>
          <w:sz w:val="20"/>
        </w:rPr>
        <w:t>src/webparts/sopRepository/</w:t>
      </w:r>
      <w:r>
        <w:t>)</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1F4E79"/>
          </w:tcPr>
          <w:p>
            <w:r>
              <w:rPr>
                <w:b/>
                <w:color w:val="FFFFFF"/>
              </w:rPr>
              <w:t>Path</w:t>
            </w:r>
          </w:p>
        </w:tc>
        <w:tc>
          <w:tcPr>
            <w:tcW w:type="dxa" w:w="4320"/>
            <w:shd w:val="clear" w:color="auto" w:fill="1F4E79"/>
          </w:tcPr>
          <w:p>
            <w:r>
              <w:rPr>
                <w:b/>
                <w:color w:val="FFFFFF"/>
              </w:rPr>
              <w:t>Purpose</w:t>
            </w:r>
          </w:p>
        </w:tc>
      </w:tr>
      <w:tr>
        <w:tc>
          <w:tcPr>
            <w:tcW w:type="dxa" w:w="4320"/>
          </w:tcPr>
          <w:p>
            <w:r>
              <w:rPr>
                <w:rFonts w:ascii="Consolas" w:hAnsi="Consolas"/>
                <w:color w:val="C7254E"/>
                <w:sz w:val="20"/>
              </w:rPr>
              <w:t>SopRepositoryWebPart.ts</w:t>
            </w:r>
          </w:p>
        </w:tc>
        <w:tc>
          <w:tcPr>
            <w:tcW w:type="dxa" w:w="4320"/>
          </w:tcPr>
          <w:p>
            <w:r>
              <w:t>Web part entry point + property pane (site URL, list names, toggles)</w:t>
            </w:r>
          </w:p>
        </w:tc>
      </w:tr>
      <w:tr>
        <w:tc>
          <w:tcPr>
            <w:tcW w:type="dxa" w:w="4320"/>
          </w:tcPr>
          <w:p>
            <w:r>
              <w:rPr>
                <w:rFonts w:ascii="Consolas" w:hAnsi="Consolas"/>
                <w:color w:val="C7254E"/>
                <w:sz w:val="20"/>
              </w:rPr>
              <w:t>components/SopRepository.tsx</w:t>
            </w:r>
          </w:p>
        </w:tc>
        <w:tc>
          <w:tcPr>
            <w:tcW w:type="dxa" w:w="4320"/>
          </w:tcPr>
          <w:p>
            <w:r>
              <w:t>Root React component — state, filtering, layout</w:t>
            </w:r>
          </w:p>
        </w:tc>
      </w:tr>
      <w:tr>
        <w:tc>
          <w:tcPr>
            <w:tcW w:type="dxa" w:w="4320"/>
          </w:tcPr>
          <w:p>
            <w:r>
              <w:rPr>
                <w:rFonts w:ascii="Consolas" w:hAnsi="Consolas"/>
                <w:color w:val="C7254E"/>
                <w:sz w:val="20"/>
              </w:rPr>
              <w:t>components/RoleSelector/</w:t>
            </w:r>
          </w:p>
        </w:tc>
        <w:tc>
          <w:tcPr>
            <w:tcW w:type="dxa" w:w="4320"/>
          </w:tcPr>
          <w:p>
            <w:r>
              <w:t>Role/department dropdown filter</w:t>
            </w:r>
          </w:p>
        </w:tc>
      </w:tr>
      <w:tr>
        <w:tc>
          <w:tcPr>
            <w:tcW w:type="dxa" w:w="4320"/>
          </w:tcPr>
          <w:p>
            <w:r>
              <w:rPr>
                <w:rFonts w:ascii="Consolas" w:hAnsi="Consolas"/>
                <w:color w:val="C7254E"/>
                <w:sz w:val="20"/>
              </w:rPr>
              <w:t>components/CurrentRoleCard/</w:t>
            </w:r>
            <w:r>
              <w:t xml:space="preserve"> *(PR #1)*</w:t>
            </w:r>
          </w:p>
        </w:tc>
        <w:tc>
          <w:tcPr>
            <w:tcW w:type="dxa" w:w="4320"/>
          </w:tcPr>
          <w:p>
            <w:r>
              <w:t>Shows the selected role's name/description and a direct link to that role's Job Description</w:t>
            </w:r>
          </w:p>
        </w:tc>
      </w:tr>
      <w:tr>
        <w:tc>
          <w:tcPr>
            <w:tcW w:type="dxa" w:w="4320"/>
          </w:tcPr>
          <w:p>
            <w:r>
              <w:rPr>
                <w:rFonts w:ascii="Consolas" w:hAnsi="Consolas"/>
                <w:color w:val="C7254E"/>
                <w:sz w:val="20"/>
              </w:rPr>
              <w:t>components/SopCard/</w:t>
            </w:r>
          </w:p>
        </w:tc>
        <w:tc>
          <w:tcPr>
            <w:tcW w:type="dxa" w:w="4320"/>
          </w:tcPr>
          <w:p>
            <w:r>
              <w:t>Card UI for a documented process/SOP</w:t>
            </w:r>
          </w:p>
        </w:tc>
      </w:tr>
      <w:tr>
        <w:tc>
          <w:tcPr>
            <w:tcW w:type="dxa" w:w="4320"/>
          </w:tcPr>
          <w:p>
            <w:r>
              <w:rPr>
                <w:rFonts w:ascii="Consolas" w:hAnsi="Consolas"/>
                <w:color w:val="C7254E"/>
                <w:sz w:val="20"/>
              </w:rPr>
              <w:t>components/GapCard/</w:t>
            </w:r>
          </w:p>
        </w:tc>
        <w:tc>
          <w:tcPr>
            <w:tcW w:type="dxa" w:w="4320"/>
          </w:tcPr>
          <w:p>
            <w:r>
              <w:t xml:space="preserve">Card UI for an "Undocumented Process" (internal component name is still </w:t>
            </w:r>
            <w:r>
              <w:rPr>
                <w:rFonts w:ascii="Consolas" w:hAnsi="Consolas"/>
                <w:color w:val="C7254E"/>
                <w:sz w:val="20"/>
              </w:rPr>
              <w:t>GapCard</w:t>
            </w:r>
            <w:r>
              <w:t>)</w:t>
            </w:r>
          </w:p>
        </w:tc>
      </w:tr>
      <w:tr>
        <w:tc>
          <w:tcPr>
            <w:tcW w:type="dxa" w:w="4320"/>
          </w:tcPr>
          <w:p>
            <w:r>
              <w:rPr>
                <w:rFonts w:ascii="Consolas" w:hAnsi="Consolas"/>
                <w:color w:val="C7254E"/>
                <w:sz w:val="20"/>
              </w:rPr>
              <w:t>components/SummaryBar/</w:t>
            </w:r>
          </w:p>
        </w:tc>
        <w:tc>
          <w:tcPr>
            <w:tcW w:type="dxa" w:w="4320"/>
          </w:tcPr>
          <w:p>
            <w:r>
              <w:t>Counts/summary strip (SOPs, Job Descriptions, Undocumented Processes)</w:t>
            </w:r>
          </w:p>
        </w:tc>
      </w:tr>
      <w:tr>
        <w:tc>
          <w:tcPr>
            <w:tcW w:type="dxa" w:w="4320"/>
          </w:tcPr>
          <w:p>
            <w:r>
              <w:rPr>
                <w:rFonts w:ascii="Consolas" w:hAnsi="Consolas"/>
                <w:color w:val="C7254E"/>
                <w:sz w:val="20"/>
              </w:rPr>
              <w:t>components/DocumentPreviewPanel/</w:t>
            </w:r>
          </w:p>
        </w:tc>
        <w:tc>
          <w:tcPr>
            <w:tcW w:type="dxa" w:w="4320"/>
          </w:tcPr>
          <w:p>
            <w:r>
              <w:t>Slide-out panel for previewing/opening a document in-page</w:t>
            </w:r>
          </w:p>
        </w:tc>
      </w:tr>
      <w:tr>
        <w:tc>
          <w:tcPr>
            <w:tcW w:type="dxa" w:w="4320"/>
          </w:tcPr>
          <w:p>
            <w:r>
              <w:rPr>
                <w:rFonts w:ascii="Consolas" w:hAnsi="Consolas"/>
                <w:color w:val="C7254E"/>
                <w:sz w:val="20"/>
              </w:rPr>
              <w:t>components/UploadDocumentDialog/</w:t>
            </w:r>
            <w:r>
              <w:t xml:space="preserve"> *(PR #1)*</w:t>
            </w:r>
          </w:p>
        </w:tc>
        <w:tc>
          <w:tcPr>
            <w:tcW w:type="dxa" w:w="4320"/>
          </w:tcPr>
          <w:p>
            <w:r>
              <w:t>Admin-only dialog to upload a document directly to a process</w:t>
            </w:r>
          </w:p>
        </w:tc>
      </w:tr>
      <w:tr>
        <w:tc>
          <w:tcPr>
            <w:tcW w:type="dxa" w:w="4320"/>
          </w:tcPr>
          <w:p>
            <w:r>
              <w:rPr>
                <w:rFonts w:ascii="Consolas" w:hAnsi="Consolas"/>
                <w:color w:val="C7254E"/>
                <w:sz w:val="20"/>
              </w:rPr>
              <w:t>hooks/</w:t>
            </w:r>
          </w:p>
        </w:tc>
        <w:tc>
          <w:tcPr>
            <w:tcW w:type="dxa" w:w="4320"/>
          </w:tcPr>
          <w:p>
            <w:r>
              <w:rPr>
                <w:rFonts w:ascii="Consolas" w:hAnsi="Consolas"/>
                <w:color w:val="C7254E"/>
                <w:sz w:val="20"/>
              </w:rPr>
              <w:t>useCurrentUserRole</w:t>
            </w:r>
            <w:r>
              <w:t xml:space="preserve"> (Graph job title), </w:t>
            </w:r>
            <w:r>
              <w:rPr>
                <w:rFonts w:ascii="Consolas" w:hAnsi="Consolas"/>
                <w:color w:val="C7254E"/>
                <w:sz w:val="20"/>
              </w:rPr>
              <w:t>useSopData</w:t>
            </w:r>
            <w:r>
              <w:t xml:space="preserve"> (loads/joins Process + Library data), </w:t>
            </w:r>
            <w:r>
              <w:rPr>
                <w:rFonts w:ascii="Consolas" w:hAnsi="Consolas"/>
                <w:color w:val="C7254E"/>
                <w:sz w:val="20"/>
              </w:rPr>
              <w:t>useIsAdmin</w:t>
            </w:r>
            <w:r>
              <w:t xml:space="preserve"> *(PR #1)*</w:t>
            </w:r>
          </w:p>
        </w:tc>
      </w:tr>
      <w:tr>
        <w:tc>
          <w:tcPr>
            <w:tcW w:type="dxa" w:w="4320"/>
          </w:tcPr>
          <w:p>
            <w:r>
              <w:rPr>
                <w:rFonts w:ascii="Consolas" w:hAnsi="Consolas"/>
                <w:color w:val="C7254E"/>
                <w:sz w:val="20"/>
              </w:rPr>
              <w:t>models/</w:t>
            </w:r>
          </w:p>
        </w:tc>
        <w:tc>
          <w:tcPr>
            <w:tcW w:type="dxa" w:w="4320"/>
          </w:tcPr>
          <w:p>
            <w:r>
              <w:rPr>
                <w:rFonts w:ascii="Consolas" w:hAnsi="Consolas"/>
                <w:color w:val="C7254E"/>
                <w:sz w:val="20"/>
              </w:rPr>
              <w:t>IRole</w:t>
            </w:r>
            <w:r>
              <w:t xml:space="preserve">, </w:t>
            </w:r>
            <w:r>
              <w:rPr>
                <w:rFonts w:ascii="Consolas" w:hAnsi="Consolas"/>
                <w:color w:val="C7254E"/>
                <w:sz w:val="20"/>
              </w:rPr>
              <w:t>IProcess</w:t>
            </w:r>
            <w:r>
              <w:t xml:space="preserve">, </w:t>
            </w:r>
            <w:r>
              <w:rPr>
                <w:rFonts w:ascii="Consolas" w:hAnsi="Consolas"/>
                <w:color w:val="C7254E"/>
                <w:sz w:val="20"/>
              </w:rPr>
              <w:t>ISopDocument</w:t>
            </w:r>
            <w:r>
              <w:t xml:space="preserve">, </w:t>
            </w:r>
            <w:r>
              <w:rPr>
                <w:rFonts w:ascii="Consolas" w:hAnsi="Consolas"/>
                <w:color w:val="C7254E"/>
                <w:sz w:val="20"/>
              </w:rPr>
              <w:t>IProcessViewModel</w:t>
            </w:r>
            <w:r>
              <w:t xml:space="preserve"> — TypeScript row/view-model shapes</w:t>
            </w:r>
          </w:p>
        </w:tc>
      </w:tr>
      <w:tr>
        <w:tc>
          <w:tcPr>
            <w:tcW w:type="dxa" w:w="4320"/>
          </w:tcPr>
          <w:p>
            <w:r>
              <w:rPr>
                <w:rFonts w:ascii="Consolas" w:hAnsi="Consolas"/>
                <w:color w:val="C7254E"/>
                <w:sz w:val="20"/>
              </w:rPr>
              <w:t>services/SopService.ts</w:t>
            </w:r>
          </w:p>
        </w:tc>
        <w:tc>
          <w:tcPr>
            <w:tcW w:type="dxa" w:w="4320"/>
          </w:tcPr>
          <w:p>
            <w:r>
              <w:t>All SharePoint REST/PnP.js data-access logic</w:t>
            </w:r>
          </w:p>
        </w:tc>
      </w:tr>
      <w:tr>
        <w:tc>
          <w:tcPr>
            <w:tcW w:type="dxa" w:w="4320"/>
          </w:tcPr>
          <w:p>
            <w:r>
              <w:rPr>
                <w:rFonts w:ascii="Consolas" w:hAnsi="Consolas"/>
                <w:color w:val="C7254E"/>
                <w:sz w:val="20"/>
              </w:rPr>
              <w:t>config/</w:t>
            </w:r>
          </w:p>
        </w:tc>
        <w:tc>
          <w:tcPr>
            <w:tcW w:type="dxa" w:w="4320"/>
          </w:tcPr>
          <w:p>
            <w:r>
              <w:t>SPFx configuration files</w:t>
            </w:r>
          </w:p>
        </w:tc>
      </w:tr>
      <w:tr>
        <w:tc>
          <w:tcPr>
            <w:tcW w:type="dxa" w:w="4320"/>
          </w:tcPr>
          <w:p>
            <w:r>
              <w:rPr>
                <w:rFonts w:ascii="Consolas" w:hAnsi="Consolas"/>
                <w:color w:val="C7254E"/>
                <w:sz w:val="20"/>
              </w:rPr>
              <w:t>sharepoint/solution/</w:t>
            </w:r>
          </w:p>
        </w:tc>
        <w:tc>
          <w:tcPr>
            <w:tcW w:type="dxa" w:w="4320"/>
          </w:tcPr>
          <w:p>
            <w:r>
              <w:t>Packaged SPFx deployment artifacts (</w:t>
            </w:r>
            <w:r>
              <w:rPr>
                <w:rFonts w:ascii="Consolas" w:hAnsi="Consolas"/>
                <w:color w:val="C7254E"/>
                <w:sz w:val="20"/>
              </w:rPr>
              <w:t>.sppkg</w:t>
            </w:r>
            <w:r>
              <w:t>)</w:t>
            </w:r>
          </w:p>
        </w:tc>
      </w:tr>
      <w:tr>
        <w:tc>
          <w:tcPr>
            <w:tcW w:type="dxa" w:w="4320"/>
          </w:tcPr>
          <w:p>
            <w:r>
              <w:rPr>
                <w:rFonts w:ascii="Consolas" w:hAnsi="Consolas"/>
                <w:color w:val="C7254E"/>
                <w:sz w:val="20"/>
              </w:rPr>
              <w:t>dist/</w:t>
            </w:r>
            <w:r>
              <w:t xml:space="preserve"> and </w:t>
            </w:r>
            <w:r>
              <w:rPr>
                <w:rFonts w:ascii="Consolas" w:hAnsi="Consolas"/>
                <w:color w:val="C7254E"/>
                <w:sz w:val="20"/>
              </w:rPr>
              <w:t>lib/</w:t>
            </w:r>
          </w:p>
        </w:tc>
        <w:tc>
          <w:tcPr>
            <w:tcW w:type="dxa" w:w="4320"/>
          </w:tcPr>
          <w:p>
            <w:r>
              <w:t>Generated build output</w:t>
            </w:r>
          </w:p>
        </w:tc>
      </w:tr>
    </w:tbl>
    <w:p/>
    <w:p>
      <w:pPr>
        <w:pStyle w:val="Heading3"/>
      </w:pPr>
      <w:r>
        <w:t>Data model (SharePoint-side)</w:t>
      </w:r>
    </w:p>
    <w:p>
      <w:r>
        <w:t xml:space="preserve">The web part reads from SharePoint objects on a configurable "documentation site" (property pane field </w:t>
      </w:r>
      <w:r>
        <w:rPr>
          <w:rFonts w:ascii="Consolas" w:hAnsi="Consolas"/>
          <w:color w:val="C7254E"/>
          <w:sz w:val="20"/>
        </w:rPr>
        <w:t>sopSiteUrl</w:t>
      </w:r>
      <w:r>
        <w:t xml:space="preserve">, default site </w:t>
      </w:r>
      <w:r>
        <w:rPr>
          <w:rFonts w:ascii="Consolas" w:hAnsi="Consolas"/>
          <w:color w:val="C7254E"/>
          <w:sz w:val="20"/>
        </w:rPr>
        <w:t>SOPProcessManagement</w:t>
      </w:r>
      <w:r>
        <w:t>):</w:t>
      </w:r>
    </w:p>
    <w:p>
      <w:pPr>
        <w:pStyle w:val="ListNumber"/>
      </w:pPr>
      <w:r>
        <w:rPr>
          <w:b/>
        </w:rPr>
        <w:t>Roles list</w:t>
      </w:r>
      <w:r>
        <w:t xml:space="preserve"> (default name </w:t>
      </w:r>
      <w:r>
        <w:rPr>
          <w:rFonts w:ascii="Consolas" w:hAnsi="Consolas"/>
          <w:color w:val="C7254E"/>
          <w:sz w:val="20"/>
        </w:rPr>
        <w:t>Roles</w:t>
      </w:r>
      <w:r>
        <w:t xml:space="preserve">) — one row per job role/department. The </w:t>
      </w:r>
      <w:r>
        <w:rPr>
          <w:rFonts w:ascii="Consolas" w:hAnsi="Consolas"/>
          <w:color w:val="C7254E"/>
          <w:sz w:val="20"/>
        </w:rPr>
        <w:t>Active</w:t>
      </w:r>
      <w:r>
        <w:t xml:space="preserve"> column controls whether a role appears in the role filter. Columns used: </w:t>
      </w:r>
      <w:r>
        <w:rPr>
          <w:rFonts w:ascii="Consolas" w:hAnsi="Consolas"/>
          <w:color w:val="C7254E"/>
          <w:sz w:val="20"/>
        </w:rPr>
        <w:t>Title</w:t>
      </w:r>
      <w:r>
        <w:t xml:space="preserve">, </w:t>
      </w:r>
      <w:r>
        <w:rPr>
          <w:rFonts w:ascii="Consolas" w:hAnsi="Consolas"/>
          <w:color w:val="C7254E"/>
          <w:sz w:val="20"/>
        </w:rPr>
        <w:t>Description</w:t>
      </w:r>
      <w:r>
        <w:t xml:space="preserve">, </w:t>
      </w:r>
      <w:r>
        <w:rPr>
          <w:rFonts w:ascii="Consolas" w:hAnsi="Consolas"/>
          <w:color w:val="C7254E"/>
          <w:sz w:val="20"/>
        </w:rPr>
        <w:t>Department</w:t>
      </w:r>
      <w:r>
        <w:t xml:space="preserve">, </w:t>
      </w:r>
      <w:r>
        <w:rPr>
          <w:rFonts w:ascii="Consolas" w:hAnsi="Consolas"/>
          <w:color w:val="C7254E"/>
          <w:sz w:val="20"/>
        </w:rPr>
        <w:t>Active</w:t>
      </w:r>
      <w:r>
        <w:t>.</w:t>
      </w:r>
    </w:p>
    <w:p>
      <w:pPr>
        <w:pStyle w:val="ListNumber"/>
      </w:pPr>
      <w:r>
        <w:rPr>
          <w:b/>
        </w:rPr>
        <w:t>Process list</w:t>
      </w:r>
      <w:r>
        <w:t xml:space="preserve"> (default name </w:t>
      </w:r>
      <w:r>
        <w:rPr>
          <w:rFonts w:ascii="Consolas" w:hAnsi="Consolas"/>
          <w:color w:val="C7254E"/>
          <w:sz w:val="20"/>
        </w:rPr>
        <w:t>Process</w:t>
      </w:r>
      <w:r>
        <w:t xml:space="preserve">) — maps a </w:t>
      </w:r>
      <w:r>
        <w:rPr>
          <w:rFonts w:ascii="Consolas" w:hAnsi="Consolas"/>
          <w:color w:val="C7254E"/>
          <w:sz w:val="20"/>
        </w:rPr>
        <w:t>Role (Choice)</w:t>
      </w:r>
      <w:r>
        <w:t xml:space="preserve"> value to a process </w:t>
      </w:r>
      <w:r>
        <w:rPr>
          <w:rFonts w:ascii="Consolas" w:hAnsi="Consolas"/>
          <w:color w:val="C7254E"/>
          <w:sz w:val="20"/>
        </w:rPr>
        <w:t>Title</w:t>
      </w:r>
      <w:r>
        <w:t xml:space="preserve"> and an optional </w:t>
      </w:r>
      <w:r>
        <w:rPr>
          <w:rFonts w:ascii="Consolas" w:hAnsi="Consolas"/>
          <w:color w:val="C7254E"/>
          <w:sz w:val="20"/>
        </w:rPr>
        <w:t>Document Link</w:t>
      </w:r>
      <w:r>
        <w:t xml:space="preserve"> + </w:t>
      </w:r>
      <w:r>
        <w:rPr>
          <w:rFonts w:ascii="Consolas" w:hAnsi="Consolas"/>
          <w:color w:val="C7254E"/>
          <w:sz w:val="20"/>
        </w:rPr>
        <w:t>Document Type</w:t>
      </w:r>
      <w:r>
        <w:t xml:space="preserve">. If </w:t>
      </w:r>
      <w:r>
        <w:rPr>
          <w:rFonts w:ascii="Consolas" w:hAnsi="Consolas"/>
          <w:color w:val="C7254E"/>
          <w:sz w:val="20"/>
        </w:rPr>
        <w:t>Document Link</w:t>
      </w:r>
      <w:r>
        <w:t xml:space="preserve"> is empty </w:t>
      </w:r>
      <w:r>
        <w:rPr>
          <w:b/>
        </w:rPr>
        <w:t>and</w:t>
      </w:r>
      <w:r>
        <w:t xml:space="preserve"> no library document matches this process by title, </w:t>
      </w:r>
      <w:r>
        <w:rPr>
          <w:rFonts w:ascii="Consolas" w:hAnsi="Consolas"/>
          <w:color w:val="C7254E"/>
          <w:sz w:val="20"/>
        </w:rPr>
        <w:t>useSopData.ts</w:t>
      </w:r>
      <w:r>
        <w:t xml:space="preserve"> treats it as an </w:t>
      </w:r>
      <w:r>
        <w:rPr>
          <w:b/>
        </w:rPr>
        <w:t>Undocumented Process</w:t>
      </w:r>
      <w:r>
        <w:t>.</w:t>
      </w:r>
    </w:p>
    <w:p>
      <w:pPr>
        <w:pStyle w:val="ListNumber"/>
      </w:pPr>
      <w:r>
        <w:rPr>
          <w:b/>
        </w:rPr>
        <w:t>Documentation library</w:t>
      </w:r>
      <w:r>
        <w:t xml:space="preserve"> (default name, PR #1: </w:t>
      </w:r>
      <w:r>
        <w:rPr>
          <w:rFonts w:ascii="Consolas" w:hAnsi="Consolas"/>
          <w:color w:val="C7254E"/>
          <w:sz w:val="20"/>
        </w:rPr>
        <w:t>SOP &amp; Process Library</w:t>
      </w:r>
      <w:r>
        <w:t xml:space="preserve">; </w:t>
      </w:r>
      <w:r>
        <w:rPr>
          <w:rFonts w:ascii="Consolas" w:hAnsi="Consolas"/>
          <w:color w:val="C7254E"/>
          <w:sz w:val="20"/>
        </w:rPr>
        <w:t>main</w:t>
      </w:r>
      <w:r>
        <w:t xml:space="preserve">: </w:t>
      </w:r>
      <w:r>
        <w:rPr>
          <w:rFonts w:ascii="Consolas" w:hAnsi="Consolas"/>
          <w:color w:val="C7254E"/>
          <w:sz w:val="20"/>
        </w:rPr>
        <w:t>SOP Process Library</w:t>
      </w:r>
      <w:r>
        <w:t xml:space="preserve">) — the actual SOP/Job Description files, tagged with </w:t>
      </w:r>
      <w:r>
        <w:rPr>
          <w:rFonts w:ascii="Consolas" w:hAnsi="Consolas"/>
          <w:color w:val="C7254E"/>
          <w:sz w:val="20"/>
        </w:rPr>
        <w:t>Role (Choice)</w:t>
      </w:r>
      <w:r>
        <w:t xml:space="preserve">, </w:t>
      </w:r>
      <w:r>
        <w:rPr>
          <w:rFonts w:ascii="Consolas" w:hAnsi="Consolas"/>
          <w:color w:val="C7254E"/>
          <w:sz w:val="20"/>
        </w:rPr>
        <w:t>Process</w:t>
      </w:r>
      <w:r>
        <w:t xml:space="preserve"> (a Lookup column back to the Process list), </w:t>
      </w:r>
      <w:r>
        <w:rPr>
          <w:rFonts w:ascii="Consolas" w:hAnsi="Consolas"/>
          <w:color w:val="C7254E"/>
          <w:sz w:val="20"/>
        </w:rPr>
        <w:t>Document Type</w:t>
      </w:r>
      <w:r>
        <w:t xml:space="preserve">, </w:t>
      </w:r>
      <w:r>
        <w:rPr>
          <w:rFonts w:ascii="Consolas" w:hAnsi="Consolas"/>
          <w:color w:val="C7254E"/>
          <w:sz w:val="20"/>
        </w:rPr>
        <w:t>Status</w:t>
      </w:r>
      <w:r>
        <w:t xml:space="preserve"> (Approved/Draft), </w:t>
      </w:r>
      <w:r>
        <w:rPr>
          <w:rFonts w:ascii="Consolas" w:hAnsi="Consolas"/>
          <w:color w:val="C7254E"/>
          <w:sz w:val="20"/>
        </w:rPr>
        <w:t>Review Date</w:t>
      </w:r>
      <w:r>
        <w:t xml:space="preserve">, and *(PR #1 only)* an </w:t>
      </w:r>
      <w:r>
        <w:rPr>
          <w:rFonts w:ascii="Consolas" w:hAnsi="Consolas"/>
          <w:color w:val="C7254E"/>
          <w:sz w:val="20"/>
        </w:rPr>
        <w:t>Owner</w:t>
      </w:r>
      <w:r>
        <w:t xml:space="preserve"> Person column and a </w:t>
      </w:r>
      <w:r>
        <w:rPr>
          <w:rFonts w:ascii="Consolas" w:hAnsi="Consolas"/>
          <w:color w:val="C7254E"/>
          <w:sz w:val="20"/>
        </w:rPr>
        <w:t>Role (Lookup)</w:t>
      </w:r>
      <w:r>
        <w:t xml:space="preserve"> column.</w:t>
      </w:r>
    </w:p>
    <w:p>
      <w:pPr>
        <w:pStyle w:val="ListNumber"/>
      </w:pPr>
      <w:r>
        <w:rPr>
          <w:b/>
        </w:rPr>
        <w:t>Admin Access list</w:t>
      </w:r>
      <w:r>
        <w:t xml:space="preserve"> *(PR #1 only, default name </w:t>
      </w:r>
      <w:r>
        <w:rPr>
          <w:rFonts w:ascii="Consolas" w:hAnsi="Consolas"/>
          <w:color w:val="C7254E"/>
          <w:sz w:val="20"/>
        </w:rPr>
        <w:t>Admin Access</w:t>
      </w:r>
      <w:r>
        <w:t>)* — gates the document-upload feature. Columns: a Person/Group column (</w:t>
      </w:r>
      <w:r>
        <w:rPr>
          <w:rFonts w:ascii="Consolas" w:hAnsi="Consolas"/>
          <w:color w:val="C7254E"/>
          <w:sz w:val="20"/>
        </w:rPr>
        <w:t>UserPrincipalName</w:t>
      </w:r>
      <w:r>
        <w:t>) identifying the user, and a Choice column (</w:t>
      </w:r>
      <w:r>
        <w:rPr>
          <w:rFonts w:ascii="Consolas" w:hAnsi="Consolas"/>
          <w:color w:val="C7254E"/>
          <w:sz w:val="20"/>
        </w:rPr>
        <w:t>AccessLevel</w:t>
      </w:r>
      <w:r>
        <w:t xml:space="preserve">) — a user must have </w:t>
      </w:r>
      <w:r>
        <w:rPr>
          <w:rFonts w:ascii="Consolas" w:hAnsi="Consolas"/>
          <w:color w:val="C7254E"/>
          <w:sz w:val="20"/>
        </w:rPr>
        <w:t>AccessLevel = Admin</w:t>
      </w:r>
      <w:r>
        <w:t xml:space="preserve"> to see the Upload button on process cards. </w:t>
      </w:r>
      <w:r>
        <w:rPr>
          <w:rFonts w:ascii="Consolas" w:hAnsi="Consolas"/>
          <w:color w:val="C7254E"/>
          <w:sz w:val="20"/>
        </w:rPr>
        <w:t>SopService.isAdmin()</w:t>
      </w:r>
      <w:r>
        <w:t xml:space="preserve"> checks this list by the signed-in user's email/UPN (matching against both the plain email and the claims-encoded login name) and </w:t>
      </w:r>
      <w:r>
        <w:rPr>
          <w:b/>
        </w:rPr>
        <w:t>fails closed</w:t>
      </w:r>
      <w:r>
        <w:t xml:space="preserve">: any lookup error, missing configuration, or no match means the user does </w:t>
      </w:r>
      <w:r>
        <w:rPr>
          <w:b/>
        </w:rPr>
        <w:t>not</w:t>
      </w:r>
      <w:r>
        <w:t xml:space="preserve"> get upload access. This list does not exist in </w:t>
      </w:r>
      <w:r>
        <w:rPr>
          <w:rFonts w:ascii="Consolas" w:hAnsi="Consolas"/>
          <w:color w:val="C7254E"/>
          <w:sz w:val="20"/>
        </w:rPr>
        <w:t>main</w:t>
      </w:r>
      <w:r>
        <w:t xml:space="preserve"> today.</w:t>
      </w:r>
    </w:p>
    <w:p>
      <w:pPr>
        <w:pStyle w:val="Heading3"/>
      </w:pPr>
      <w:r>
        <w:t>Field-name resolution — an important accuracy note</w:t>
      </w:r>
    </w:p>
    <w:p>
      <w:pPr>
        <w:pStyle w:val="ListBullet"/>
      </w:pPr>
      <w:r>
        <w:rPr>
          <w:rFonts w:ascii="Consolas" w:hAnsi="Consolas"/>
          <w:b/>
          <w:color w:val="C7254E"/>
          <w:sz w:val="20"/>
        </w:rPr>
        <w:t>main</w:t>
      </w:r>
      <w:r>
        <w:rPr>
          <w:b/>
        </w:rPr>
        <w:t xml:space="preserve"> (current production):</w:t>
      </w:r>
      <w:r>
        <w:t xml:space="preserve"> SharePoint internal field names are hardcoded as constants in </w:t>
      </w:r>
      <w:r>
        <w:rPr>
          <w:rFonts w:ascii="Consolas" w:hAnsi="Consolas"/>
          <w:color w:val="C7254E"/>
          <w:sz w:val="20"/>
        </w:rPr>
        <w:t>SopService.ts</w:t>
      </w:r>
      <w:r>
        <w:t xml:space="preserve"> (</w:t>
      </w:r>
      <w:r>
        <w:rPr>
          <w:rFonts w:ascii="Consolas" w:hAnsi="Consolas"/>
          <w:color w:val="C7254E"/>
          <w:sz w:val="20"/>
        </w:rPr>
        <w:t>FIELDS</w:t>
      </w:r>
      <w:r>
        <w:t xml:space="preserve"> object), because SharePoint encodes spaces/parentheses in internal names (e.g. </w:t>
      </w:r>
      <w:r>
        <w:rPr>
          <w:rFonts w:ascii="Consolas" w:hAnsi="Consolas"/>
          <w:color w:val="C7254E"/>
          <w:sz w:val="20"/>
        </w:rPr>
        <w:t>Role (Choice)</w:t>
      </w:r>
      <w:r>
        <w:t xml:space="preserve"> → </w:t>
      </w:r>
      <w:r>
        <w:rPr>
          <w:rFonts w:ascii="Consolas" w:hAnsi="Consolas"/>
          <w:color w:val="C7254E"/>
          <w:sz w:val="20"/>
        </w:rPr>
        <w:t>Role_x0020__x0028_Choice_x0029_</w:t>
      </w:r>
      <w:r>
        <w:t>). If a column is renamed or recreated in SharePoint, these constants must be updated by hand.</w:t>
      </w:r>
    </w:p>
    <w:p>
      <w:pPr>
        <w:pStyle w:val="ListBullet"/>
      </w:pPr>
      <w:r>
        <w:rPr>
          <w:b/>
        </w:rPr>
        <w:t>PR #1 (pending):</w:t>
      </w:r>
      <w:r>
        <w:t xml:space="preserve"> this was fixed. </w:t>
      </w:r>
      <w:r>
        <w:rPr>
          <w:rFonts w:ascii="Consolas" w:hAnsi="Consolas"/>
          <w:color w:val="C7254E"/>
          <w:sz w:val="20"/>
        </w:rPr>
        <w:t>SopService._resolveFieldName()</w:t>
      </w:r>
      <w:r>
        <w:t xml:space="preserve"> now looks up each column's real internal name from the list's schema </w:t>
      </w:r>
      <w:r>
        <w:rPr>
          <w:b/>
        </w:rPr>
        <w:t>at runtime</w:t>
      </w:r>
      <w:r>
        <w:t>, by its display name (e.g. looks up "Role (Choice)" and asks SharePoint what its internal name actually is), and only falls back to a hardcoded guess if that lookup fails. This removes the most common source of "field does not exist" runtime errors and is one of the most valuable fixes in the pending rebrand.</w:t>
      </w:r>
    </w:p>
    <w:p>
      <w:pPr>
        <w:pStyle w:val="Heading3"/>
      </w:pPr>
      <w:r>
        <w:t>Configuration (property pane)</w:t>
      </w:r>
    </w:p>
    <w:p>
      <w:r>
        <w:t>All SharePoint locations are configurable per page instance via the web part property pane — nothing is hard-coded to a single site: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val="clear" w:color="auto" w:fill="1F4E79"/>
          </w:tcPr>
          <w:p>
            <w:r>
              <w:rPr>
                <w:b/>
                <w:color w:val="FFFFFF"/>
              </w:rPr>
              <w:t>Property</w:t>
            </w:r>
          </w:p>
        </w:tc>
        <w:tc>
          <w:tcPr>
            <w:tcW w:type="dxa" w:w="2880"/>
            <w:shd w:val="clear" w:color="auto" w:fill="1F4E79"/>
          </w:tcPr>
          <w:p>
            <w:r>
              <w:rPr>
                <w:b/>
                <w:color w:val="FFFFFF"/>
              </w:rPr>
              <w:t>Purpose</w:t>
            </w:r>
          </w:p>
        </w:tc>
        <w:tc>
          <w:tcPr>
            <w:tcW w:type="dxa" w:w="2880"/>
            <w:shd w:val="clear" w:color="auto" w:fill="1F4E79"/>
          </w:tcPr>
          <w:p>
            <w:r>
              <w:rPr>
                <w:b/>
                <w:color w:val="FFFFFF"/>
              </w:rPr>
              <w:t>Default</w:t>
            </w:r>
          </w:p>
        </w:tc>
      </w:tr>
      <w:tr>
        <w:tc>
          <w:tcPr>
            <w:tcW w:type="dxa" w:w="2880"/>
          </w:tcPr>
          <w:p>
            <w:r>
              <w:rPr>
                <w:rFonts w:ascii="Consolas" w:hAnsi="Consolas"/>
                <w:color w:val="C7254E"/>
                <w:sz w:val="20"/>
              </w:rPr>
              <w:t>sopSiteUrl</w:t>
            </w:r>
          </w:p>
        </w:tc>
        <w:tc>
          <w:tcPr>
            <w:tcW w:type="dxa" w:w="2880"/>
          </w:tcPr>
          <w:p>
            <w:r>
              <w:t>Site containing the lists/library</w:t>
            </w:r>
          </w:p>
        </w:tc>
        <w:tc>
          <w:tcPr>
            <w:tcW w:type="dxa" w:w="2880"/>
          </w:tcPr>
          <w:p>
            <w:r>
              <w:t>*(none — must be set)*</w:t>
            </w:r>
          </w:p>
        </w:tc>
      </w:tr>
      <w:tr>
        <w:tc>
          <w:tcPr>
            <w:tcW w:type="dxa" w:w="2880"/>
          </w:tcPr>
          <w:p>
            <w:r>
              <w:rPr>
                <w:rFonts w:ascii="Consolas" w:hAnsi="Consolas"/>
                <w:color w:val="C7254E"/>
                <w:sz w:val="20"/>
              </w:rPr>
              <w:t>libraryName</w:t>
            </w:r>
          </w:p>
        </w:tc>
        <w:tc>
          <w:tcPr>
            <w:tcW w:type="dxa" w:w="2880"/>
          </w:tcPr>
          <w:p>
            <w:r>
              <w:t>Documentation library name</w:t>
            </w:r>
          </w:p>
        </w:tc>
        <w:tc>
          <w:tcPr>
            <w:tcW w:type="dxa" w:w="2880"/>
          </w:tcPr>
          <w:p>
            <w:r>
              <w:rPr>
                <w:rFonts w:ascii="Consolas" w:hAnsi="Consolas"/>
                <w:color w:val="C7254E"/>
                <w:sz w:val="20"/>
              </w:rPr>
              <w:t>SOP &amp; Process Library</w:t>
            </w:r>
            <w:r>
              <w:t xml:space="preserve"> (PR #1) / </w:t>
            </w:r>
            <w:r>
              <w:rPr>
                <w:rFonts w:ascii="Consolas" w:hAnsi="Consolas"/>
                <w:color w:val="C7254E"/>
                <w:sz w:val="20"/>
              </w:rPr>
              <w:t>SOP Process Library</w:t>
            </w:r>
            <w:r>
              <w:t xml:space="preserve"> (</w:t>
            </w:r>
            <w:r>
              <w:rPr>
                <w:rFonts w:ascii="Consolas" w:hAnsi="Consolas"/>
                <w:color w:val="C7254E"/>
                <w:sz w:val="20"/>
              </w:rPr>
              <w:t>main</w:t>
            </w:r>
            <w:r>
              <w:t>)</w:t>
            </w:r>
          </w:p>
        </w:tc>
      </w:tr>
      <w:tr>
        <w:tc>
          <w:tcPr>
            <w:tcW w:type="dxa" w:w="2880"/>
          </w:tcPr>
          <w:p>
            <w:r>
              <w:rPr>
                <w:rFonts w:ascii="Consolas" w:hAnsi="Consolas"/>
                <w:color w:val="C7254E"/>
                <w:sz w:val="20"/>
              </w:rPr>
              <w:t>processListName</w:t>
            </w:r>
          </w:p>
        </w:tc>
        <w:tc>
          <w:tcPr>
            <w:tcW w:type="dxa" w:w="2880"/>
          </w:tcPr>
          <w:p>
            <w:r>
              <w:t>Process list name</w:t>
            </w:r>
          </w:p>
        </w:tc>
        <w:tc>
          <w:tcPr>
            <w:tcW w:type="dxa" w:w="2880"/>
          </w:tcPr>
          <w:p>
            <w:r>
              <w:rPr>
                <w:rFonts w:ascii="Consolas" w:hAnsi="Consolas"/>
                <w:color w:val="C7254E"/>
                <w:sz w:val="20"/>
              </w:rPr>
              <w:t>Process</w:t>
            </w:r>
          </w:p>
        </w:tc>
      </w:tr>
      <w:tr>
        <w:tc>
          <w:tcPr>
            <w:tcW w:type="dxa" w:w="2880"/>
          </w:tcPr>
          <w:p>
            <w:r>
              <w:rPr>
                <w:rFonts w:ascii="Consolas" w:hAnsi="Consolas"/>
                <w:color w:val="C7254E"/>
                <w:sz w:val="20"/>
              </w:rPr>
              <w:t>rolesListName</w:t>
            </w:r>
          </w:p>
        </w:tc>
        <w:tc>
          <w:tcPr>
            <w:tcW w:type="dxa" w:w="2880"/>
          </w:tcPr>
          <w:p>
            <w:r>
              <w:t>Roles list name</w:t>
            </w:r>
          </w:p>
        </w:tc>
        <w:tc>
          <w:tcPr>
            <w:tcW w:type="dxa" w:w="2880"/>
          </w:tcPr>
          <w:p>
            <w:r>
              <w:rPr>
                <w:rFonts w:ascii="Consolas" w:hAnsi="Consolas"/>
                <w:color w:val="C7254E"/>
                <w:sz w:val="20"/>
              </w:rPr>
              <w:t>Roles</w:t>
            </w:r>
          </w:p>
        </w:tc>
      </w:tr>
      <w:tr>
        <w:tc>
          <w:tcPr>
            <w:tcW w:type="dxa" w:w="2880"/>
          </w:tcPr>
          <w:p>
            <w:r>
              <w:rPr>
                <w:rFonts w:ascii="Consolas" w:hAnsi="Consolas"/>
                <w:color w:val="C7254E"/>
                <w:sz w:val="20"/>
              </w:rPr>
              <w:t>adminListName</w:t>
            </w:r>
            <w:r>
              <w:t xml:space="preserve"> *(PR #1 only)*</w:t>
            </w:r>
          </w:p>
        </w:tc>
        <w:tc>
          <w:tcPr>
            <w:tcW w:type="dxa" w:w="2880"/>
          </w:tcPr>
          <w:p>
            <w:r>
              <w:t>Admin Access list name — gates the upload feature</w:t>
            </w:r>
          </w:p>
        </w:tc>
        <w:tc>
          <w:tcPr>
            <w:tcW w:type="dxa" w:w="2880"/>
          </w:tcPr>
          <w:p>
            <w:r>
              <w:rPr>
                <w:rFonts w:ascii="Consolas" w:hAnsi="Consolas"/>
                <w:color w:val="C7254E"/>
                <w:sz w:val="20"/>
              </w:rPr>
              <w:t>Admin Access</w:t>
            </w:r>
          </w:p>
        </w:tc>
      </w:tr>
      <w:tr>
        <w:tc>
          <w:tcPr>
            <w:tcW w:type="dxa" w:w="2880"/>
          </w:tcPr>
          <w:p>
            <w:r>
              <w:rPr>
                <w:rFonts w:ascii="Consolas" w:hAnsi="Consolas"/>
                <w:color w:val="C7254E"/>
                <w:sz w:val="20"/>
              </w:rPr>
              <w:t>showGaps</w:t>
            </w:r>
          </w:p>
        </w:tc>
        <w:tc>
          <w:tcPr>
            <w:tcW w:type="dxa" w:w="2880"/>
          </w:tcPr>
          <w:p>
            <w:r>
              <w:t>Show/hide the Undocumented Processes section</w:t>
            </w:r>
          </w:p>
        </w:tc>
        <w:tc>
          <w:tcPr>
            <w:tcW w:type="dxa" w:w="2880"/>
          </w:tcPr>
          <w:p>
            <w:r>
              <w:t>Show</w:t>
            </w:r>
          </w:p>
        </w:tc>
      </w:tr>
      <w:tr>
        <w:tc>
          <w:tcPr>
            <w:tcW w:type="dxa" w:w="2880"/>
          </w:tcPr>
          <w:p>
            <w:r>
              <w:rPr>
                <w:rFonts w:ascii="Consolas" w:hAnsi="Consolas"/>
                <w:color w:val="C7254E"/>
                <w:sz w:val="20"/>
              </w:rPr>
              <w:t>defaultRole</w:t>
            </w:r>
          </w:p>
        </w:tc>
        <w:tc>
          <w:tcPr>
            <w:tcW w:type="dxa" w:w="2880"/>
          </w:tcPr>
          <w:p>
            <w:r>
              <w:t>Override auto-detected role for all users</w:t>
            </w:r>
          </w:p>
        </w:tc>
        <w:tc>
          <w:tcPr>
            <w:tcW w:type="dxa" w:w="2880"/>
          </w:tcPr>
          <w:p>
            <w:r>
              <w:t>*(blank — auto-detect)*</w:t>
            </w:r>
          </w:p>
        </w:tc>
      </w:tr>
    </w:tbl>
    <w:p/>
    <w:p>
      <w:pPr>
        <w:pStyle w:val="Heading3"/>
      </w:pPr>
      <w:r>
        <w:t>Packaging</w:t>
      </w:r>
    </w:p>
    <w:p>
      <w:pPr>
        <w:pStyle w:val="ListBullet"/>
      </w:pPr>
      <w:r>
        <w:rPr>
          <w:rFonts w:ascii="Consolas" w:hAnsi="Consolas"/>
          <w:color w:val="C7254E"/>
          <w:sz w:val="20"/>
        </w:rPr>
        <w:t>gulp bundle --ship</w:t>
      </w:r>
      <w:r>
        <w:t xml:space="preserve"> produces production JS bundles under </w:t>
      </w:r>
      <w:r>
        <w:rPr>
          <w:rFonts w:ascii="Consolas" w:hAnsi="Consolas"/>
          <w:color w:val="C7254E"/>
          <w:sz w:val="20"/>
        </w:rPr>
        <w:t>dist/</w:t>
      </w:r>
      <w:r>
        <w:t>/</w:t>
      </w:r>
      <w:r>
        <w:rPr>
          <w:rFonts w:ascii="Consolas" w:hAnsi="Consolas"/>
          <w:color w:val="C7254E"/>
          <w:sz w:val="20"/>
        </w:rPr>
        <w:t>lib/</w:t>
      </w:r>
      <w:r>
        <w:t>.</w:t>
      </w:r>
    </w:p>
    <w:p>
      <w:pPr>
        <w:pStyle w:val="ListBullet"/>
      </w:pPr>
      <w:r>
        <w:rPr>
          <w:rFonts w:ascii="Consolas" w:hAnsi="Consolas"/>
          <w:color w:val="C7254E"/>
          <w:sz w:val="20"/>
        </w:rPr>
        <w:t>gulp package-solution --ship</w:t>
      </w:r>
      <w:r>
        <w:t xml:space="preserve"> produces the deployable </w:t>
      </w:r>
      <w:r>
        <w:rPr>
          <w:rFonts w:ascii="Consolas" w:hAnsi="Consolas"/>
          <w:color w:val="C7254E"/>
          <w:sz w:val="20"/>
        </w:rPr>
        <w:t>.sppkg</w:t>
      </w:r>
      <w:r>
        <w:t xml:space="preserve">, described by </w:t>
      </w:r>
      <w:r>
        <w:rPr>
          <w:rFonts w:ascii="Consolas" w:hAnsi="Consolas"/>
          <w:color w:val="C7254E"/>
          <w:sz w:val="20"/>
        </w:rPr>
        <w:t>config/package-solution.json</w:t>
      </w:r>
      <w:r>
        <w:t>.</w:t>
      </w:r>
    </w:p>
    <w:p>
      <w:pPr>
        <w:pStyle w:val="ListBullet2"/>
      </w:pPr>
      <w:r>
        <w:rPr>
          <w:rFonts w:ascii="Consolas" w:hAnsi="Consolas"/>
          <w:color w:val="C7254E"/>
          <w:sz w:val="20"/>
        </w:rPr>
        <w:t>main</w:t>
      </w:r>
      <w:r>
        <w:t xml:space="preserve">: solution id </w:t>
      </w:r>
      <w:r>
        <w:rPr>
          <w:rFonts w:ascii="Consolas" w:hAnsi="Consolas"/>
          <w:color w:val="C7254E"/>
          <w:sz w:val="20"/>
        </w:rPr>
        <w:t>a1b2c3d4-e5f6-7890-abcd-ef1234567890</w:t>
      </w:r>
      <w:r>
        <w:t xml:space="preserve">, version </w:t>
      </w:r>
      <w:r>
        <w:rPr>
          <w:rFonts w:ascii="Consolas" w:hAnsi="Consolas"/>
          <w:color w:val="C7254E"/>
          <w:sz w:val="20"/>
        </w:rPr>
        <w:t>1.0.0.0</w:t>
      </w:r>
      <w:r>
        <w:t xml:space="preserve">, output </w:t>
      </w:r>
      <w:r>
        <w:rPr>
          <w:rFonts w:ascii="Consolas" w:hAnsi="Consolas"/>
          <w:color w:val="C7254E"/>
          <w:sz w:val="20"/>
        </w:rPr>
        <w:t>sharepoint/solution/sop-repository.sppkg</w:t>
      </w:r>
      <w:r>
        <w:t>.</w:t>
      </w:r>
    </w:p>
    <w:p>
      <w:pPr>
        <w:pStyle w:val="ListBullet2"/>
      </w:pPr>
      <w:r>
        <w:t xml:space="preserve">PR #1: solution id </w:t>
      </w:r>
      <w:r>
        <w:rPr>
          <w:rFonts w:ascii="Consolas" w:hAnsi="Consolas"/>
          <w:color w:val="C7254E"/>
          <w:sz w:val="20"/>
        </w:rPr>
        <w:t>ed3767e9-6819-453c-b8c1-b979758b0084</w:t>
      </w:r>
      <w:r>
        <w:t xml:space="preserve">, version </w:t>
      </w:r>
      <w:r>
        <w:rPr>
          <w:rFonts w:ascii="Consolas" w:hAnsi="Consolas"/>
          <w:color w:val="C7254E"/>
          <w:sz w:val="20"/>
        </w:rPr>
        <w:t>1.1.0.0</w:t>
      </w:r>
      <w:r>
        <w:t xml:space="preserve">, output </w:t>
      </w:r>
      <w:r>
        <w:rPr>
          <w:rFonts w:ascii="Consolas" w:hAnsi="Consolas"/>
          <w:color w:val="C7254E"/>
          <w:sz w:val="20"/>
        </w:rPr>
        <w:t>sharepoint/solution/role-responsibility-documentation.sppkg</w:t>
      </w:r>
      <w:r>
        <w:t>.</w:t>
      </w:r>
    </w:p>
    <w:p>
      <w:pPr>
        <w:pStyle w:val="ListBullet"/>
      </w:pPr>
      <w:r>
        <w:rPr>
          <w:rFonts w:ascii="Consolas" w:hAnsi="Consolas"/>
          <w:color w:val="C7254E"/>
          <w:sz w:val="20"/>
        </w:rPr>
        <w:t>skipFeatureDeployment: true</w:t>
      </w:r>
      <w:r>
        <w:t xml:space="preserve"> in both, so the App Catalog deploys tenant-wide automatically without a manual per-site feature activation.</w:t>
      </w:r>
    </w:p>
    <w:p>
      <w:pPr>
        <w:pStyle w:val="ListBullet"/>
      </w:pPr>
      <w:r>
        <w:t xml:space="preserve">Built </w:t>
      </w:r>
      <w:r>
        <w:rPr>
          <w:rFonts w:ascii="Consolas" w:hAnsi="Consolas"/>
          <w:color w:val="C7254E"/>
          <w:sz w:val="20"/>
        </w:rPr>
        <w:t>.sppkg</w:t>
      </w:r>
      <w:r>
        <w:t xml:space="preserve"> files are committed to the repo under </w:t>
      </w:r>
      <w:r>
        <w:rPr>
          <w:rFonts w:ascii="Consolas" w:hAnsi="Consolas"/>
          <w:color w:val="C7254E"/>
          <w:sz w:val="20"/>
        </w:rPr>
        <w:t>sharepoint/solution/</w:t>
      </w:r>
      <w:r>
        <w:t xml:space="preserve"> so anyone can deploy directly from git without needing a local build.</w:t>
      </w:r>
    </w:p>
    <w:p>
      <w:pPr>
        <w:pStyle w:val="Heading2"/>
      </w:pPr>
      <w:r>
        <w:t>3. Runtime lifecycle (what happens when the page loads)</w:t>
      </w:r>
    </w:p>
    <w:p>
      <w:pPr>
        <w:pStyle w:val="ListNumber"/>
      </w:pPr>
      <w:r>
        <w:t>SharePoint loads the web part manifest/bundle referenced by the App Catalog deployment.</w:t>
      </w:r>
    </w:p>
    <w:p>
      <w:pPr>
        <w:pStyle w:val="ListNumber"/>
      </w:pPr>
      <w:r>
        <w:rPr>
          <w:rFonts w:ascii="Consolas" w:hAnsi="Consolas"/>
          <w:color w:val="C7254E"/>
          <w:sz w:val="20"/>
        </w:rPr>
        <w:t>SopRepositoryWebPart.onInit()</w:t>
      </w:r>
      <w:r>
        <w:t xml:space="preserve"> runs, then </w:t>
      </w:r>
      <w:r>
        <w:rPr>
          <w:rFonts w:ascii="Consolas" w:hAnsi="Consolas"/>
          <w:color w:val="C7254E"/>
          <w:sz w:val="20"/>
        </w:rPr>
        <w:t>_initService()</w:t>
      </w:r>
      <w:r>
        <w:t xml:space="preserve"> builds a </w:t>
      </w:r>
      <w:r>
        <w:rPr>
          <w:rFonts w:ascii="Consolas" w:hAnsi="Consolas"/>
          <w:color w:val="C7254E"/>
          <w:sz w:val="20"/>
        </w:rPr>
        <w:t>SopService</w:t>
      </w:r>
      <w:r>
        <w:t xml:space="preserve"> pointed at the configured </w:t>
      </w:r>
      <w:r>
        <w:rPr>
          <w:rFonts w:ascii="Consolas" w:hAnsi="Consolas"/>
          <w:color w:val="C7254E"/>
          <w:sz w:val="20"/>
        </w:rPr>
        <w:t>sopSiteUrl</w:t>
      </w:r>
      <w:r>
        <w:t xml:space="preserve"> and list names.</w:t>
      </w:r>
    </w:p>
    <w:p>
      <w:pPr>
        <w:pStyle w:val="ListNumber"/>
      </w:pPr>
      <w:r>
        <w:rPr>
          <w:rFonts w:ascii="Consolas" w:hAnsi="Consolas"/>
          <w:color w:val="C7254E"/>
          <w:sz w:val="20"/>
        </w:rPr>
        <w:t>render()</w:t>
      </w:r>
      <w:r>
        <w:t xml:space="preserve"> creates the React tree (</w:t>
      </w:r>
      <w:r>
        <w:rPr>
          <w:rFonts w:ascii="Consolas" w:hAnsi="Consolas"/>
          <w:color w:val="C7254E"/>
          <w:sz w:val="20"/>
        </w:rPr>
        <w:t>SopRepository.tsx</w:t>
      </w:r>
      <w:r>
        <w:t>), passing the service and property-pane configuration as props.</w:t>
      </w:r>
    </w:p>
    <w:p>
      <w:pPr>
        <w:pStyle w:val="ListNumber"/>
      </w:pPr>
      <w:r>
        <w:rPr>
          <w:rFonts w:ascii="Consolas" w:hAnsi="Consolas"/>
          <w:color w:val="C7254E"/>
          <w:sz w:val="20"/>
        </w:rPr>
        <w:t>useCurrentUserRole</w:t>
      </w:r>
      <w:r>
        <w:t xml:space="preserve"> fetches the signed-in user's job title from Microsoft Graph (</w:t>
      </w:r>
      <w:r>
        <w:rPr>
          <w:rFonts w:ascii="Consolas" w:hAnsi="Consolas"/>
          <w:color w:val="C7254E"/>
          <w:sz w:val="20"/>
        </w:rPr>
        <w:t>User.Read</w:t>
      </w:r>
      <w:r>
        <w:t xml:space="preserve"> permission, granted by default to SPFx web parts). *(PR #1)* </w:t>
      </w:r>
      <w:r>
        <w:rPr>
          <w:rFonts w:ascii="Consolas" w:hAnsi="Consolas"/>
          <w:color w:val="C7254E"/>
          <w:sz w:val="20"/>
        </w:rPr>
        <w:t>useIsAdmin</w:t>
      </w:r>
      <w:r>
        <w:t xml:space="preserve"> checks the Admin Access list for the signed-in user in parallel.</w:t>
      </w:r>
    </w:p>
    <w:p>
      <w:pPr>
        <w:pStyle w:val="ListNumber"/>
      </w:pPr>
      <w:r>
        <w:t xml:space="preserve">Once the Roles list loads, the component auto-selects the role matching the Graph job title (unless </w:t>
      </w:r>
      <w:r>
        <w:rPr>
          <w:rFonts w:ascii="Consolas" w:hAnsi="Consolas"/>
          <w:color w:val="C7254E"/>
          <w:sz w:val="20"/>
        </w:rPr>
        <w:t>defaultRole</w:t>
      </w:r>
      <w:r>
        <w:t xml:space="preserve"> is set or the user picks one manually), then loads Processes and Documents for that role via </w:t>
      </w:r>
      <w:r>
        <w:rPr>
          <w:rFonts w:ascii="Consolas" w:hAnsi="Consolas"/>
          <w:color w:val="C7254E"/>
          <w:sz w:val="20"/>
        </w:rPr>
        <w:t>useSopData</w:t>
      </w:r>
      <w:r>
        <w:t>.</w:t>
      </w:r>
    </w:p>
    <w:p>
      <w:pPr>
        <w:pStyle w:val="ListNumber"/>
      </w:pPr>
      <w:r>
        <w:rPr>
          <w:rFonts w:ascii="Consolas" w:hAnsi="Consolas"/>
          <w:color w:val="C7254E"/>
          <w:sz w:val="20"/>
        </w:rPr>
        <w:t>useSopData</w:t>
      </w:r>
      <w:r>
        <w:t xml:space="preserve"> joins Process + Document data: a process with a non-empty </w:t>
      </w:r>
      <w:r>
        <w:rPr>
          <w:rFonts w:ascii="Consolas" w:hAnsi="Consolas"/>
          <w:color w:val="C7254E"/>
          <w:sz w:val="20"/>
        </w:rPr>
        <w:t>Document Link</w:t>
      </w:r>
      <w:r>
        <w:t xml:space="preserve"> </w:t>
      </w:r>
      <w:r>
        <w:rPr>
          <w:b/>
        </w:rPr>
        <w:t>or</w:t>
      </w:r>
      <w:r>
        <w:t xml:space="preserve"> at least one matching library document (by title) is </w:t>
      </w:r>
      <w:r>
        <w:rPr>
          <w:b/>
        </w:rPr>
        <w:t>Documented</w:t>
      </w:r>
      <w:r>
        <w:t xml:space="preserve">; otherwise it's an </w:t>
      </w:r>
      <w:r>
        <w:rPr>
          <w:b/>
        </w:rPr>
        <w:t>Undocumented Process</w:t>
      </w:r>
      <w:r>
        <w:t>.</w:t>
      </w:r>
    </w:p>
    <w:p>
      <w:pPr>
        <w:pStyle w:val="ListNumber"/>
      </w:pPr>
      <w:r>
        <w:t xml:space="preserve">*(PR #1)* </w:t>
      </w:r>
      <w:r>
        <w:rPr>
          <w:rFonts w:ascii="Consolas" w:hAnsi="Consolas"/>
          <w:color w:val="C7254E"/>
          <w:sz w:val="20"/>
        </w:rPr>
        <w:t>CurrentRoleCard</w:t>
      </w:r>
      <w:r>
        <w:t xml:space="preserve"> shows the selected role's identity/description and a direct link to that role's Job Description. </w:t>
      </w:r>
      <w:r>
        <w:rPr>
          <w:rFonts w:ascii="Consolas" w:hAnsi="Consolas"/>
          <w:color w:val="C7254E"/>
          <w:sz w:val="20"/>
        </w:rPr>
        <w:t>SummaryBar</w:t>
      </w:r>
      <w:r>
        <w:t xml:space="preserve"> totals SOP/Job Description/Undocumented counts. </w:t>
      </w:r>
      <w:r>
        <w:rPr>
          <w:rFonts w:ascii="Consolas" w:hAnsi="Consolas"/>
          <w:color w:val="C7254E"/>
          <w:sz w:val="20"/>
        </w:rPr>
        <w:t>SopCard</w:t>
      </w:r>
      <w:r>
        <w:t>/</w:t>
      </w:r>
      <w:r>
        <w:rPr>
          <w:rFonts w:ascii="Consolas" w:hAnsi="Consolas"/>
          <w:color w:val="C7254E"/>
          <w:sz w:val="20"/>
        </w:rPr>
        <w:t>GapCard</w:t>
      </w:r>
      <w:r>
        <w:t xml:space="preserve"> render each process; </w:t>
      </w:r>
      <w:r>
        <w:rPr>
          <w:rFonts w:ascii="Consolas" w:hAnsi="Consolas"/>
          <w:color w:val="C7254E"/>
          <w:sz w:val="20"/>
        </w:rPr>
        <w:t>DocumentPreviewPanel</w:t>
      </w:r>
      <w:r>
        <w:t xml:space="preserve"> opens on demand to preview a document in-page instead of a new browser tab.</w:t>
      </w:r>
    </w:p>
    <w:p>
      <w:pPr>
        <w:pStyle w:val="ListNumber"/>
      </w:pPr>
      <w:r>
        <w:t xml:space="preserve">*(PR #1)* If the signed-in user is a verified admin, each process card shows an </w:t>
      </w:r>
      <w:r>
        <w:rPr>
          <w:b/>
        </w:rPr>
        <w:t>Upload Document</w:t>
      </w:r>
      <w:r>
        <w:t xml:space="preserve"> button that opens </w:t>
      </w:r>
      <w:r>
        <w:rPr>
          <w:rFonts w:ascii="Consolas" w:hAnsi="Consolas"/>
          <w:color w:val="C7254E"/>
          <w:sz w:val="20"/>
        </w:rPr>
        <w:t>UploadDocumentDialog</w:t>
      </w:r>
      <w:r>
        <w:t xml:space="preserve">. The admin picks a file, Document Type, Status, and optionally an Owner; </w:t>
      </w:r>
      <w:r>
        <w:rPr>
          <w:rFonts w:ascii="Consolas" w:hAnsi="Consolas"/>
          <w:color w:val="C7254E"/>
          <w:sz w:val="20"/>
        </w:rPr>
        <w:t>SopService.uploadDocument()</w:t>
      </w:r>
      <w:r>
        <w:t xml:space="preserve"> uploads the file to the library and stamps its metadata: </w:t>
      </w:r>
      <w:r>
        <w:rPr>
          <w:rFonts w:ascii="Consolas" w:hAnsi="Consolas"/>
          <w:color w:val="C7254E"/>
          <w:sz w:val="20"/>
        </w:rPr>
        <w:t>Role (Choice)</w:t>
      </w:r>
      <w:r>
        <w:t xml:space="preserve">, the </w:t>
      </w:r>
      <w:r>
        <w:rPr>
          <w:rFonts w:ascii="Consolas" w:hAnsi="Consolas"/>
          <w:color w:val="C7254E"/>
          <w:sz w:val="20"/>
        </w:rPr>
        <w:t>Process</w:t>
      </w:r>
      <w:r>
        <w:t xml:space="preserve"> lookup, Document Type, Status, </w:t>
      </w:r>
      <w:r>
        <w:rPr>
          <w:rFonts w:ascii="Consolas" w:hAnsi="Consolas"/>
          <w:color w:val="C7254E"/>
          <w:sz w:val="20"/>
        </w:rPr>
        <w:t>Owner</w:t>
      </w:r>
      <w:r>
        <w:t xml:space="preserve"> (if picked), and — best-effort — </w:t>
      </w:r>
      <w:r>
        <w:rPr>
          <w:rFonts w:ascii="Consolas" w:hAnsi="Consolas"/>
          <w:color w:val="C7254E"/>
          <w:sz w:val="20"/>
        </w:rPr>
        <w:t>Role (Lookup)</w:t>
      </w:r>
      <w:r>
        <w:t xml:space="preserve"> by matching the role name against the Roles list (skipped if no exact match is found, without failing the rest of the upload). If a file with the same name already exists in the library, the upload automatically retries with a de-duplicated name (</w:t>
      </w:r>
      <w:r>
        <w:rPr>
          <w:rFonts w:ascii="Consolas" w:hAnsi="Consolas"/>
          <w:color w:val="C7254E"/>
          <w:sz w:val="20"/>
        </w:rPr>
        <w:t>" (2)"</w:t>
      </w:r>
      <w:r>
        <w:t xml:space="preserve">, </w:t>
      </w:r>
      <w:r>
        <w:rPr>
          <w:rFonts w:ascii="Consolas" w:hAnsi="Consolas"/>
          <w:color w:val="C7254E"/>
          <w:sz w:val="20"/>
        </w:rPr>
        <w:t>" (3)"</w:t>
      </w:r>
      <w:r>
        <w:t xml:space="preserve">, ...) instead of failing or silently overwriting someone else's file. Finally, only if the Process record's </w:t>
      </w:r>
      <w:r>
        <w:rPr>
          <w:rFonts w:ascii="Consolas" w:hAnsi="Consolas"/>
          <w:color w:val="C7254E"/>
          <w:sz w:val="20"/>
        </w:rPr>
        <w:t>Document Link</w:t>
      </w:r>
      <w:r>
        <w:t xml:space="preserve"> was previously blank, that link is stamped too, so the process is immediately recognized as documented.</w:t>
      </w:r>
    </w:p>
    <w:p>
      <w:pPr>
        <w:pStyle w:val="ListNumber"/>
      </w:pPr>
      <w:r>
        <w:t xml:space="preserve">Property pane changes (site URL, list names, toggles) trigger </w:t>
      </w:r>
      <w:r>
        <w:rPr>
          <w:rFonts w:ascii="Consolas" w:hAnsi="Consolas"/>
          <w:color w:val="C7254E"/>
          <w:sz w:val="20"/>
        </w:rPr>
        <w:t>render()</w:t>
      </w:r>
      <w:r>
        <w:t xml:space="preserve"> again, rebuilding the service and refreshing data.</w:t>
      </w:r>
    </w:p>
    <w:p>
      <w:pPr>
        <w:pStyle w:val="Heading2"/>
      </w:pPr>
      <w:r>
        <w:t>4. Environments / deployment targets</w:t>
      </w:r>
    </w:p>
    <w:p>
      <w:pPr>
        <w:pStyle w:val="ListBullet"/>
      </w:pPr>
      <w:r>
        <w:rPr>
          <w:b/>
        </w:rPr>
        <w:t>Local dev</w:t>
      </w:r>
      <w:r>
        <w:t xml:space="preserve">: </w:t>
      </w:r>
      <w:r>
        <w:rPr>
          <w:rFonts w:ascii="Consolas" w:hAnsi="Consolas"/>
          <w:color w:val="C7254E"/>
          <w:sz w:val="20"/>
        </w:rPr>
        <w:t>gulp serve</w:t>
      </w:r>
      <w:r>
        <w:t xml:space="preserve"> — SPFx local workbench (hot reload). Useful for isolated UI iteration, but real SharePoint data calls require testing against the </w:t>
      </w:r>
      <w:r>
        <w:rPr>
          <w:b/>
        </w:rPr>
        <w:t>hosted workbench</w:t>
      </w:r>
      <w:r>
        <w:t xml:space="preserve"> on a real SharePoint site (see the Update &amp; Maintenance Guide), since the local workbench cannot authenticate PnP.js calls to SharePoint.</w:t>
      </w:r>
    </w:p>
    <w:p>
      <w:pPr>
        <w:pStyle w:val="ListBullet"/>
      </w:pPr>
      <w:r>
        <w:rPr>
          <w:b/>
        </w:rPr>
        <w:t>Production</w:t>
      </w:r>
      <w:r>
        <w:t xml:space="preserve">: the packaged </w:t>
      </w:r>
      <w:r>
        <w:rPr>
          <w:rFonts w:ascii="Consolas" w:hAnsi="Consolas"/>
          <w:color w:val="C7254E"/>
          <w:sz w:val="20"/>
        </w:rPr>
        <w:t>.sppkg</w:t>
      </w:r>
      <w:r>
        <w:t xml:space="preserve"> deployed to the tenant or site collection App Catalog at </w:t>
      </w:r>
      <w:r>
        <w:rPr>
          <w:rFonts w:ascii="Consolas" w:hAnsi="Consolas"/>
          <w:color w:val="C7254E"/>
          <w:sz w:val="20"/>
        </w:rPr>
        <w:t>communityessentials.sharepoint.com</w:t>
      </w:r>
      <w:r>
        <w:t>, then added to the page(s) that host the app.</w:t>
      </w:r>
    </w:p>
    <w:p>
      <w:pPr>
        <w:pStyle w:val="Heading2"/>
      </w:pPr>
      <w:r>
        <w:t>5. Dependencies to track over time</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1F4E79"/>
          </w:tcPr>
          <w:p>
            <w:r>
              <w:rPr>
                <w:b/>
                <w:color w:val="FFFFFF"/>
              </w:rPr>
              <w:t>Dependency</w:t>
            </w:r>
          </w:p>
        </w:tc>
        <w:tc>
          <w:tcPr>
            <w:tcW w:type="dxa" w:w="4320"/>
            <w:shd w:val="clear" w:color="auto" w:fill="1F4E79"/>
          </w:tcPr>
          <w:p>
            <w:r>
              <w:rPr>
                <w:b/>
                <w:color w:val="FFFFFF"/>
              </w:rPr>
              <w:t>Why it matters</w:t>
            </w:r>
          </w:p>
        </w:tc>
      </w:tr>
      <w:tr>
        <w:tc>
          <w:tcPr>
            <w:tcW w:type="dxa" w:w="4320"/>
          </w:tcPr>
          <w:p>
            <w:r>
              <w:rPr>
                <w:rFonts w:ascii="Consolas" w:hAnsi="Consolas"/>
                <w:color w:val="C7254E"/>
                <w:sz w:val="20"/>
              </w:rPr>
              <w:t>@microsoft/sp-*</w:t>
            </w:r>
            <w:r>
              <w:t xml:space="preserve"> (SPFx core) v1.20.0</w:t>
            </w:r>
          </w:p>
        </w:tc>
        <w:tc>
          <w:tcPr>
            <w:tcW w:type="dxa" w:w="4320"/>
          </w:tcPr>
          <w:p>
            <w:r>
              <w:t>Tied to a specific SharePoint Framework version; upgrading requires aligning the Yeoman generator version and Node engine range.</w:t>
            </w:r>
          </w:p>
        </w:tc>
      </w:tr>
      <w:tr>
        <w:tc>
          <w:tcPr>
            <w:tcW w:type="dxa" w:w="4320"/>
          </w:tcPr>
          <w:p>
            <w:r>
              <w:rPr>
                <w:rFonts w:ascii="Consolas" w:hAnsi="Consolas"/>
                <w:color w:val="C7254E"/>
                <w:sz w:val="20"/>
              </w:rPr>
              <w:t>@pnp/sp</w:t>
            </w:r>
            <w:r>
              <w:t xml:space="preserve">, </w:t>
            </w:r>
            <w:r>
              <w:rPr>
                <w:rFonts w:ascii="Consolas" w:hAnsi="Consolas"/>
                <w:color w:val="C7254E"/>
                <w:sz w:val="20"/>
              </w:rPr>
              <w:t>@pnp/graph</w:t>
            </w:r>
            <w:r>
              <w:t xml:space="preserve"> v4</w:t>
            </w:r>
          </w:p>
        </w:tc>
        <w:tc>
          <w:tcPr>
            <w:tcW w:type="dxa" w:w="4320"/>
          </w:tcPr>
          <w:p>
            <w:r>
              <w:t xml:space="preserve">Data access layer; breaking changes here affect </w:t>
            </w:r>
            <w:r>
              <w:rPr>
                <w:rFonts w:ascii="Consolas" w:hAnsi="Consolas"/>
                <w:color w:val="C7254E"/>
                <w:sz w:val="20"/>
              </w:rPr>
              <w:t>SopService.ts</w:t>
            </w:r>
            <w:r>
              <w:t xml:space="preserve"> query syntax.</w:t>
            </w:r>
          </w:p>
        </w:tc>
      </w:tr>
      <w:tr>
        <w:tc>
          <w:tcPr>
            <w:tcW w:type="dxa" w:w="4320"/>
          </w:tcPr>
          <w:p>
            <w:r>
              <w:rPr>
                <w:rFonts w:ascii="Consolas" w:hAnsi="Consolas"/>
                <w:color w:val="C7254E"/>
                <w:sz w:val="20"/>
              </w:rPr>
              <w:t>@fluentui/react</w:t>
            </w:r>
            <w:r>
              <w:t xml:space="preserve"> v8</w:t>
            </w:r>
          </w:p>
        </w:tc>
        <w:tc>
          <w:tcPr>
            <w:tcW w:type="dxa" w:w="4320"/>
          </w:tcPr>
          <w:p>
            <w:r>
              <w:t>UI components; a v9 migration would be a larger UI rewrite.</w:t>
            </w:r>
          </w:p>
        </w:tc>
      </w:tr>
      <w:tr>
        <w:tc>
          <w:tcPr>
            <w:tcW w:type="dxa" w:w="4320"/>
          </w:tcPr>
          <w:p>
            <w:r>
              <w:rPr>
                <w:rFonts w:ascii="Consolas" w:hAnsi="Consolas"/>
                <w:color w:val="C7254E"/>
                <w:sz w:val="20"/>
              </w:rPr>
              <w:t>react</w:t>
            </w:r>
            <w:r>
              <w:t>/</w:t>
            </w:r>
            <w:r>
              <w:rPr>
                <w:rFonts w:ascii="Consolas" w:hAnsi="Consolas"/>
                <w:color w:val="C7254E"/>
                <w:sz w:val="20"/>
              </w:rPr>
              <w:t>react-dom</w:t>
            </w:r>
            <w:r>
              <w:t xml:space="preserve"> 17</w:t>
            </w:r>
          </w:p>
        </w:tc>
        <w:tc>
          <w:tcPr>
            <w:tcW w:type="dxa" w:w="4320"/>
          </w:tcPr>
          <w:p>
            <w:r>
              <w:t>Pinned by SPFx 1.20 compatibility; do not bump independently.</w:t>
            </w:r>
          </w:p>
        </w:tc>
      </w:tr>
      <w:tr>
        <w:tc>
          <w:tcPr>
            <w:tcW w:type="dxa" w:w="4320"/>
          </w:tcPr>
          <w:p>
            <w:r>
              <w:t>Node engine</w:t>
            </w:r>
          </w:p>
        </w:tc>
        <w:tc>
          <w:tcPr>
            <w:tcW w:type="dxa" w:w="4320"/>
          </w:tcPr>
          <w:p>
            <w:r>
              <w:rPr>
                <w:rFonts w:ascii="Consolas" w:hAnsi="Consolas"/>
                <w:color w:val="C7254E"/>
                <w:sz w:val="20"/>
              </w:rPr>
              <w:t>main</w:t>
            </w:r>
            <w:r>
              <w:t xml:space="preserve">: </w:t>
            </w:r>
            <w:r>
              <w:rPr>
                <w:rFonts w:ascii="Consolas" w:hAnsi="Consolas"/>
                <w:color w:val="C7254E"/>
                <w:sz w:val="20"/>
              </w:rPr>
              <w:t>&gt;=18.17.1 &lt;19.0.0 \|\| &gt;=20.9.0 &lt;21.0.0</w:t>
            </w:r>
            <w:r>
              <w:t xml:space="preserve">. PR #1: </w:t>
            </w:r>
            <w:r>
              <w:rPr>
                <w:rFonts w:ascii="Consolas" w:hAnsi="Consolas"/>
                <w:color w:val="C7254E"/>
                <w:sz w:val="20"/>
              </w:rPr>
              <w:t>&gt;=18.17.1 &lt;19.0.0 \|\| &gt;=20.11.0 &lt;21.0.0</w:t>
            </w:r>
            <w:r>
              <w:t xml:space="preserve"> (slightly narrower minimum on the Node 20 line). Build fails outside the applicable range.</w:t>
            </w:r>
          </w:p>
        </w:tc>
      </w:tr>
    </w:tbl>
    <w:p/>
    <w:p>
      <w:pPr>
        <w:pStyle w:val="Heading2"/>
      </w:pPr>
      <w:r>
        <w:t>6. Known constraints / things maintainers should know</w:t>
      </w:r>
    </w:p>
    <w:p>
      <w:pPr>
        <w:pStyle w:val="ListBullet"/>
      </w:pPr>
      <w:r>
        <w:t xml:space="preserve">No automated tests currently exist beyond the </w:t>
      </w:r>
      <w:r>
        <w:rPr>
          <w:rFonts w:ascii="Consolas" w:hAnsi="Consolas"/>
          <w:color w:val="C7254E"/>
          <w:sz w:val="20"/>
        </w:rPr>
        <w:t>jest --passWithNoTests</w:t>
      </w:r>
      <w:r>
        <w:t xml:space="preserve"> placeholder script.</w:t>
      </w:r>
    </w:p>
    <w:p>
      <w:pPr>
        <w:pStyle w:val="ListBullet"/>
      </w:pPr>
      <w:r>
        <w:t>No CI/CD pipeline is defined in-repo; packaging and deployment are manual.</w:t>
      </w:r>
    </w:p>
    <w:p>
      <w:pPr>
        <w:pStyle w:val="ListBullet"/>
      </w:pPr>
      <w:r>
        <w:t>No license file is present.</w:t>
      </w:r>
    </w:p>
    <w:p>
      <w:pPr>
        <w:pStyle w:val="ListBullet"/>
      </w:pPr>
      <w:r>
        <w:t xml:space="preserve">Upload permissions are gated </w:t>
      </w:r>
      <w:r>
        <w:rPr>
          <w:b/>
        </w:rPr>
        <w:t>only</w:t>
      </w:r>
      <w:r>
        <w:t xml:space="preserve"> in-app by the Admin Access list (PR #1) — the underlying document library's own SharePoint permissions still apply independently (an "admin" in the app still needs write access to the library at the SharePoint permissions level to actually upload).</w:t>
      </w:r>
    </w:p>
    <w:p>
      <w:pPr>
        <w:pStyle w:val="ListBullet"/>
      </w:pPr>
      <w:r>
        <w:t xml:space="preserve">PR #1 has not been merged to </w:t>
      </w:r>
      <w:r>
        <w:rPr>
          <w:rFonts w:ascii="Consolas" w:hAnsi="Consolas"/>
          <w:color w:val="C7254E"/>
          <w:sz w:val="20"/>
        </w:rPr>
        <w:t>main</w:t>
      </w:r>
      <w:r>
        <w:t xml:space="preserve"> as of this writing — treat any detail marked "(PR #1 only)" above as </w:t>
      </w:r>
      <w:r>
        <w:rPr>
          <w:b/>
        </w:rPr>
        <w:t>not yet live in production</w:t>
      </w:r>
      <w:r>
        <w:t xml:space="preserve"> until that PR merges.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