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 w:eastAsia="Microsoft YaHei"/>
          <w:b/>
          <w:color w:val="17365D"/>
          <w:sz w:val="48"/>
        </w:rPr>
        <w:t>ATLAS 约束生产方法、V20 AUTOSAR 实验</w:t>
        <w:br/>
        <w:t>与审稿意见回应</w:t>
      </w:r>
    </w:p>
    <w:p>
      <w:pPr>
        <w:pStyle w:val="Subtitle"/>
        <w:jc w:val="center"/>
      </w:pPr>
      <w:r>
        <w:rPr>
          <w:rFonts w:ascii="Aptos" w:hAnsi="Aptos" w:eastAsia="Microsoft YaHei"/>
          <w:color w:val="2F5597"/>
          <w:sz w:val="24"/>
        </w:rPr>
        <w:t>Human-governed, test-backed, AI-assisted constraint engineering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08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稿件</w:t>
            </w:r>
          </w:p>
        </w:tc>
        <w:tc>
          <w:tcPr>
            <w:tcW w:type="dxa" w:w="70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SOSYM-26-00005681 — ATLAS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用途</w:t>
            </w:r>
          </w:p>
        </w:tc>
        <w:tc>
          <w:tcPr>
            <w:tcW w:type="dxa" w:w="70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论文方法与评估改写、逐点审稿回复、材料复核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正式证据版本</w:t>
            </w:r>
          </w:p>
        </w:tc>
        <w:tc>
          <w:tcPr>
            <w:tcW w:type="dxa" w:w="70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V20；统一 60 项生成 + 100 个受控修复设计单元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日期</w:t>
            </w:r>
          </w:p>
        </w:tc>
        <w:tc>
          <w:tcPr>
            <w:tcW w:type="dxa" w:w="70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2026-09-02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7365D"/>
              </w:rPr>
              <w:t xml:space="preserve">核心结论  </w:t>
            </w:r>
            <w:r>
              <w:rPr>
                <w:rFonts w:ascii="Aptos" w:hAnsi="Aptos" w:eastAsia="Microsoft YaHei"/>
              </w:rPr>
              <w:t>本轮不是把旧批次中的四个失败工件在结束后手工改好。通用修复已进入 Phase 1→IR→Phase 2→确定性渲染的正常方法路径，随后从新冻结版本统一执行全部正式样本。旧批次只保留为开发诊断，不进入论文分母。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本文档如何使用</w:t>
      </w:r>
    </w:p>
    <w:p>
      <w:pPr>
        <w:spacing w:after="100" w:line="283" w:lineRule="auto"/>
      </w:pPr>
      <w:r>
        <w:rPr>
          <w:rFonts w:ascii="Aptos" w:hAnsi="Aptos" w:eastAsia="Microsoft YaHei"/>
        </w:rPr>
        <w:t>本文档与两个 TeX 文件配套：一份替换评估章节，一份替换摘要、方法、结论和数据可得性等其余段落。正文应优先采用 TeX；本文档用于方法审计、逐点回复和数据边界核对。</w:t>
      </w:r>
    </w:p>
    <w:p>
      <w:pPr>
        <w:pStyle w:val="ListBullet"/>
        <w:spacing w:after="50"/>
      </w:pPr>
      <w:r>
        <w:rPr>
          <w:rFonts w:ascii="Aptos" w:hAnsi="Aptos" w:eastAsia="Microsoft YaHei"/>
        </w:rPr>
        <w:t>论文主数据只使用 V20：60 个生成观察与 100 个受控修复设计单元。</w:t>
      </w:r>
    </w:p>
    <w:p>
      <w:pPr>
        <w:pStyle w:val="ListBullet"/>
        <w:spacing w:after="50"/>
      </w:pPr>
      <w:r>
        <w:rPr>
          <w:rFonts w:ascii="Aptos" w:hAnsi="Aptos" w:eastAsia="Microsoft YaHei"/>
        </w:rPr>
        <w:t>V17/V18/V19 开发批次与诊断回放不得与 V20 拼接、汇总或作为论文正式结果。</w:t>
      </w:r>
    </w:p>
    <w:p>
      <w:pPr>
        <w:pStyle w:val="ListBullet"/>
        <w:spacing w:after="50"/>
      </w:pPr>
      <w:r>
        <w:rPr>
          <w:rFonts w:ascii="Aptos" w:hAnsi="Aptos" w:eastAsia="Microsoft YaHei"/>
        </w:rPr>
        <w:t>vLLM 机制实验与 AUTOSAR provider 实验分开：前者观察 token-level grammar masking，后者使用 strict JSON Schema + 确定性 ARXML 物化。</w:t>
      </w:r>
    </w:p>
    <w:p>
      <w:pPr>
        <w:pStyle w:val="Heading1"/>
        <w:keepNext/>
      </w:pPr>
      <w:r>
        <w:t>2. 面向 MDE 社区的稳定概念</w:t>
      </w:r>
    </w:p>
    <w:p>
      <w:pPr>
        <w:spacing w:after="100" w:line="283" w:lineRule="auto"/>
      </w:pPr>
      <w:r>
        <w:rPr>
          <w:rFonts w:ascii="Aptos" w:hAnsi="Aptos" w:eastAsia="Microsoft YaHei"/>
        </w:rPr>
        <w:t>为避免把领域实例写成通用方法，正文使用“结构化工程工件”“模型实例/序列化工件”“约束编译”和“模型转换”作为上位概念；AUTOSAR、ARXML、XSD 路径和端口/接口规则只作为本研究的领域绑定。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70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MDE 概念</w:t>
            </w:r>
          </w:p>
        </w:tc>
        <w:tc>
          <w:tcPr>
            <w:tcW w:type="dxa" w:w="374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ATLAS 通用职责</w:t>
            </w:r>
          </w:p>
        </w:tc>
        <w:tc>
          <w:tcPr>
            <w:tcW w:type="dxa" w:w="391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AUTOSAR 实例化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输入模型形成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将自然语言义务编译为带身份与基数的语义 IR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英文组件需求 → 组件/接口/端口/事件的身份槽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模型转换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IR 到目标元模型实例的确定性物化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IR → 按 AUTOSAR 4.2.2 XSD 顺序生成 ARXML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一致性检查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独立验证目标实例是否满足结构与需求义务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XSD、artifact profile、selection obligations、本地跨文件引用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模型修复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根据定位 finding 选择枚举 typed edit site，再确定性重物化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修复值、引用、缺失结构和 XSD 顺序等预注册故障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证据与追踪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冻结输入、实现、执行与接受判定的内容身份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schedule、Neo4j context、XSD、provider ledger、ARXML 与独立复核哈希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7365D"/>
              </w:rPr>
              <w:t xml:space="preserve">术语边界  </w:t>
            </w:r>
            <w:r>
              <w:rPr>
                <w:rFonts w:ascii="Aptos" w:hAnsi="Aptos" w:eastAsia="Microsoft YaHei"/>
              </w:rPr>
              <w:t>不要把所有结构化工程工件统称为“AUTOSAR 模型”。通用论述写 model instance / structured engineering artifact；只有描述本案例时才写 AUTOSAR component ARXML bundle。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约束生产：从规范证据到可执行规则</w:t>
      </w:r>
    </w:p>
    <w:p>
      <w:pPr>
        <w:spacing w:after="100" w:line="283" w:lineRule="auto"/>
      </w:pPr>
      <w:r>
        <w:rPr>
          <w:rFonts w:ascii="Aptos" w:hAnsi="Aptos" w:eastAsia="Microsoft YaHei"/>
        </w:rPr>
        <w:t>ATLAS 的约束库不是由 LLM 端到端自动生成。它是一个有人负责语义决定、以测试和哈希为发布门的证据工程过程。</w:t>
      </w:r>
    </w:p>
    <w:p>
      <w:pPr>
        <w:pStyle w:val="ListNumber"/>
        <w:spacing w:after="50"/>
      </w:pPr>
      <w:r>
        <w:rPr>
          <w:rFonts w:ascii="Aptos" w:hAnsi="Aptos" w:eastAsia="Microsoft YaHei"/>
        </w:rPr>
        <w:t>确定权威规范范围、版本、章节和语言；本实例的规范与测试输入均明确标注为英文。</w:t>
      </w:r>
    </w:p>
    <w:p>
      <w:pPr>
        <w:pStyle w:val="ListNumber"/>
        <w:spacing w:after="50"/>
      </w:pPr>
      <w:r>
        <w:rPr>
          <w:rFonts w:ascii="Aptos" w:hAnsi="Aptos" w:eastAsia="Microsoft YaHei"/>
        </w:rPr>
        <w:t>确定性提取约束 ID、章节路径、原文、行范围、解析状态与 SHA-256；原始证据不可由后续摘要覆盖。</w:t>
      </w:r>
    </w:p>
    <w:p>
      <w:pPr>
        <w:pStyle w:val="ListNumber"/>
        <w:spacing w:after="50"/>
      </w:pPr>
      <w:r>
        <w:rPr>
          <w:rFonts w:ascii="Aptos" w:hAnsi="Aptos" w:eastAsia="Microsoft YaHei"/>
        </w:rPr>
        <w:t>AI 仅提出摘要、分类、绑定候选、规则骨架和测试建议；所有结果保持 provisional。</w:t>
      </w:r>
    </w:p>
    <w:p>
      <w:pPr>
        <w:pStyle w:val="ListNumber"/>
        <w:spacing w:after="50"/>
      </w:pPr>
      <w:r>
        <w:rPr>
          <w:rFonts w:ascii="Aptos" w:hAnsi="Aptos" w:eastAsia="Microsoft YaHei"/>
        </w:rPr>
        <w:t>作者/领域评审者决定规范性、重要性、适用范围、冲突处理、core/must 与发布状态。</w:t>
      </w:r>
    </w:p>
    <w:p>
      <w:pPr>
        <w:pStyle w:val="ListNumber"/>
        <w:spacing w:after="50"/>
      </w:pPr>
      <w:r>
        <w:rPr>
          <w:rFonts w:ascii="Aptos" w:hAnsi="Aptos" w:eastAsia="Microsoft YaHei"/>
        </w:rPr>
        <w:t>将约束绑定到元模型类、属性、XML 标签、wrapper、路径和引用目标；XSD 验证顺序与基数。</w:t>
      </w:r>
    </w:p>
    <w:p>
      <w:pPr>
        <w:pStyle w:val="ListNumber"/>
        <w:spacing w:after="50"/>
      </w:pPr>
      <w:r>
        <w:rPr>
          <w:rFonts w:ascii="Aptos" w:hAnsi="Aptos" w:eastAsia="Microsoft YaHei"/>
        </w:rPr>
        <w:t>只有在给定工件范围内可观察且失败证据可定位的约束，才资格化为自动验证器；缺证据时 fail-closed。</w:t>
      </w:r>
    </w:p>
    <w:p>
      <w:pPr>
        <w:pStyle w:val="ListNumber"/>
        <w:spacing w:after="50"/>
      </w:pPr>
      <w:r>
        <w:rPr>
          <w:rFonts w:ascii="Aptos" w:hAnsi="Aptos" w:eastAsia="Microsoft YaHei"/>
        </w:rPr>
        <w:t>编译为 typed DSL 或 Python validator；XSD 是结构基线，SHACL/SMT 只用于适合的闭世界子集。</w:t>
      </w:r>
    </w:p>
    <w:p>
      <w:pPr>
        <w:pStyle w:val="ListNumber"/>
        <w:spacing w:after="50"/>
      </w:pPr>
      <w:r>
        <w:rPr>
          <w:rFonts w:ascii="Aptos" w:hAnsi="Aptos" w:eastAsia="Microsoft YaHei"/>
        </w:rPr>
        <w:t>单元、负例、回归、注册、源码哈希与运行时门禁全部通过后才发布，并固定到实验冻结清单。</w:t>
      </w:r>
    </w:p>
    <w:p>
      <w:pPr>
        <w:spacing w:after="100" w:line="283" w:lineRule="auto"/>
      </w:pPr>
      <w:r>
        <w:rPr>
          <w:rFonts w:ascii="Aptos" w:hAnsi="Aptos" w:eastAsia="Microsoft YaHei"/>
        </w:rPr>
        <w:t>人工语义评审与人工验证义务不同：前者决定规范如何解释以及规则是否发布；后者表示判断依赖 RTE、源代码、部署配置、运行轨迹或项目意图，不能由当前 ARXML 静态验证器伪造 PASS/FAIL。</w:t>
      </w:r>
    </w:p>
    <w:p>
      <w:pPr>
        <w:pStyle w:val="Heading1"/>
        <w:keepNext/>
      </w:pPr>
      <w:r>
        <w:t>4. 框架内修复：三个不可混淆的层次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92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226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发生位置</w:t>
            </w:r>
          </w:p>
        </w:tc>
        <w:tc>
          <w:tcPr>
            <w:tcW w:type="dxa" w:w="306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232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论文写法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IR 编译/归一化/恢复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模型结构化响应之后、XML 物化之前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绑定需求锚点、抑制冗余选择、修正近路径、计算 wrapper 身份/基数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framework-internal deterministic IR normalization/recovery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Validator-localised typed repair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完整工件被独立验证为 FAIL 后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依据 finding 枚举 edit site，模型选索引/值，确定性渲染，独立验证器接受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validator-localized typed repair loop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Transport continuation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一次逻辑 provider 请求内部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只处理无结构化响应的瞬态网络失败，保留同一 logical_request_id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bounded operational transport continuation；不是修复结果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7365D"/>
              </w:rPr>
              <w:t xml:space="preserve">方法边界  </w:t>
            </w:r>
            <w:r>
              <w:rPr>
                <w:rFonts w:ascii="Aptos" w:hAnsi="Aptos" w:eastAsia="Microsoft YaHei"/>
              </w:rPr>
              <w:t>正式写法是：诊断暴露了通用 IR 编译缺口；该缺口被实现为正常方法路径中的确定性预物化归一化；代码修复后冻结 V20；全部 60+100 单元按统一版本重新执行。不得写“人工补回”或“重跑到成功”。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V20 实验设计与复现条件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32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03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冻结值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生成设计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20 个内部编写英文案例 × 3 固定 seed = 60；case 为稳定性分析单位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修复设计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85 个 core fixed-operator 单元 + 15 个预声明 substitution 单元；case×mutation 为统计单位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模型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gpt-5.6-luna；reasoning effort=low；temperature=provider default 1.0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结构化输出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provider strict JSON Schema；fallback 禁用；ARXML 由固定 XSD 驱动的确定性 renderer 生成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schema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AUTOSAR Classic 4.2.2 XSD；文件哈希固定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约束上下文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Neo4j read-only；1085 constraint cards；context SHA-256 2ad8bfd31daae20c624bea39d955543ae0ab2544b61c6f06e481291011ba055b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运行环境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Windows-11-10.0.26200-SP0；CPython 3.12.13；Neo4j Kernel 2026.03.1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凭据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不写入冻结清单、日志、哈希或交付包；复现者自行配置 .env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Aptos" w:hAnsi="Aptos" w:eastAsia="Microsoft YaHei"/>
        </w:rPr>
        <w:t>正式运行之前通过了客户端/账本 23 项、实验编排 75 项、目标结构/编译/验证 266 项、冻结 42 项测试，并完成零网络 60/60 全链路门禁。</w:t>
      </w:r>
    </w:p>
    <w:p>
      <w:pPr>
        <w:pStyle w:val="Heading1"/>
        <w:keepNext/>
      </w:pPr>
      <w:r>
        <w:t>6. V20 正式结果</w:t>
      </w:r>
    </w:p>
    <w:p>
      <w:pPr>
        <w:pStyle w:val="Heading2"/>
        <w:keepNext/>
      </w:pPr>
      <w:r>
        <w:t>6.1 生成与独立验证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32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5046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终态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60/60</w:t>
            </w:r>
          </w:p>
        </w:tc>
        <w:tc>
          <w:tcPr>
            <w:tcW w:type="dxa" w:w="50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所有预定观察均有终态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XSD-valid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60/60</w:t>
            </w:r>
          </w:p>
        </w:tc>
        <w:tc>
          <w:tcPr>
            <w:tcW w:type="dxa" w:w="50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每个工件束内全部 ARXML 文件 XSD PASS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Independent strict PASS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60/60</w:t>
            </w:r>
          </w:p>
        </w:tc>
        <w:tc>
          <w:tcPr>
            <w:tcW w:type="dxa" w:w="50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XSD + profile + task obligations + local references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案例三次稳定 PASS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20/20</w:t>
            </w:r>
          </w:p>
        </w:tc>
        <w:tc>
          <w:tcPr>
            <w:tcW w:type="dxa" w:w="50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稳定性单位是 case，不把 60 次视为相互独立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平均时长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64.71 s/run</w:t>
            </w:r>
          </w:p>
        </w:tc>
        <w:tc>
          <w:tcPr>
            <w:tcW w:type="dxa" w:w="50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仅为执行量，不推导人效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平均 token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199,457.93/run</w:t>
            </w:r>
          </w:p>
        </w:tc>
        <w:tc>
          <w:tcPr>
            <w:tcW w:type="dxa" w:w="50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无冻结价格表，不报告金额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Aptos" w:hAnsi="Aptos" w:eastAsia="Microsoft YaHei"/>
        </w:rPr>
        <w:t>XSD 与需求满足仍然是不同性质的门：本轮若两者均为 60/60，只说明观测结果一致，不能推出 XSD 包含语义验证。受控变异中的 wrong value、missing path/reference 等单元说明 XSD-valid 工件仍可违反需求义务。</w:t>
      </w:r>
    </w:p>
    <w:p>
      <w:pPr>
        <w:pStyle w:val="Heading2"/>
        <w:keepNext/>
      </w:pPr>
      <w:r>
        <w:t>6.2 正常路径中的框架干预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725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IR 操作</w:t>
            </w:r>
          </w:p>
        </w:tc>
        <w:tc>
          <w:tcPr>
            <w:tcW w:type="dxa" w:w="209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次数</w:t>
            </w:r>
          </w:p>
        </w:tc>
      </w:tr>
      <w:tr>
        <w:trPr>
          <w:cantSplit/>
        </w:trPr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absent_value_repair_count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derived_anchor_identity_count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175</w:t>
            </w:r>
          </w:p>
        </w:tc>
      </w:tr>
      <w:tr>
        <w:trPr>
          <w:cantSplit/>
        </w:trPr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multi_anchor_expansion_count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resolved_unsupported_count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structured_anchor_chain_repair_count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structured_anchor_index_repair_count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structured_value_anchor_binding_count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161</w:t>
            </w:r>
          </w:p>
        </w:tc>
      </w:tr>
      <w:tr>
        <w:trPr>
          <w:cantSplit/>
        </w:trPr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suppressed_phase1_selection_count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118</w:t>
            </w:r>
          </w:p>
        </w:tc>
      </w:tr>
      <w:tr>
        <w:trPr>
          <w:cantSplit/>
        </w:trPr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TOTAL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527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Aptos" w:hAnsi="Aptos" w:eastAsia="Microsoft YaHei"/>
        </w:rPr>
        <w:t>共应用 1734 个需求义务；49 个运行实际触发 527 次 IR 归一化/恢复。这是正式运行中的可审计执行证据。</w:t>
      </w:r>
    </w:p>
    <w:p>
      <w:pPr>
        <w:spacing w:after="100" w:line="283" w:lineRule="auto"/>
      </w:pPr>
      <w:r>
        <w:rPr>
          <w:rFonts w:ascii="Aptos" w:hAnsi="Aptos" w:eastAsia="Microsoft YaHei"/>
        </w:rPr>
        <w:t>provider 审计记录 180 个逻辑请求、184 次实际发送、2 个触发传输续传的逻辑请求。网络续传不增加样本分母。</w:t>
      </w:r>
    </w:p>
    <w:p>
      <w:pPr>
        <w:pStyle w:val="Heading2"/>
        <w:keepNext/>
      </w:pPr>
      <w:r>
        <w:t>6.3 受控 typed repair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70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分析层</w:t>
            </w:r>
          </w:p>
        </w:tc>
        <w:tc>
          <w:tcPr>
            <w:tcW w:type="dxa" w:w="3969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operator</w:t>
            </w:r>
          </w:p>
        </w:tc>
        <w:tc>
          <w:tcPr>
            <w:tcW w:type="dxa" w:w="198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strict restoration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rate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core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empty_init_value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17/17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100.00%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core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missing_event_behavior_path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14/14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100.00%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core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missing_required_comspec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17/17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100.00%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core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wrong_init_value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17/17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100.00%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core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wrong_xsd_order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20/20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100.00%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substitution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empty_provided_interface_ref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3/3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100.00%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substitution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missing_component_short_name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3/3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100.00%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substitution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missing_provided_port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3/3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100.00%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substitution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missing_required_interface_ref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3/3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100.00%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substitution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wrong_provided_interface_ref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3/3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100.00%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Aptos" w:hAnsi="Aptos" w:eastAsia="Microsoft YaHei"/>
        </w:rPr>
        <w:t>core 层 85/85；substitution 层 15/15。两个层次必须分开报告。独立验证器还要求 exact-original recovery，避免修复候选引入不可见的旁路修改。</w:t>
      </w:r>
    </w:p>
    <w:p>
      <w:pPr>
        <w:spacing w:after="100" w:line="283" w:lineRule="auto"/>
      </w:pPr>
      <w:r>
        <w:rPr>
          <w:rFonts w:ascii="Aptos" w:hAnsi="Aptos" w:eastAsia="Microsoft YaHei"/>
        </w:rPr>
        <w:t>正式生成观察到 0 个自然失败。若该值为 0，论文必须写 natural-failure repair effectiveness is not estimable，不能写 100%。</w:t>
      </w:r>
    </w:p>
    <w:p>
      <w:pPr>
        <w:pStyle w:val="Heading1"/>
        <w:keepNext/>
      </w:pPr>
      <w:r>
        <w:t>7. 对编辑和审稿人的逐点回应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83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审稿关注</w:t>
            </w:r>
          </w:p>
        </w:tc>
        <w:tc>
          <w:tcPr>
            <w:tcW w:type="dxa" w:w="652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修订与证据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术语不一致、难读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删除 CVG 等漂移术语；全篇固定为 requirement compilation → semantic IR → deterministic materialization → independent validation → typed repair，并增加贯穿示例和 MDE 映射。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通用方法与 AUTOSAR 实现边界模糊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将贡献改为在 AUTOSAR 实例化并评估的方法论。通用部分是责任划分、阶段接口和证据契约；元模型绑定、XSD 路径和规则是领域实现。跨域效果明确留作未来工作。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数据来源、语言和偏差不可核查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明确 20 个需求案例是内部编写的英文数据，不是官方/公开 benchmark；发布 YAML、渲染 prompt、dataset card、tier 与 SHA-256；在 Threats 中承认作者构造偏差。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不同模型使 RQ 不可比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V20 生成和修复使用一个固定 gpt-5.6-luna 配置，不执行跨模型排名。vLLM/Qwen 只作为分开的机制观察，不与 AUTOSAR 成功率比较。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constrained decoding 概念不准确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明确区分 token-level logit masking 与 provider strict JSON Schema。AUTOSAR V20 不声称看到 token mask；本地 vLLM 另行提供 grammar intervention 证据。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AGR 缺少定量证据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新增 100 个预注册受控设计单元：core 85/85、substitution 15/15，并报告检测、严格恢复、exact bytes、provider ledger 与 token。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人机协同投入未量化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本轮没有开展人因研究，因此删除减少人工时间/成本/生产率的主张。文档区分 human semantic review、manual validation obligation 与自动 repair。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实现细节不足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发布冻结 source snapshot、strict schema、IR 编译器、renderer、validator、typed repair、schedule、Neo4j context、provider transition ledger 和独立验证脚本。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系统级语义仍具挑战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PASS 限定为组件工件束的 XSD/profile/task obligations/local references，不推广为完整 ECU、RTE、网络、部署、BSW 或全 AUTOSAR 合规。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日志的工程效用未验证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撤回把 raw token mask aggregate 当作工程诊断价值的表述。修复使用高层 validator finding、模型路径和枚举 edit site；未执行 IDE 或人因对比。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可直接用于回复信的英文表述</w:t>
      </w:r>
    </w:p>
    <w:p>
      <w:pPr>
        <w:pStyle w:val="Heading2"/>
        <w:keepNext/>
      </w:pPr>
      <w:r>
        <w:t>Method and scope</w:t>
      </w:r>
    </w:p>
    <w:p>
      <w:pPr>
        <w:spacing w:after="100" w:line="283" w:lineRule="auto"/>
      </w:pPr>
      <w:r>
        <w:rPr>
          <w:rFonts w:ascii="Aptos" w:hAnsi="Aptos" w:eastAsia="Microsoft YaHei"/>
        </w:rPr>
        <w:t>We have rewritten ATLAS as a human-governed, test-backed, AI-assisted constraint-engineering method instantiated and evaluated in AUTOSAR. The domain-independent contribution is the allocation of responsibilities and evidence interfaces; the AUTOSAR metamodel bindings, XSD paths, and validation predicates remain domain-specific. We no longer claim empirically demonstrated cross-domain effectiveness.</w:t>
      </w:r>
    </w:p>
    <w:p>
      <w:pPr>
        <w:pStyle w:val="Heading2"/>
        <w:keepNext/>
      </w:pPr>
      <w:r>
        <w:t>Dataset and comparability</w:t>
      </w:r>
    </w:p>
    <w:p>
      <w:pPr>
        <w:spacing w:after="100" w:line="283" w:lineRule="auto"/>
      </w:pPr>
      <w:r>
        <w:rPr>
          <w:rFonts w:ascii="Aptos" w:hAnsi="Aptos" w:eastAsia="Microsoft YaHei"/>
        </w:rPr>
        <w:t>The revised evaluation uses 20 internally authored English requirement cases, three fixed repetitions per case, and one fixed provider-model configuration for both generation and controlled repair. We publish the source YAML, deterministic rendered prompts, provenance metadata, schedules, and hashes. The separate local vLLM study is reported only as a mechanism study and is not compared with or pooled into the AUTOSAR outcome rates.</w:t>
      </w:r>
    </w:p>
    <w:p>
      <w:pPr>
        <w:pStyle w:val="Heading2"/>
        <w:keepNext/>
      </w:pPr>
      <w:r>
        <w:t>Repair evidence</w:t>
      </w:r>
    </w:p>
    <w:p>
      <w:pPr>
        <w:spacing w:after="100" w:line="283" w:lineRule="auto"/>
      </w:pPr>
      <w:r>
        <w:rPr>
          <w:rFonts w:ascii="Aptos" w:hAnsi="Aptos" w:eastAsia="Microsoft YaHei"/>
        </w:rPr>
        <w:t>We integrated the diagnosed structural corrections into the normal IR compiler before freezing V20 and then executed the complete cohort under that single version. The formal run records framework-internal normalisation events before XML materialisation. In a separate preregistered controlled repair protocol, the validator localises a failure, the model selects among enumerated typed edit sites, a deterministic renderer applies the candidate, and an independent evaluator decides acceptance. The core and substitution layers are reported separately (85/85 and 15/15); no human-effort claim is made.</w:t>
      </w:r>
    </w:p>
    <w:p>
      <w:pPr>
        <w:pStyle w:val="Heading2"/>
        <w:keepNext/>
      </w:pPr>
      <w:r>
        <w:t>Constrained decoding boundary</w:t>
      </w:r>
    </w:p>
    <w:p>
      <w:pPr>
        <w:spacing w:after="100" w:line="283" w:lineRule="auto"/>
      </w:pPr>
      <w:r>
        <w:rPr>
          <w:rFonts w:ascii="Aptos" w:hAnsi="Aptos" w:eastAsia="Microsoft YaHei"/>
        </w:rPr>
        <w:t>We now distinguish token-level grammar-constrained decoding from provider schema-bounded structured output. The AUTOSAR study uses strict JSON Schema for semantic intermediate representations followed by deterministic XSD-driven ARXML materialisation; it does not expose token-level masks. The vLLM experiment provides the separate token-intervention evidence.</w:t>
      </w:r>
    </w:p>
    <w:p>
      <w:pPr>
        <w:pStyle w:val="Heading1"/>
        <w:keepNext/>
      </w:pPr>
      <w:r>
        <w:t>9. 论文修改文件与使用顺序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351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08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175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ATLAS_new_evaluation_section.tex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替换完整 Evaluation；所有数字来自 V20 独立复核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直接使用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ATLAS_remaining_sections.tex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摘要、引言、方法、repair、结论、Data Availability 替换块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与评估文件同步使用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AUTOSAR_REQUIREMENT_PROVENANCE_AND_DESIGN.md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约束来源、语言、人工/AI 责任、case provenance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方法与材料说明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AUTOSAR_V20_FORMAL_EXPERIMENT_RESULTS_AND_PAPER_BOUNDARY_2026-09-02.md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结果解释、可写/不可写、复现环境、哈希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作者核对与论文数据边界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本 DOCX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逐点审稿回复和方法说明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作为 response-to-reviewers 的基础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冻结身份与独立复核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328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6066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SHA-256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Freeze content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213fdaf4de45b44cb284af15dfc9723ab30caa67eb472212938ef2f0bf0da2c2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Formal schedule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8ae535ba5ddc7e40ee98f9d699f097b4b6bf9b2f81c59e1bc911b853a331574c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Generation results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5da533af826edcabca4c08632ffdc684ef31de31a868046be96f70f851ec9ef6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Repair results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15b0cd2f2f65756ca6373e9abb7fcfdf68ca108e67bccb77bf329e89d111412c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Generation independent verification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7c9afa664eb36f99bab2794935f8772210c8192efe79f5ce44583220b55be4ba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Repair independent verification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01037b25e7b3af1ff65d0546a3e84bc1acc6d6e5e5842b498f058a6fa60cc3af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Framework intervention audit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faddd30ea6e39124a951ac301837895601c21912aad5579307e1ca32a71204cb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Neo4j context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2ad8bfd31daae20c624bea39d955543ae0ab2544b61c6f06e481291011ba055b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AUTOSAR 4.2.2 XSD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3c89b2f16d1981eb04e12c7fbe035e7cd6fbd79965a47ff6cf6d6b878feb71ad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7365D"/>
              </w:rPr>
              <w:t xml:space="preserve">复核状态  </w:t>
            </w:r>
            <w:r>
              <w:rPr>
                <w:rFonts w:ascii="Aptos" w:hAnsi="Aptos" w:eastAsia="Microsoft YaHei"/>
              </w:rPr>
              <w:t>独立复核重新计算源文件哈希并重新运行 XSD、artifact profile、selection obligations 和 local-reference evaluator；不会修改模型输出或原始 ARXML。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最终边界清单</w:t>
      </w:r>
    </w:p>
    <w:p>
      <w:pPr>
        <w:pStyle w:val="ListBullet"/>
        <w:spacing w:after="50"/>
      </w:pPr>
      <w:r>
        <w:rPr>
          <w:rFonts w:ascii="Aptos" w:hAnsi="Aptos" w:eastAsia="Microsoft YaHei"/>
        </w:rPr>
        <w:t>不声称完整 AUTOSAR 或系统级合规。</w:t>
      </w:r>
    </w:p>
    <w:p>
      <w:pPr>
        <w:pStyle w:val="ListBullet"/>
        <w:spacing w:after="50"/>
      </w:pPr>
      <w:r>
        <w:rPr>
          <w:rFonts w:ascii="Aptos" w:hAnsi="Aptos" w:eastAsia="Microsoft YaHei"/>
        </w:rPr>
        <w:t>不声称跨域效果已得到验证。</w:t>
      </w:r>
    </w:p>
    <w:p>
      <w:pPr>
        <w:pStyle w:val="ListBullet"/>
        <w:spacing w:after="50"/>
      </w:pPr>
      <w:r>
        <w:rPr>
          <w:rFonts w:ascii="Aptos" w:hAnsi="Aptos" w:eastAsia="Microsoft YaHei"/>
        </w:rPr>
        <w:t>不声称 provider JSON Schema 提供可观测 token-level masking。</w:t>
      </w:r>
    </w:p>
    <w:p>
      <w:pPr>
        <w:pStyle w:val="ListBullet"/>
        <w:spacing w:after="50"/>
      </w:pPr>
      <w:r>
        <w:rPr>
          <w:rFonts w:ascii="Aptos" w:hAnsi="Aptos" w:eastAsia="Microsoft YaHei"/>
        </w:rPr>
        <w:t>不把规则库规模当成每个工件的 evaluated-rule 数。</w:t>
      </w:r>
    </w:p>
    <w:p>
      <w:pPr>
        <w:pStyle w:val="ListBullet"/>
        <w:spacing w:after="50"/>
      </w:pPr>
      <w:r>
        <w:rPr>
          <w:rFonts w:ascii="Aptos" w:hAnsi="Aptos" w:eastAsia="Microsoft YaHei"/>
        </w:rPr>
        <w:t>不合并 core 与 substitution 修复率。</w:t>
      </w:r>
    </w:p>
    <w:p>
      <w:pPr>
        <w:pStyle w:val="ListBullet"/>
        <w:spacing w:after="50"/>
      </w:pPr>
      <w:r>
        <w:rPr>
          <w:rFonts w:ascii="Aptos" w:hAnsi="Aptos" w:eastAsia="Microsoft YaHei"/>
        </w:rPr>
        <w:t>不把自然失败为零写成自然故障修复率 100%。</w:t>
      </w:r>
    </w:p>
    <w:p>
      <w:pPr>
        <w:pStyle w:val="ListBullet"/>
        <w:spacing w:after="50"/>
      </w:pPr>
      <w:r>
        <w:rPr>
          <w:rFonts w:ascii="Aptos" w:hAnsi="Aptos" w:eastAsia="Microsoft YaHei"/>
        </w:rPr>
        <w:t>不声称降低人工时间、成本或提高生产率。</w:t>
      </w:r>
    </w:p>
    <w:p>
      <w:pPr>
        <w:pStyle w:val="ListBullet"/>
        <w:spacing w:after="50"/>
      </w:pPr>
      <w:r>
        <w:rPr>
          <w:rFonts w:ascii="Aptos" w:hAnsi="Aptos" w:eastAsia="Microsoft YaHei"/>
        </w:rPr>
        <w:t>不把旧批次、诊断四例或网络发送次数并入正式样本。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color w:val="777777"/>
        <w:sz w:val="17"/>
      </w:rPr>
      <w:t>ATLAS · SOSYM-26-00005681 · V20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i/>
      <w:iCs/>
      <w:color w:val="2F559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