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附录</w:t>
      </w:r>
    </w:p>
    <w:p>
      <w:pPr>
        <w:widowControl/>
        <w:jc w:val="both"/>
      </w:pPr>
      <w:r>
        <w:rPr>
          <w:rFonts w:ascii="Times New Roman" w:hAnsi="Times New Roman" w:eastAsia="宋体"/>
          <w:b w:val="0"/>
          <w:color w:val="000000"/>
        </w:rPr>
        <w:t>本附录补充案例来源、比较条件、验证器覆盖、统计方法与失败分析。各实验保留自己的观察单位和分母，不合并不同任务的成功率。完整案例、生成配置、原始输出、检查记录及分析程序见随文复现包；依赖安装、传输处理和逐条复核操作由包内说明提供。</w:t>
      </w:r>
    </w:p>
    <w:p>
      <w:pPr>
        <w:pStyle w:val="Heading1"/>
        <w:widowControl/>
      </w:pPr>
      <w:r>
        <w:t>附录 A AUTOSAR 案例与受控修复</w:t>
      </w:r>
    </w:p>
    <w:p>
      <w:pPr>
        <w:pStyle w:val="Heading2"/>
        <w:widowControl/>
      </w:pPr>
      <w:r>
        <w:t>A.1 案例来源及任务范围</w:t>
      </w:r>
    </w:p>
    <w:p>
      <w:pPr>
        <w:widowControl/>
        <w:jc w:val="both"/>
      </w:pPr>
      <w:r>
        <w:rPr>
          <w:rFonts w:ascii="Times New Roman" w:hAnsi="Times New Roman" w:eastAsia="宋体"/>
          <w:b w:val="0"/>
          <w:color w:val="000000"/>
        </w:rPr>
        <w:t>本实验采用 AUTOSAR Classic 4.2.2 的组件建模子集 [12]。Software Component Template 和目标 XSD 提供模型构造及实例检查依据；VFB、RTE、Methodology 与建模指南解释组件通信和建模语境。ETAS 工具链下 RH850 工程的 ARXML 提供接口、端口、Runnable、TimingEvent 与变量访问组合的观察依据。作者通过去上下文化、命名规范化、分解和重组形成英文需求，并设置合法参数变体。因此，案例具有规范和工程依据，但属于内部设计题集，不是真实客户需求的独立抽样，也不是官方测试基准。</w:t>
      </w:r>
    </w:p>
    <w:p>
      <w:pPr>
        <w:pStyle w:val="Caption"/>
        <w:keepNext/>
        <w:widowControl/>
      </w:pPr>
      <w:r>
        <w:rPr>
          <w:rFonts w:ascii="Times New Roman" w:hAnsi="Times New Roman" w:eastAsia="宋体"/>
          <w:b w:val="0"/>
          <w:color w:val="000000"/>
        </w:rPr>
        <w:t>表 A1 案例设计内容及其来源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2160"/>
        <w:gridCol w:w="3888"/>
        <w:gridCol w:w="3816"/>
      </w:tblGrid>
      <w:tr>
        <w:trPr>
          <w:cantSplit/>
          <w:tblHeader/>
        </w:trPr>
        <w:tc>
          <w:tcPr>
            <w:tcW w:type="dxa" w:w="2160"/>
            <w:vAlign w:val="center"/>
            <w:shd w:fill="E6E6E6"/>
          </w:tcPr>
          <w:p>
            <w:pPr>
              <w:keepNext/>
              <w:spacing w:line="269" w:lineRule="auto" w:after="0"/>
              <w:ind w:firstLine="0"/>
              <w:jc w:val="center"/>
            </w:pPr>
            <w:r>
              <w:rPr>
                <w:rFonts w:ascii="Times New Roman" w:hAnsi="Times New Roman" w:eastAsia="宋体"/>
                <w:b/>
                <w:color w:val="000000"/>
                <w:sz w:val="20"/>
              </w:rPr>
              <w:t>内容</w:t>
            </w:r>
          </w:p>
        </w:tc>
        <w:tc>
          <w:tcPr>
            <w:tcW w:type="dxa" w:w="3888"/>
            <w:vAlign w:val="center"/>
            <w:shd w:fill="E6E6E6"/>
          </w:tcPr>
          <w:p>
            <w:pPr>
              <w:keepNext/>
              <w:spacing w:line="269" w:lineRule="auto" w:after="0"/>
              <w:ind w:firstLine="0"/>
              <w:jc w:val="center"/>
            </w:pPr>
            <w:r>
              <w:rPr>
                <w:rFonts w:ascii="Times New Roman" w:hAnsi="Times New Roman" w:eastAsia="宋体"/>
                <w:b/>
                <w:color w:val="000000"/>
                <w:sz w:val="20"/>
              </w:rPr>
              <w:t>工程观察或规范依据</w:t>
            </w:r>
          </w:p>
        </w:tc>
        <w:tc>
          <w:tcPr>
            <w:tcW w:type="dxa" w:w="3816"/>
            <w:vAlign w:val="center"/>
            <w:shd w:fill="E6E6E6"/>
          </w:tcPr>
          <w:p>
            <w:pPr>
              <w:keepNext/>
              <w:spacing w:line="269" w:lineRule="auto" w:after="0"/>
              <w:ind w:firstLine="0"/>
              <w:jc w:val="center"/>
            </w:pPr>
            <w:r>
              <w:rPr>
                <w:rFonts w:ascii="Times New Roman" w:hAnsi="Times New Roman" w:eastAsia="宋体"/>
                <w:b/>
                <w:color w:val="000000"/>
                <w:sz w:val="20"/>
              </w:rPr>
              <w:t>作者设计及评价范围</w:t>
            </w:r>
          </w:p>
        </w:tc>
      </w:tr>
      <w:tr>
        <w:trPr>
          <w:cantSplit/>
        </w:trPr>
        <w:tc>
          <w:tcPr>
            <w:tcW w:type="dxa" w:w="2160"/>
            <w:vAlign w:val="center"/>
          </w:tcPr>
          <w:p>
            <w:pPr>
              <w:keepNext w:val="0"/>
              <w:spacing w:line="269" w:lineRule="auto" w:after="0"/>
              <w:ind w:firstLine="0"/>
              <w:jc w:val="left"/>
            </w:pPr>
            <w:r>
              <w:rPr>
                <w:rFonts w:ascii="Times New Roman" w:hAnsi="Times New Roman" w:eastAsia="宋体"/>
                <w:b w:val="0"/>
                <w:color w:val="000000"/>
                <w:sz w:val="20"/>
              </w:rPr>
              <w:t>接口与端口</w:t>
            </w:r>
          </w:p>
        </w:tc>
        <w:tc>
          <w:tcPr>
            <w:tcW w:type="dxa" w:w="3888"/>
            <w:vAlign w:val="center"/>
          </w:tcPr>
          <w:p>
            <w:pPr>
              <w:keepNext w:val="0"/>
              <w:spacing w:line="269" w:lineRule="auto" w:after="0"/>
              <w:ind w:firstLine="0"/>
              <w:jc w:val="left"/>
            </w:pPr>
            <w:r>
              <w:rPr>
                <w:rFonts w:ascii="Times New Roman" w:hAnsi="Times New Roman" w:eastAsia="宋体"/>
                <w:b w:val="0"/>
                <w:color w:val="000000"/>
                <w:sz w:val="20"/>
              </w:rPr>
              <w:t>三个 MCU 提供接口、三个 HCU 需求接口及对应数据元素</w:t>
            </w:r>
          </w:p>
        </w:tc>
        <w:tc>
          <w:tcPr>
            <w:tcW w:type="dxa" w:w="3816"/>
            <w:vAlign w:val="center"/>
          </w:tcPr>
          <w:p>
            <w:pPr>
              <w:keepNext w:val="0"/>
              <w:spacing w:line="269" w:lineRule="auto" w:after="0"/>
              <w:ind w:firstLine="0"/>
              <w:jc w:val="center"/>
            </w:pPr>
            <w:r>
              <w:rPr>
                <w:rFonts w:ascii="Times New Roman" w:hAnsi="Times New Roman" w:eastAsia="宋体"/>
                <w:b w:val="0"/>
                <w:color w:val="000000"/>
                <w:sz w:val="20"/>
              </w:rPr>
              <w:t>重组接口组合，规范化一个数据元素名称</w:t>
            </w:r>
          </w:p>
        </w:tc>
      </w:tr>
      <w:tr>
        <w:trPr>
          <w:cantSplit/>
        </w:trPr>
        <w:tc>
          <w:tcPr>
            <w:tcW w:type="dxa" w:w="2160"/>
            <w:vAlign w:val="center"/>
          </w:tcPr>
          <w:p>
            <w:pPr>
              <w:keepNext w:val="0"/>
              <w:spacing w:line="269" w:lineRule="auto" w:after="0"/>
              <w:ind w:firstLine="0"/>
              <w:jc w:val="left"/>
            </w:pPr>
            <w:r>
              <w:rPr>
                <w:rFonts w:ascii="Times New Roman" w:hAnsi="Times New Roman" w:eastAsia="宋体"/>
                <w:b w:val="0"/>
                <w:color w:val="000000"/>
                <w:sz w:val="20"/>
              </w:rPr>
              <w:t>周期与超时</w:t>
            </w:r>
          </w:p>
        </w:tc>
        <w:tc>
          <w:tcPr>
            <w:tcW w:type="dxa" w:w="3888"/>
            <w:vAlign w:val="center"/>
          </w:tcPr>
          <w:p>
            <w:pPr>
              <w:keepNext w:val="0"/>
              <w:spacing w:line="269" w:lineRule="auto" w:after="0"/>
              <w:ind w:firstLine="0"/>
              <w:jc w:val="center"/>
            </w:pPr>
            <w:r>
              <w:rPr>
                <w:rFonts w:ascii="Times New Roman" w:hAnsi="Times New Roman" w:eastAsia="宋体"/>
                <w:b w:val="0"/>
                <w:color w:val="000000"/>
                <w:sz w:val="20"/>
              </w:rPr>
              <w:t>基线周期 0.01 s；基线接收超时 0.3 s</w:t>
            </w:r>
          </w:p>
        </w:tc>
        <w:tc>
          <w:tcPr>
            <w:tcW w:type="dxa" w:w="3816"/>
            <w:vAlign w:val="center"/>
          </w:tcPr>
          <w:p>
            <w:pPr>
              <w:keepNext w:val="0"/>
              <w:spacing w:line="269" w:lineRule="auto" w:after="0"/>
              <w:ind w:firstLine="0"/>
              <w:jc w:val="left"/>
            </w:pPr>
            <w:r>
              <w:rPr>
                <w:rFonts w:ascii="Times New Roman" w:hAnsi="Times New Roman" w:eastAsia="宋体"/>
                <w:b w:val="0"/>
                <w:color w:val="000000"/>
                <w:sz w:val="20"/>
              </w:rPr>
              <w:t>周期取 0.005、0.015、0.02 s 等变体；超时取 0.05、0.1、0.2、0.4、0.5 s</w:t>
            </w:r>
          </w:p>
        </w:tc>
      </w:tr>
      <w:tr>
        <w:trPr>
          <w:cantSplit/>
        </w:trPr>
        <w:tc>
          <w:tcPr>
            <w:tcW w:type="dxa" w:w="2160"/>
            <w:vAlign w:val="center"/>
          </w:tcPr>
          <w:p>
            <w:pPr>
              <w:keepNext w:val="0"/>
              <w:spacing w:line="269" w:lineRule="auto" w:after="0"/>
              <w:ind w:firstLine="0"/>
              <w:jc w:val="left"/>
            </w:pPr>
            <w:r>
              <w:rPr>
                <w:rFonts w:ascii="Times New Roman" w:hAnsi="Times New Roman" w:eastAsia="宋体"/>
                <w:b w:val="0"/>
                <w:color w:val="000000"/>
                <w:sz w:val="20"/>
              </w:rPr>
              <w:t>接收通信属性</w:t>
            </w:r>
          </w:p>
        </w:tc>
        <w:tc>
          <w:tcPr>
            <w:tcW w:type="dxa" w:w="3888"/>
            <w:vAlign w:val="center"/>
          </w:tcPr>
          <w:p>
            <w:pPr>
              <w:keepNext w:val="0"/>
              <w:spacing w:line="269" w:lineRule="auto" w:after="0"/>
              <w:ind w:firstLine="0"/>
              <w:jc w:val="center"/>
            </w:pPr>
            <w:r>
              <w:rPr>
                <w:rFonts w:ascii="Times New Roman" w:hAnsi="Times New Roman" w:eastAsia="宋体"/>
                <w:b w:val="0"/>
                <w:color w:val="000000"/>
                <w:sz w:val="20"/>
              </w:rPr>
              <w:t>超时处理 NONE；规范要求所选结构具有初始值</w:t>
            </w:r>
          </w:p>
        </w:tc>
        <w:tc>
          <w:tcPr>
            <w:tcW w:type="dxa" w:w="3816"/>
            <w:vAlign w:val="center"/>
          </w:tcPr>
          <w:p>
            <w:pPr>
              <w:keepNext w:val="0"/>
              <w:spacing w:line="269" w:lineRule="auto" w:after="0"/>
              <w:ind w:firstLine="0"/>
              <w:jc w:val="center"/>
            </w:pPr>
            <w:r>
              <w:rPr>
                <w:rFonts w:ascii="Times New Roman" w:hAnsi="Times New Roman" w:eastAsia="宋体"/>
                <w:b w:val="0"/>
                <w:color w:val="000000"/>
                <w:sz w:val="20"/>
              </w:rPr>
              <w:t>工程样例未提供初始值，实验统一选择数值 0</w:t>
            </w:r>
          </w:p>
        </w:tc>
      </w:tr>
      <w:tr>
        <w:trPr>
          <w:cantSplit/>
        </w:trPr>
        <w:tc>
          <w:tcPr>
            <w:tcW w:type="dxa" w:w="2160"/>
            <w:vAlign w:val="center"/>
          </w:tcPr>
          <w:p>
            <w:pPr>
              <w:keepNext w:val="0"/>
              <w:spacing w:line="269" w:lineRule="auto" w:after="0"/>
              <w:ind w:firstLine="0"/>
              <w:jc w:val="left"/>
            </w:pPr>
            <w:r>
              <w:rPr>
                <w:rFonts w:ascii="Times New Roman" w:hAnsi="Times New Roman" w:eastAsia="宋体"/>
                <w:b w:val="0"/>
                <w:color w:val="000000"/>
                <w:sz w:val="20"/>
              </w:rPr>
              <w:t>最小层，6 案</w:t>
            </w:r>
          </w:p>
        </w:tc>
        <w:tc>
          <w:tcPr>
            <w:tcW w:type="dxa" w:w="3888"/>
            <w:vAlign w:val="center"/>
          </w:tcPr>
          <w:p>
            <w:pPr>
              <w:keepNext w:val="0"/>
              <w:spacing w:line="269" w:lineRule="auto" w:after="0"/>
              <w:ind w:firstLine="0"/>
              <w:jc w:val="center"/>
            </w:pPr>
            <w:r>
              <w:rPr>
                <w:rFonts w:ascii="Times New Roman" w:hAnsi="Times New Roman" w:eastAsia="宋体"/>
                <w:b w:val="0"/>
                <w:color w:val="000000"/>
                <w:sz w:val="20"/>
              </w:rPr>
              <w:t>单提供端口或单需求端口</w:t>
            </w:r>
          </w:p>
        </w:tc>
        <w:tc>
          <w:tcPr>
            <w:tcW w:type="dxa" w:w="3816"/>
            <w:vAlign w:val="center"/>
          </w:tcPr>
          <w:p>
            <w:pPr>
              <w:keepNext w:val="0"/>
              <w:spacing w:line="269" w:lineRule="auto" w:after="0"/>
              <w:ind w:firstLine="0"/>
              <w:jc w:val="center"/>
            </w:pPr>
            <w:r>
              <w:rPr>
                <w:rFonts w:ascii="Times New Roman" w:hAnsi="Times New Roman" w:eastAsia="宋体"/>
                <w:b w:val="0"/>
                <w:color w:val="000000"/>
                <w:sz w:val="20"/>
              </w:rPr>
              <w:t>隔离接口和接收通信属性构造，不要求内部行为</w:t>
            </w:r>
          </w:p>
        </w:tc>
      </w:tr>
      <w:tr>
        <w:trPr>
          <w:cantSplit/>
        </w:trPr>
        <w:tc>
          <w:tcPr>
            <w:tcW w:type="dxa" w:w="2160"/>
            <w:vAlign w:val="center"/>
          </w:tcPr>
          <w:p>
            <w:pPr>
              <w:keepNext w:val="0"/>
              <w:spacing w:line="269" w:lineRule="auto" w:after="0"/>
              <w:ind w:firstLine="0"/>
              <w:jc w:val="left"/>
            </w:pPr>
            <w:r>
              <w:rPr>
                <w:rFonts w:ascii="Times New Roman" w:hAnsi="Times New Roman" w:eastAsia="宋体"/>
                <w:b w:val="0"/>
                <w:color w:val="000000"/>
                <w:sz w:val="20"/>
              </w:rPr>
              <w:t>标准层，7 案</w:t>
            </w:r>
          </w:p>
        </w:tc>
        <w:tc>
          <w:tcPr>
            <w:tcW w:type="dxa" w:w="3888"/>
            <w:vAlign w:val="center"/>
          </w:tcPr>
          <w:p>
            <w:pPr>
              <w:keepNext w:val="0"/>
              <w:spacing w:line="269" w:lineRule="auto" w:after="0"/>
              <w:ind w:firstLine="0"/>
              <w:jc w:val="center"/>
            </w:pPr>
            <w:r>
              <w:rPr>
                <w:rFonts w:ascii="Times New Roman" w:hAnsi="Times New Roman" w:eastAsia="宋体"/>
                <w:b w:val="0"/>
                <w:color w:val="000000"/>
                <w:sz w:val="20"/>
              </w:rPr>
              <w:t>端口、周期执行与访问组合</w:t>
            </w:r>
          </w:p>
        </w:tc>
        <w:tc>
          <w:tcPr>
            <w:tcW w:type="dxa" w:w="3816"/>
            <w:vAlign w:val="center"/>
          </w:tcPr>
          <w:p>
            <w:pPr>
              <w:keepNext w:val="0"/>
              <w:spacing w:line="269" w:lineRule="auto" w:after="0"/>
              <w:ind w:firstLine="0"/>
              <w:jc w:val="left"/>
            </w:pPr>
            <w:r>
              <w:rPr>
                <w:rFonts w:ascii="Times New Roman" w:hAnsi="Times New Roman" w:eastAsia="宋体"/>
                <w:b w:val="0"/>
                <w:color w:val="000000"/>
                <w:sz w:val="20"/>
              </w:rPr>
              <w:t>2–3 个端口、一个 Runnable、一个周期事件及 2–3 个访问</w:t>
            </w:r>
          </w:p>
        </w:tc>
      </w:tr>
      <w:tr>
        <w:trPr>
          <w:cantSplit/>
        </w:trPr>
        <w:tc>
          <w:tcPr>
            <w:tcW w:type="dxa" w:w="2160"/>
            <w:vAlign w:val="center"/>
          </w:tcPr>
          <w:p>
            <w:pPr>
              <w:keepNext/>
              <w:spacing w:line="269" w:lineRule="auto" w:after="0"/>
              <w:ind w:firstLine="0"/>
              <w:jc w:val="left"/>
            </w:pPr>
            <w:r>
              <w:rPr>
                <w:rFonts w:ascii="Times New Roman" w:hAnsi="Times New Roman" w:eastAsia="宋体"/>
                <w:b w:val="0"/>
                <w:color w:val="000000"/>
                <w:sz w:val="20"/>
              </w:rPr>
              <w:t>完整层，7 案</w:t>
            </w:r>
          </w:p>
        </w:tc>
        <w:tc>
          <w:tcPr>
            <w:tcW w:type="dxa" w:w="3888"/>
            <w:vAlign w:val="center"/>
          </w:tcPr>
          <w:p>
            <w:pPr>
              <w:keepNext/>
              <w:spacing w:line="269" w:lineRule="auto" w:after="0"/>
              <w:ind w:firstLine="0"/>
              <w:jc w:val="center"/>
            </w:pPr>
            <w:r>
              <w:rPr>
                <w:rFonts w:ascii="Times New Roman" w:hAnsi="Times New Roman" w:eastAsia="宋体"/>
                <w:b w:val="0"/>
                <w:color w:val="000000"/>
                <w:sz w:val="20"/>
              </w:rPr>
              <w:t>三个提供端口与三个需求端口的组合</w:t>
            </w:r>
          </w:p>
        </w:tc>
        <w:tc>
          <w:tcPr>
            <w:tcW w:type="dxa" w:w="3816"/>
            <w:vAlign w:val="center"/>
          </w:tcPr>
          <w:p>
            <w:pPr>
              <w:keepNext/>
              <w:spacing w:line="269" w:lineRule="auto" w:after="0"/>
              <w:ind w:firstLine="0"/>
              <w:jc w:val="center"/>
            </w:pPr>
            <w:r>
              <w:rPr>
                <w:rFonts w:ascii="Times New Roman" w:hAnsi="Times New Roman" w:eastAsia="宋体"/>
                <w:b w:val="0"/>
                <w:color w:val="000000"/>
                <w:sz w:val="20"/>
              </w:rPr>
              <w:t>1–3 个 Runnable、多个周期及参数变化</w:t>
            </w:r>
          </w:p>
        </w:tc>
      </w:tr>
      <w:tr>
        <w:trPr>
          <w:cantSplit/>
        </w:trPr>
        <w:tc>
          <w:tcPr>
            <w:tcW w:type="dxa" w:w="2160"/>
            <w:vAlign w:val="center"/>
          </w:tcPr>
          <w:p>
            <w:pPr>
              <w:keepNext w:val="0"/>
              <w:spacing w:line="269" w:lineRule="auto" w:after="0"/>
              <w:ind w:firstLine="0"/>
              <w:jc w:val="left"/>
            </w:pPr>
            <w:r>
              <w:rPr>
                <w:rFonts w:ascii="Times New Roman" w:hAnsi="Times New Roman" w:eastAsia="宋体"/>
                <w:b w:val="0"/>
                <w:color w:val="000000"/>
                <w:sz w:val="20"/>
              </w:rPr>
              <w:t>系统外围</w:t>
            </w:r>
          </w:p>
        </w:tc>
        <w:tc>
          <w:tcPr>
            <w:tcW w:type="dxa" w:w="3888"/>
            <w:vAlign w:val="center"/>
          </w:tcPr>
          <w:p>
            <w:pPr>
              <w:keepNext w:val="0"/>
              <w:spacing w:line="269" w:lineRule="auto" w:after="0"/>
              <w:ind w:firstLine="0"/>
              <w:jc w:val="center"/>
            </w:pPr>
            <w:r>
              <w:rPr>
                <w:rFonts w:ascii="Times New Roman" w:hAnsi="Times New Roman" w:eastAsia="宋体"/>
                <w:b w:val="0"/>
                <w:color w:val="000000"/>
                <w:sz w:val="20"/>
              </w:rPr>
              <w:t>组件需要在给定上下文中检查</w:t>
            </w:r>
          </w:p>
        </w:tc>
        <w:tc>
          <w:tcPr>
            <w:tcW w:type="dxa" w:w="3816"/>
            <w:vAlign w:val="center"/>
          </w:tcPr>
          <w:p>
            <w:pPr>
              <w:keepNext w:val="0"/>
              <w:spacing w:line="269" w:lineRule="auto" w:after="0"/>
              <w:ind w:firstLine="0"/>
              <w:jc w:val="left"/>
            </w:pPr>
            <w:r>
              <w:rPr>
                <w:rFonts w:ascii="Times New Roman" w:hAnsi="Times New Roman" w:eastAsia="宋体"/>
                <w:b w:val="0"/>
                <w:color w:val="000000"/>
                <w:sz w:val="20"/>
              </w:rPr>
              <w:t>不生成系统连接及部署，不评价完整 ECU 或 RTE 合规</w:t>
            </w:r>
          </w:p>
        </w:tc>
      </w:tr>
    </w:tbl>
    <w:p>
      <w:pPr>
        <w:widowControl/>
        <w:spacing w:before="120"/>
        <w:jc w:val="both"/>
      </w:pPr>
      <w:r>
        <w:rPr>
          <w:rFonts w:ascii="Times New Roman" w:hAnsi="Times New Roman" w:eastAsia="宋体"/>
          <w:b w:val="0"/>
          <w:color w:val="000000"/>
        </w:rPr>
        <w:t>20 个案例共规定 33 个提供端口、32 个需求端口、18 个 Runnable、18 个周期事件和 55 个变量访问；这些是基础任务中的构造数量，未乘三次重复。</w:t>
      </w:r>
    </w:p>
    <w:p>
      <w:pPr>
        <w:pStyle w:val="Heading2"/>
        <w:widowControl/>
      </w:pPr>
      <w:r>
        <w:t>A.2 生成与验收设置</w:t>
      </w:r>
    </w:p>
    <w:p>
      <w:pPr>
        <w:widowControl/>
        <w:jc w:val="both"/>
      </w:pPr>
      <w:r>
        <w:rPr>
          <w:rFonts w:ascii="Times New Roman" w:hAnsi="Times New Roman" w:eastAsia="宋体"/>
          <w:b w:val="0"/>
          <w:color w:val="000000"/>
        </w:rPr>
        <w:t xml:space="preserve">生成采用请求模型 </w:t>
      </w:r>
      <w:r>
        <w:rPr>
          <w:rFonts w:ascii="Times New Roman" w:hAnsi="Times New Roman" w:eastAsia="宋体"/>
          <w:b w:val="0"/>
          <w:color w:val="000000"/>
        </w:rPr>
        <w:t>gpt-5.6-luna</w:t>
      </w:r>
      <w:r>
        <w:rPr>
          <w:rFonts w:ascii="Times New Roman" w:hAnsi="Times New Roman" w:eastAsia="宋体"/>
          <w:b w:val="0"/>
          <w:color w:val="000000"/>
        </w:rPr>
        <w:t>、low 推理强度、温度 1.0 和严格结构化输出，最大输出预算为 128,000 词元。三个固定种子为 104729、130363 和 155921。每个预定运行执行一次完整流程，生成阶段关闭失败后的自动修复，受控修复另设集合。流程利用任务分析结果及图谱中的元模型、约束和上下文组装生成要求，再经结构化生成、确定性处理和序列化形成 ARXML。除英文描述，案例的结构化规格与既有接口目录也作为输入提供精确对象、引用和数值，由适配器绑定；同一案例规格也为原任务验收提供期望值。因此，本实验未独立评价模型从自然语言提取这些精确要求的能力。</w:t>
      </w:r>
    </w:p>
    <w:p>
      <w:pPr>
        <w:widowControl/>
        <w:jc w:val="both"/>
      </w:pPr>
      <w:r>
        <w:rPr>
          <w:rFonts w:ascii="Times New Roman" w:hAnsi="Times New Roman" w:eastAsia="宋体"/>
          <w:b w:val="0"/>
          <w:color w:val="000000"/>
        </w:rPr>
        <w:t>原任务验收器从案例定义读取组件名称、端口集合、引用目标、初始值、超时、Runnable、周期及读写关系，直接与保存的 ARXML 比较，并检查目标 XSD、本地引用和适用领域要求。计划一致性检查另以任务分析计划为期望来源。二者的分开记录使“符合生成计划”与“满足原任务”得以区分；原任务验收仍只覆盖已编码义务，并不是对原始自然语言的全面专家评价。</w:t>
      </w:r>
    </w:p>
    <w:p>
      <w:pPr>
        <w:widowControl/>
        <w:jc w:val="both"/>
      </w:pPr>
      <w:r>
        <w:rPr>
          <w:rFonts w:ascii="Times New Roman" w:hAnsi="Times New Roman" w:eastAsia="宋体"/>
          <w:b w:val="0"/>
          <w:color w:val="000000"/>
        </w:rPr>
        <w:t>20 案各重复三次，形成 60 个工件束：最小层 18 个、标准层 21 个、完整层 21 个，全部通过声明范围内的原任务验收。它们共含 255 份 ARXML，其中组件文件 60 份、接口文件 195 份，全部通过 XSD；2,418 项案例结构义务和 675 项本地引用检查均未发现失败。所有输出在全部规范语料范围内仍为未完成，因为部分规则要求的系统上下文、运行轨迹或外部证据不在任务输入中。</w:t>
      </w:r>
    </w:p>
    <w:p>
      <w:pPr>
        <w:widowControl/>
        <w:jc w:val="both"/>
      </w:pPr>
      <w:r>
        <w:rPr>
          <w:rFonts w:ascii="Times New Roman" w:hAnsi="Times New Roman" w:eastAsia="宋体"/>
          <w:b w:val="0"/>
          <w:color w:val="000000"/>
        </w:rPr>
        <w:t>这些通过数属于完整流程。49 个运行记录了合计 527 次确定性归一化或恢复事件，涉及身份派生、结构化值绑定及冗余选择处理等。它们是处理事件，不是独立的失败案例。干预前任务分析响应正文未在已核查材料中定位，因此处理后的计划及事件记录不能完整替代原响应。正式生成总用量为 11,967,476 词元，流程耗时均值为 64.712 s；该口径包括整个调用流程。</w:t>
      </w:r>
    </w:p>
    <w:p>
      <w:pPr>
        <w:pStyle w:val="Heading2"/>
        <w:widowControl/>
      </w:pPr>
      <w:r>
        <w:t>A.3 受控故障及恢复结果</w:t>
      </w:r>
    </w:p>
    <w:p>
      <w:pPr>
        <w:widowControl/>
        <w:jc w:val="both"/>
      </w:pPr>
      <w:r>
        <w:rPr>
          <w:rFonts w:ascii="Times New Roman" w:hAnsi="Times New Roman" w:eastAsia="宋体"/>
          <w:b w:val="0"/>
          <w:color w:val="000000"/>
        </w:rPr>
        <w:t>受控修复从依据案例与 XSD 确定性构造、且已通过验收的参考工件束开始，不从成功模型输出中选择样本。对每个基础案例考察五类核心操作，只有适用的操作进入对应分母；15 个预声明替代操作单独分析。修复最多允许两轮，所有保存单元实际均在一轮内完成。</w:t>
      </w:r>
    </w:p>
    <w:p>
      <w:pPr>
        <w:pStyle w:val="Caption"/>
        <w:keepNext/>
        <w:widowControl/>
      </w:pPr>
      <w:r>
        <w:rPr>
          <w:rFonts w:ascii="Times New Roman" w:hAnsi="Times New Roman" w:eastAsia="宋体"/>
          <w:b w:val="0"/>
          <w:color w:val="000000"/>
        </w:rPr>
        <w:t>表 A2 受控修复集合及结果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936"/>
        <w:gridCol w:w="4320"/>
        <w:gridCol w:w="1080"/>
        <w:gridCol w:w="1728"/>
        <w:gridCol w:w="1800"/>
      </w:tblGrid>
      <w:tr>
        <w:trPr>
          <w:cantSplit/>
          <w:tblHeader/>
        </w:trPr>
        <w:tc>
          <w:tcPr>
            <w:tcW w:type="dxa" w:w="936"/>
            <w:vAlign w:val="center"/>
            <w:shd w:fill="E6E6E6"/>
          </w:tcPr>
          <w:p>
            <w:pPr>
              <w:keepNext/>
              <w:spacing w:line="269" w:lineRule="auto" w:after="0"/>
              <w:ind w:firstLine="0"/>
              <w:jc w:val="center"/>
            </w:pPr>
            <w:r>
              <w:rPr>
                <w:rFonts w:ascii="Times New Roman" w:hAnsi="Times New Roman" w:eastAsia="宋体"/>
                <w:b/>
                <w:color w:val="000000"/>
                <w:sz w:val="20"/>
              </w:rPr>
              <w:t>集合</w:t>
            </w:r>
          </w:p>
        </w:tc>
        <w:tc>
          <w:tcPr>
            <w:tcW w:type="dxa" w:w="4320"/>
            <w:vAlign w:val="center"/>
            <w:shd w:fill="E6E6E6"/>
          </w:tcPr>
          <w:p>
            <w:pPr>
              <w:keepNext/>
              <w:spacing w:line="269" w:lineRule="auto" w:after="0"/>
              <w:ind w:firstLine="0"/>
              <w:jc w:val="center"/>
            </w:pPr>
            <w:r>
              <w:rPr>
                <w:rFonts w:ascii="Times New Roman" w:hAnsi="Times New Roman" w:eastAsia="宋体"/>
                <w:b/>
                <w:color w:val="000000"/>
                <w:sz w:val="20"/>
              </w:rPr>
              <w:t>注入故障</w:t>
            </w:r>
          </w:p>
        </w:tc>
        <w:tc>
          <w:tcPr>
            <w:tcW w:type="dxa" w:w="1080"/>
            <w:vAlign w:val="center"/>
            <w:shd w:fill="E6E6E6"/>
          </w:tcPr>
          <w:p>
            <w:pPr>
              <w:keepNext/>
              <w:spacing w:line="269" w:lineRule="auto" w:after="0"/>
              <w:ind w:firstLine="0"/>
              <w:jc w:val="center"/>
            </w:pPr>
            <w:r>
              <w:rPr>
                <w:rFonts w:ascii="Times New Roman" w:hAnsi="Times New Roman" w:eastAsia="宋体"/>
                <w:b/>
                <w:color w:val="000000"/>
                <w:sz w:val="20"/>
              </w:rPr>
              <w:t>单元数</w:t>
            </w:r>
          </w:p>
        </w:tc>
        <w:tc>
          <w:tcPr>
            <w:tcW w:type="dxa" w:w="1728"/>
            <w:vAlign w:val="center"/>
            <w:shd w:fill="E6E6E6"/>
          </w:tcPr>
          <w:p>
            <w:pPr>
              <w:keepNext/>
              <w:spacing w:line="269" w:lineRule="auto" w:after="0"/>
              <w:ind w:firstLine="0"/>
              <w:jc w:val="center"/>
            </w:pPr>
            <w:r>
              <w:rPr>
                <w:rFonts w:ascii="Times New Roman" w:hAnsi="Times New Roman" w:eastAsia="宋体"/>
                <w:b/>
                <w:color w:val="000000"/>
                <w:sz w:val="20"/>
              </w:rPr>
              <w:t>输入验收失败</w:t>
            </w:r>
          </w:p>
        </w:tc>
        <w:tc>
          <w:tcPr>
            <w:tcW w:type="dxa" w:w="1800"/>
            <w:vAlign w:val="center"/>
            <w:shd w:fill="E6E6E6"/>
          </w:tcPr>
          <w:p>
            <w:pPr>
              <w:keepNext/>
              <w:spacing w:line="269" w:lineRule="auto" w:after="0"/>
              <w:ind w:firstLine="0"/>
              <w:jc w:val="center"/>
            </w:pPr>
            <w:r>
              <w:rPr>
                <w:rFonts w:ascii="Times New Roman" w:hAnsi="Times New Roman" w:eastAsia="宋体"/>
                <w:b/>
                <w:color w:val="000000"/>
                <w:sz w:val="20"/>
              </w:rPr>
              <w:t>修复后通过</w:t>
            </w:r>
          </w:p>
        </w:tc>
      </w:tr>
      <w:tr>
        <w:trPr>
          <w:cantSplit/>
        </w:trPr>
        <w:tc>
          <w:tcPr>
            <w:tcW w:type="dxa" w:w="936"/>
            <w:vAlign w:val="center"/>
          </w:tcPr>
          <w:p>
            <w:pPr>
              <w:keepNext w:val="0"/>
              <w:spacing w:line="269" w:lineRule="auto" w:after="0"/>
              <w:ind w:firstLine="0"/>
              <w:jc w:val="left"/>
            </w:pPr>
            <w:r>
              <w:rPr>
                <w:rFonts w:ascii="Times New Roman" w:hAnsi="Times New Roman" w:eastAsia="宋体"/>
                <w:b w:val="0"/>
                <w:color w:val="000000"/>
                <w:sz w:val="20"/>
              </w:rPr>
              <w:t>核心</w:t>
            </w:r>
          </w:p>
        </w:tc>
        <w:tc>
          <w:tcPr>
            <w:tcW w:type="dxa" w:w="4320"/>
            <w:vAlign w:val="center"/>
          </w:tcPr>
          <w:p>
            <w:pPr>
              <w:keepNext w:val="0"/>
              <w:spacing w:line="269" w:lineRule="auto" w:after="0"/>
              <w:ind w:firstLine="0"/>
              <w:jc w:val="center"/>
            </w:pPr>
            <w:r>
              <w:rPr>
                <w:rFonts w:ascii="Times New Roman" w:hAnsi="Times New Roman" w:eastAsia="宋体"/>
                <w:b w:val="0"/>
                <w:color w:val="000000"/>
                <w:sz w:val="20"/>
              </w:rPr>
              <w:t>初始值为空</w:t>
            </w:r>
          </w:p>
        </w:tc>
        <w:tc>
          <w:tcPr>
            <w:tcW w:type="dxa" w:w="1080"/>
            <w:vAlign w:val="center"/>
          </w:tcPr>
          <w:p>
            <w:pPr>
              <w:keepNext w:val="0"/>
              <w:spacing w:line="269" w:lineRule="auto" w:after="0"/>
              <w:ind w:firstLine="0"/>
              <w:jc w:val="center"/>
            </w:pPr>
            <w:r>
              <w:rPr>
                <w:rFonts w:ascii="Times New Roman" w:hAnsi="Times New Roman" w:eastAsia="宋体"/>
                <w:b w:val="0"/>
                <w:color w:val="000000"/>
                <w:sz w:val="20"/>
              </w:rPr>
              <w:t>17</w:t>
            </w:r>
          </w:p>
        </w:tc>
        <w:tc>
          <w:tcPr>
            <w:tcW w:type="dxa" w:w="1728"/>
            <w:vAlign w:val="center"/>
          </w:tcPr>
          <w:p>
            <w:pPr>
              <w:keepNext w:val="0"/>
              <w:spacing w:line="269" w:lineRule="auto" w:after="0"/>
              <w:ind w:firstLine="0"/>
              <w:jc w:val="center"/>
            </w:pPr>
            <w:r>
              <w:rPr>
                <w:rFonts w:ascii="Times New Roman" w:hAnsi="Times New Roman" w:eastAsia="宋体"/>
                <w:b w:val="0"/>
                <w:color w:val="000000"/>
                <w:sz w:val="20"/>
              </w:rPr>
              <w:t>17</w:t>
            </w:r>
          </w:p>
        </w:tc>
        <w:tc>
          <w:tcPr>
            <w:tcW w:type="dxa" w:w="1800"/>
            <w:vAlign w:val="center"/>
          </w:tcPr>
          <w:p>
            <w:pPr>
              <w:keepNext w:val="0"/>
              <w:spacing w:line="269" w:lineRule="auto" w:after="0"/>
              <w:ind w:firstLine="0"/>
              <w:jc w:val="center"/>
            </w:pPr>
            <w:r>
              <w:rPr>
                <w:rFonts w:ascii="Times New Roman" w:hAnsi="Times New Roman" w:eastAsia="宋体"/>
                <w:b w:val="0"/>
                <w:color w:val="000000"/>
                <w:sz w:val="20"/>
              </w:rPr>
              <w:t>17</w:t>
            </w:r>
          </w:p>
        </w:tc>
      </w:tr>
      <w:tr>
        <w:trPr>
          <w:cantSplit/>
        </w:trPr>
        <w:tc>
          <w:tcPr>
            <w:tcW w:type="dxa" w:w="936"/>
            <w:vAlign w:val="center"/>
          </w:tcPr>
          <w:p>
            <w:pPr>
              <w:keepNext w:val="0"/>
              <w:spacing w:line="269" w:lineRule="auto" w:after="0"/>
              <w:ind w:firstLine="0"/>
              <w:jc w:val="left"/>
            </w:pPr>
            <w:r>
              <w:rPr>
                <w:rFonts w:ascii="Times New Roman" w:hAnsi="Times New Roman" w:eastAsia="宋体"/>
                <w:b w:val="0"/>
                <w:color w:val="000000"/>
                <w:sz w:val="20"/>
              </w:rPr>
              <w:t>核心</w:t>
            </w:r>
          </w:p>
        </w:tc>
        <w:tc>
          <w:tcPr>
            <w:tcW w:type="dxa" w:w="4320"/>
            <w:vAlign w:val="center"/>
          </w:tcPr>
          <w:p>
            <w:pPr>
              <w:keepNext w:val="0"/>
              <w:spacing w:line="269" w:lineRule="auto" w:after="0"/>
              <w:ind w:firstLine="0"/>
              <w:jc w:val="center"/>
            </w:pPr>
            <w:r>
              <w:rPr>
                <w:rFonts w:ascii="Times New Roman" w:hAnsi="Times New Roman" w:eastAsia="宋体"/>
                <w:b w:val="0"/>
                <w:color w:val="000000"/>
                <w:sz w:val="20"/>
              </w:rPr>
              <w:t>初始值错误</w:t>
            </w:r>
          </w:p>
        </w:tc>
        <w:tc>
          <w:tcPr>
            <w:tcW w:type="dxa" w:w="1080"/>
            <w:vAlign w:val="center"/>
          </w:tcPr>
          <w:p>
            <w:pPr>
              <w:keepNext w:val="0"/>
              <w:spacing w:line="269" w:lineRule="auto" w:after="0"/>
              <w:ind w:firstLine="0"/>
              <w:jc w:val="center"/>
            </w:pPr>
            <w:r>
              <w:rPr>
                <w:rFonts w:ascii="Times New Roman" w:hAnsi="Times New Roman" w:eastAsia="宋体"/>
                <w:b w:val="0"/>
                <w:color w:val="000000"/>
                <w:sz w:val="20"/>
              </w:rPr>
              <w:t>17</w:t>
            </w:r>
          </w:p>
        </w:tc>
        <w:tc>
          <w:tcPr>
            <w:tcW w:type="dxa" w:w="1728"/>
            <w:vAlign w:val="center"/>
          </w:tcPr>
          <w:p>
            <w:pPr>
              <w:keepNext w:val="0"/>
              <w:spacing w:line="269" w:lineRule="auto" w:after="0"/>
              <w:ind w:firstLine="0"/>
              <w:jc w:val="center"/>
            </w:pPr>
            <w:r>
              <w:rPr>
                <w:rFonts w:ascii="Times New Roman" w:hAnsi="Times New Roman" w:eastAsia="宋体"/>
                <w:b w:val="0"/>
                <w:color w:val="000000"/>
                <w:sz w:val="20"/>
              </w:rPr>
              <w:t>17</w:t>
            </w:r>
          </w:p>
        </w:tc>
        <w:tc>
          <w:tcPr>
            <w:tcW w:type="dxa" w:w="1800"/>
            <w:vAlign w:val="center"/>
          </w:tcPr>
          <w:p>
            <w:pPr>
              <w:keepNext w:val="0"/>
              <w:spacing w:line="269" w:lineRule="auto" w:after="0"/>
              <w:ind w:firstLine="0"/>
              <w:jc w:val="center"/>
            </w:pPr>
            <w:r>
              <w:rPr>
                <w:rFonts w:ascii="Times New Roman" w:hAnsi="Times New Roman" w:eastAsia="宋体"/>
                <w:b w:val="0"/>
                <w:color w:val="000000"/>
                <w:sz w:val="20"/>
              </w:rPr>
              <w:t>17</w:t>
            </w:r>
          </w:p>
        </w:tc>
      </w:tr>
      <w:tr>
        <w:trPr>
          <w:cantSplit/>
        </w:trPr>
        <w:tc>
          <w:tcPr>
            <w:tcW w:type="dxa" w:w="936"/>
            <w:vAlign w:val="center"/>
          </w:tcPr>
          <w:p>
            <w:pPr>
              <w:keepNext w:val="0"/>
              <w:spacing w:line="269" w:lineRule="auto" w:after="0"/>
              <w:ind w:firstLine="0"/>
              <w:jc w:val="left"/>
            </w:pPr>
            <w:r>
              <w:rPr>
                <w:rFonts w:ascii="Times New Roman" w:hAnsi="Times New Roman" w:eastAsia="宋体"/>
                <w:b w:val="0"/>
                <w:color w:val="000000"/>
                <w:sz w:val="20"/>
              </w:rPr>
              <w:t>核心</w:t>
            </w:r>
          </w:p>
        </w:tc>
        <w:tc>
          <w:tcPr>
            <w:tcW w:type="dxa" w:w="4320"/>
            <w:vAlign w:val="center"/>
          </w:tcPr>
          <w:p>
            <w:pPr>
              <w:keepNext w:val="0"/>
              <w:spacing w:line="269" w:lineRule="auto" w:after="0"/>
              <w:ind w:firstLine="0"/>
              <w:jc w:val="center"/>
            </w:pPr>
            <w:r>
              <w:rPr>
                <w:rFonts w:ascii="Times New Roman" w:hAnsi="Times New Roman" w:eastAsia="宋体"/>
                <w:b w:val="0"/>
                <w:color w:val="000000"/>
                <w:sz w:val="20"/>
              </w:rPr>
              <w:t>事件或内部行为结构缺失</w:t>
            </w:r>
          </w:p>
        </w:tc>
        <w:tc>
          <w:tcPr>
            <w:tcW w:type="dxa" w:w="1080"/>
            <w:vAlign w:val="center"/>
          </w:tcPr>
          <w:p>
            <w:pPr>
              <w:keepNext w:val="0"/>
              <w:spacing w:line="269" w:lineRule="auto" w:after="0"/>
              <w:ind w:firstLine="0"/>
              <w:jc w:val="center"/>
            </w:pPr>
            <w:r>
              <w:rPr>
                <w:rFonts w:ascii="Times New Roman" w:hAnsi="Times New Roman" w:eastAsia="宋体"/>
                <w:b w:val="0"/>
                <w:color w:val="000000"/>
                <w:sz w:val="20"/>
              </w:rPr>
              <w:t>14</w:t>
            </w:r>
          </w:p>
        </w:tc>
        <w:tc>
          <w:tcPr>
            <w:tcW w:type="dxa" w:w="1728"/>
            <w:vAlign w:val="center"/>
          </w:tcPr>
          <w:p>
            <w:pPr>
              <w:keepNext w:val="0"/>
              <w:spacing w:line="269" w:lineRule="auto" w:after="0"/>
              <w:ind w:firstLine="0"/>
              <w:jc w:val="center"/>
            </w:pPr>
            <w:r>
              <w:rPr>
                <w:rFonts w:ascii="Times New Roman" w:hAnsi="Times New Roman" w:eastAsia="宋体"/>
                <w:b w:val="0"/>
                <w:color w:val="000000"/>
                <w:sz w:val="20"/>
              </w:rPr>
              <w:t>14</w:t>
            </w:r>
          </w:p>
        </w:tc>
        <w:tc>
          <w:tcPr>
            <w:tcW w:type="dxa" w:w="1800"/>
            <w:vAlign w:val="center"/>
          </w:tcPr>
          <w:p>
            <w:pPr>
              <w:keepNext w:val="0"/>
              <w:spacing w:line="269" w:lineRule="auto" w:after="0"/>
              <w:ind w:firstLine="0"/>
              <w:jc w:val="center"/>
            </w:pPr>
            <w:r>
              <w:rPr>
                <w:rFonts w:ascii="Times New Roman" w:hAnsi="Times New Roman" w:eastAsia="宋体"/>
                <w:b w:val="0"/>
                <w:color w:val="000000"/>
                <w:sz w:val="20"/>
              </w:rPr>
              <w:t>14</w:t>
            </w:r>
          </w:p>
        </w:tc>
      </w:tr>
      <w:tr>
        <w:trPr>
          <w:cantSplit/>
        </w:trPr>
        <w:tc>
          <w:tcPr>
            <w:tcW w:type="dxa" w:w="936"/>
            <w:vAlign w:val="center"/>
          </w:tcPr>
          <w:p>
            <w:pPr>
              <w:keepNext w:val="0"/>
              <w:spacing w:line="269" w:lineRule="auto" w:after="0"/>
              <w:ind w:firstLine="0"/>
              <w:jc w:val="left"/>
            </w:pPr>
            <w:r>
              <w:rPr>
                <w:rFonts w:ascii="Times New Roman" w:hAnsi="Times New Roman" w:eastAsia="宋体"/>
                <w:b w:val="0"/>
                <w:color w:val="000000"/>
                <w:sz w:val="20"/>
              </w:rPr>
              <w:t>核心</w:t>
            </w:r>
          </w:p>
        </w:tc>
        <w:tc>
          <w:tcPr>
            <w:tcW w:type="dxa" w:w="4320"/>
            <w:vAlign w:val="center"/>
          </w:tcPr>
          <w:p>
            <w:pPr>
              <w:keepNext w:val="0"/>
              <w:spacing w:line="269" w:lineRule="auto" w:after="0"/>
              <w:ind w:firstLine="0"/>
              <w:jc w:val="center"/>
            </w:pPr>
            <w:r>
              <w:rPr>
                <w:rFonts w:ascii="Times New Roman" w:hAnsi="Times New Roman" w:eastAsia="宋体"/>
                <w:b w:val="0"/>
                <w:color w:val="000000"/>
                <w:sz w:val="20"/>
              </w:rPr>
              <w:t>接收通信属性结构缺失</w:t>
            </w:r>
          </w:p>
        </w:tc>
        <w:tc>
          <w:tcPr>
            <w:tcW w:type="dxa" w:w="1080"/>
            <w:vAlign w:val="center"/>
          </w:tcPr>
          <w:p>
            <w:pPr>
              <w:keepNext w:val="0"/>
              <w:spacing w:line="269" w:lineRule="auto" w:after="0"/>
              <w:ind w:firstLine="0"/>
              <w:jc w:val="center"/>
            </w:pPr>
            <w:r>
              <w:rPr>
                <w:rFonts w:ascii="Times New Roman" w:hAnsi="Times New Roman" w:eastAsia="宋体"/>
                <w:b w:val="0"/>
                <w:color w:val="000000"/>
                <w:sz w:val="20"/>
              </w:rPr>
              <w:t>17</w:t>
            </w:r>
          </w:p>
        </w:tc>
        <w:tc>
          <w:tcPr>
            <w:tcW w:type="dxa" w:w="1728"/>
            <w:vAlign w:val="center"/>
          </w:tcPr>
          <w:p>
            <w:pPr>
              <w:keepNext w:val="0"/>
              <w:spacing w:line="269" w:lineRule="auto" w:after="0"/>
              <w:ind w:firstLine="0"/>
              <w:jc w:val="center"/>
            </w:pPr>
            <w:r>
              <w:rPr>
                <w:rFonts w:ascii="Times New Roman" w:hAnsi="Times New Roman" w:eastAsia="宋体"/>
                <w:b w:val="0"/>
                <w:color w:val="000000"/>
                <w:sz w:val="20"/>
              </w:rPr>
              <w:t>17</w:t>
            </w:r>
          </w:p>
        </w:tc>
        <w:tc>
          <w:tcPr>
            <w:tcW w:type="dxa" w:w="1800"/>
            <w:vAlign w:val="center"/>
          </w:tcPr>
          <w:p>
            <w:pPr>
              <w:keepNext w:val="0"/>
              <w:spacing w:line="269" w:lineRule="auto" w:after="0"/>
              <w:ind w:firstLine="0"/>
              <w:jc w:val="center"/>
            </w:pPr>
            <w:r>
              <w:rPr>
                <w:rFonts w:ascii="Times New Roman" w:hAnsi="Times New Roman" w:eastAsia="宋体"/>
                <w:b w:val="0"/>
                <w:color w:val="000000"/>
                <w:sz w:val="20"/>
              </w:rPr>
              <w:t>17</w:t>
            </w:r>
          </w:p>
        </w:tc>
      </w:tr>
      <w:tr>
        <w:trPr>
          <w:cantSplit/>
        </w:trPr>
        <w:tc>
          <w:tcPr>
            <w:tcW w:type="dxa" w:w="936"/>
            <w:vAlign w:val="center"/>
          </w:tcPr>
          <w:p>
            <w:pPr>
              <w:keepNext w:val="0"/>
              <w:spacing w:line="269" w:lineRule="auto" w:after="0"/>
              <w:ind w:firstLine="0"/>
              <w:jc w:val="left"/>
            </w:pPr>
            <w:r>
              <w:rPr>
                <w:rFonts w:ascii="Times New Roman" w:hAnsi="Times New Roman" w:eastAsia="宋体"/>
                <w:b w:val="0"/>
                <w:color w:val="000000"/>
                <w:sz w:val="20"/>
              </w:rPr>
              <w:t>核心</w:t>
            </w:r>
          </w:p>
        </w:tc>
        <w:tc>
          <w:tcPr>
            <w:tcW w:type="dxa" w:w="4320"/>
            <w:vAlign w:val="center"/>
          </w:tcPr>
          <w:p>
            <w:pPr>
              <w:keepNext w:val="0"/>
              <w:spacing w:line="269" w:lineRule="auto" w:after="0"/>
              <w:ind w:firstLine="0"/>
              <w:jc w:val="center"/>
            </w:pPr>
            <w:r>
              <w:rPr>
                <w:rFonts w:ascii="Times New Roman" w:hAnsi="Times New Roman" w:eastAsia="宋体"/>
                <w:b w:val="0"/>
                <w:color w:val="000000"/>
                <w:sz w:val="20"/>
              </w:rPr>
              <w:t>XSD 元素顺序错误</w:t>
            </w:r>
          </w:p>
        </w:tc>
        <w:tc>
          <w:tcPr>
            <w:tcW w:type="dxa" w:w="1080"/>
            <w:vAlign w:val="center"/>
          </w:tcPr>
          <w:p>
            <w:pPr>
              <w:keepNext w:val="0"/>
              <w:spacing w:line="269" w:lineRule="auto" w:after="0"/>
              <w:ind w:firstLine="0"/>
              <w:jc w:val="center"/>
            </w:pPr>
            <w:r>
              <w:rPr>
                <w:rFonts w:ascii="Times New Roman" w:hAnsi="Times New Roman" w:eastAsia="宋体"/>
                <w:b w:val="0"/>
                <w:color w:val="000000"/>
                <w:sz w:val="20"/>
              </w:rPr>
              <w:t>20</w:t>
            </w:r>
          </w:p>
        </w:tc>
        <w:tc>
          <w:tcPr>
            <w:tcW w:type="dxa" w:w="1728"/>
            <w:vAlign w:val="center"/>
          </w:tcPr>
          <w:p>
            <w:pPr>
              <w:keepNext w:val="0"/>
              <w:spacing w:line="269" w:lineRule="auto" w:after="0"/>
              <w:ind w:firstLine="0"/>
              <w:jc w:val="center"/>
            </w:pPr>
            <w:r>
              <w:rPr>
                <w:rFonts w:ascii="Times New Roman" w:hAnsi="Times New Roman" w:eastAsia="宋体"/>
                <w:b w:val="0"/>
                <w:color w:val="000000"/>
                <w:sz w:val="20"/>
              </w:rPr>
              <w:t>20</w:t>
            </w:r>
          </w:p>
        </w:tc>
        <w:tc>
          <w:tcPr>
            <w:tcW w:type="dxa" w:w="1800"/>
            <w:vAlign w:val="center"/>
          </w:tcPr>
          <w:p>
            <w:pPr>
              <w:keepNext w:val="0"/>
              <w:spacing w:line="269" w:lineRule="auto" w:after="0"/>
              <w:ind w:firstLine="0"/>
              <w:jc w:val="center"/>
            </w:pPr>
            <w:r>
              <w:rPr>
                <w:rFonts w:ascii="Times New Roman" w:hAnsi="Times New Roman" w:eastAsia="宋体"/>
                <w:b w:val="0"/>
                <w:color w:val="000000"/>
                <w:sz w:val="20"/>
              </w:rPr>
              <w:t>20</w:t>
            </w:r>
          </w:p>
        </w:tc>
      </w:tr>
      <w:tr>
        <w:trPr>
          <w:cantSplit/>
        </w:trPr>
        <w:tc>
          <w:tcPr>
            <w:tcW w:type="dxa" w:w="936"/>
            <w:vAlign w:val="center"/>
          </w:tcPr>
          <w:p>
            <w:pPr>
              <w:keepNext/>
              <w:spacing w:line="269" w:lineRule="auto" w:after="0"/>
              <w:ind w:firstLine="0"/>
              <w:jc w:val="left"/>
            </w:pPr>
            <w:r>
              <w:rPr>
                <w:rFonts w:ascii="Times New Roman" w:hAnsi="Times New Roman" w:eastAsia="宋体"/>
                <w:b w:val="0"/>
                <w:color w:val="000000"/>
                <w:sz w:val="20"/>
              </w:rPr>
              <w:t>核心合计</w:t>
            </w:r>
          </w:p>
        </w:tc>
        <w:tc>
          <w:tcPr>
            <w:tcW w:type="dxa" w:w="4320"/>
            <w:vAlign w:val="center"/>
          </w:tcPr>
          <w:p>
            <w:pPr>
              <w:keepNext/>
              <w:spacing w:line="269" w:lineRule="auto" w:after="0"/>
              <w:ind w:firstLine="0"/>
              <w:jc w:val="center"/>
            </w:pPr>
            <w:r>
              <w:rPr>
                <w:rFonts w:ascii="Times New Roman" w:hAnsi="Times New Roman" w:eastAsia="宋体"/>
                <w:b w:val="0"/>
                <w:color w:val="000000"/>
                <w:sz w:val="20"/>
              </w:rPr>
              <w:t>五类适用操作</w:t>
            </w:r>
          </w:p>
        </w:tc>
        <w:tc>
          <w:tcPr>
            <w:tcW w:type="dxa" w:w="1080"/>
            <w:vAlign w:val="center"/>
          </w:tcPr>
          <w:p>
            <w:pPr>
              <w:keepNext/>
              <w:spacing w:line="269" w:lineRule="auto" w:after="0"/>
              <w:ind w:firstLine="0"/>
              <w:jc w:val="center"/>
            </w:pPr>
            <w:r>
              <w:rPr>
                <w:rFonts w:ascii="Times New Roman" w:hAnsi="Times New Roman" w:eastAsia="宋体"/>
                <w:b w:val="0"/>
                <w:color w:val="000000"/>
                <w:sz w:val="20"/>
              </w:rPr>
              <w:t>85</w:t>
            </w:r>
          </w:p>
        </w:tc>
        <w:tc>
          <w:tcPr>
            <w:tcW w:type="dxa" w:w="1728"/>
            <w:vAlign w:val="center"/>
          </w:tcPr>
          <w:p>
            <w:pPr>
              <w:keepNext/>
              <w:spacing w:line="269" w:lineRule="auto" w:after="0"/>
              <w:ind w:firstLine="0"/>
              <w:jc w:val="center"/>
            </w:pPr>
            <w:r>
              <w:rPr>
                <w:rFonts w:ascii="Times New Roman" w:hAnsi="Times New Roman" w:eastAsia="宋体"/>
                <w:b w:val="0"/>
                <w:color w:val="000000"/>
                <w:sz w:val="20"/>
              </w:rPr>
              <w:t>85</w:t>
            </w:r>
          </w:p>
        </w:tc>
        <w:tc>
          <w:tcPr>
            <w:tcW w:type="dxa" w:w="1800"/>
            <w:vAlign w:val="center"/>
          </w:tcPr>
          <w:p>
            <w:pPr>
              <w:keepNext/>
              <w:spacing w:line="269" w:lineRule="auto" w:after="0"/>
              <w:ind w:firstLine="0"/>
              <w:jc w:val="center"/>
            </w:pPr>
            <w:r>
              <w:rPr>
                <w:rFonts w:ascii="Times New Roman" w:hAnsi="Times New Roman" w:eastAsia="宋体"/>
                <w:b w:val="0"/>
                <w:color w:val="000000"/>
                <w:sz w:val="20"/>
              </w:rPr>
              <w:t>85</w:t>
            </w:r>
          </w:p>
        </w:tc>
      </w:tr>
      <w:tr>
        <w:trPr>
          <w:cantSplit/>
        </w:trPr>
        <w:tc>
          <w:tcPr>
            <w:tcW w:type="dxa" w:w="936"/>
            <w:vAlign w:val="center"/>
          </w:tcPr>
          <w:p>
            <w:pPr>
              <w:keepNext w:val="0"/>
              <w:spacing w:line="269" w:lineRule="auto" w:after="0"/>
              <w:ind w:firstLine="0"/>
              <w:jc w:val="left"/>
            </w:pPr>
            <w:r>
              <w:rPr>
                <w:rFonts w:ascii="Times New Roman" w:hAnsi="Times New Roman" w:eastAsia="宋体"/>
                <w:b w:val="0"/>
                <w:color w:val="000000"/>
                <w:sz w:val="20"/>
              </w:rPr>
              <w:t>替代</w:t>
            </w:r>
          </w:p>
        </w:tc>
        <w:tc>
          <w:tcPr>
            <w:tcW w:type="dxa" w:w="4320"/>
            <w:vAlign w:val="center"/>
          </w:tcPr>
          <w:p>
            <w:pPr>
              <w:keepNext w:val="0"/>
              <w:spacing w:line="269" w:lineRule="auto" w:after="0"/>
              <w:ind w:firstLine="0"/>
              <w:jc w:val="left"/>
            </w:pPr>
            <w:r>
              <w:rPr>
                <w:rFonts w:ascii="Times New Roman" w:hAnsi="Times New Roman" w:eastAsia="宋体"/>
                <w:b w:val="0"/>
                <w:color w:val="000000"/>
                <w:sz w:val="20"/>
              </w:rPr>
              <w:t>提供接口引用为空或错误、提供端口缺失、组件名称缺失、需求接口引用缺失；各 3 个</w:t>
            </w:r>
          </w:p>
        </w:tc>
        <w:tc>
          <w:tcPr>
            <w:tcW w:type="dxa" w:w="1080"/>
            <w:vAlign w:val="center"/>
          </w:tcPr>
          <w:p>
            <w:pPr>
              <w:keepNext w:val="0"/>
              <w:spacing w:line="269" w:lineRule="auto" w:after="0"/>
              <w:ind w:firstLine="0"/>
              <w:jc w:val="center"/>
            </w:pPr>
            <w:r>
              <w:rPr>
                <w:rFonts w:ascii="Times New Roman" w:hAnsi="Times New Roman" w:eastAsia="宋体"/>
                <w:b w:val="0"/>
                <w:color w:val="000000"/>
                <w:sz w:val="20"/>
              </w:rPr>
              <w:t>15</w:t>
            </w:r>
          </w:p>
        </w:tc>
        <w:tc>
          <w:tcPr>
            <w:tcW w:type="dxa" w:w="1728"/>
            <w:vAlign w:val="center"/>
          </w:tcPr>
          <w:p>
            <w:pPr>
              <w:keepNext w:val="0"/>
              <w:spacing w:line="269" w:lineRule="auto" w:after="0"/>
              <w:ind w:firstLine="0"/>
              <w:jc w:val="center"/>
            </w:pPr>
            <w:r>
              <w:rPr>
                <w:rFonts w:ascii="Times New Roman" w:hAnsi="Times New Roman" w:eastAsia="宋体"/>
                <w:b w:val="0"/>
                <w:color w:val="000000"/>
                <w:sz w:val="20"/>
              </w:rPr>
              <w:t>15</w:t>
            </w:r>
          </w:p>
        </w:tc>
        <w:tc>
          <w:tcPr>
            <w:tcW w:type="dxa" w:w="1800"/>
            <w:vAlign w:val="center"/>
          </w:tcPr>
          <w:p>
            <w:pPr>
              <w:keepNext w:val="0"/>
              <w:spacing w:line="269" w:lineRule="auto" w:after="0"/>
              <w:ind w:firstLine="0"/>
              <w:jc w:val="center"/>
            </w:pPr>
            <w:r>
              <w:rPr>
                <w:rFonts w:ascii="Times New Roman" w:hAnsi="Times New Roman" w:eastAsia="宋体"/>
                <w:b w:val="0"/>
                <w:color w:val="000000"/>
                <w:sz w:val="20"/>
              </w:rPr>
              <w:t>15</w:t>
            </w:r>
          </w:p>
        </w:tc>
      </w:tr>
    </w:tbl>
    <w:p>
      <w:pPr>
        <w:widowControl/>
        <w:spacing w:before="120"/>
        <w:jc w:val="both"/>
      </w:pPr>
      <w:r>
        <w:rPr>
          <w:rFonts w:ascii="Times New Roman" w:hAnsi="Times New Roman" w:eastAsia="宋体"/>
          <w:b w:val="0"/>
          <w:color w:val="000000"/>
        </w:rPr>
        <w:t>全部修复结果的文件集合及字节内容均恢复为参考工件。核心集合产生 109 个响应、661,631 个词元；替代集合产生 21 个响应、54,993 个词元。一轮可涉及多个响应，二者不能互换。参考字节的恢复支持本次预设故障的可恢复性；正式生成没有自然失败样本，受控修复也未进行重复稳定性实验，因此不能估计自然错误分布上的总体修复率。</w:t>
      </w:r>
    </w:p>
    <w:p>
      <w:pPr>
        <w:pStyle w:val="Heading1"/>
        <w:widowControl/>
      </w:pPr>
      <w:r>
        <w:t>附录 B ICM 记录与验证器构造</w:t>
      </w:r>
    </w:p>
    <w:p>
      <w:pPr>
        <w:pStyle w:val="Heading2"/>
        <w:widowControl/>
      </w:pPr>
      <w:r>
        <w:t>B.1 来源、关联与状态</w:t>
      </w:r>
    </w:p>
    <w:p>
      <w:pPr>
        <w:widowControl/>
        <w:jc w:val="both"/>
      </w:pPr>
      <w:r>
        <w:rPr>
          <w:rFonts w:ascii="Times New Roman" w:hAnsi="Times New Roman" w:eastAsia="宋体"/>
          <w:b w:val="0"/>
          <w:color w:val="000000"/>
        </w:rPr>
        <w:t>AUTOSAR 的 ICM 记录把规范来源、结构化约束、元模型元素及实现关联保存在同一发布存量中。同一约束可以用于检索、生成映射及检查实现关联，各用途并非互斥分类。表 B1 描述该存量，数量本身不表示语义准确性或实际执行覆盖。</w:t>
      </w:r>
    </w:p>
    <w:p>
      <w:pPr>
        <w:pStyle w:val="Caption"/>
        <w:keepNext/>
        <w:widowControl/>
      </w:pPr>
      <w:r>
        <w:rPr>
          <w:rFonts w:ascii="Times New Roman" w:hAnsi="Times New Roman" w:eastAsia="宋体"/>
          <w:b w:val="0"/>
          <w:color w:val="000000"/>
        </w:rPr>
        <w:t>表 B1 ICM 存量与实现范围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2160"/>
        <w:gridCol w:w="3888"/>
        <w:gridCol w:w="3816"/>
      </w:tblGrid>
      <w:tr>
        <w:trPr>
          <w:cantSplit/>
          <w:tblHeader/>
        </w:trPr>
        <w:tc>
          <w:tcPr>
            <w:tcW w:type="dxa" w:w="2160"/>
            <w:vAlign w:val="center"/>
            <w:shd w:fill="E6E6E6"/>
          </w:tcPr>
          <w:p>
            <w:pPr>
              <w:keepNext/>
              <w:spacing w:line="269" w:lineRule="auto" w:after="0"/>
              <w:ind w:firstLine="0"/>
              <w:jc w:val="center"/>
            </w:pPr>
            <w:r>
              <w:rPr>
                <w:rFonts w:ascii="Times New Roman" w:hAnsi="Times New Roman" w:eastAsia="宋体"/>
                <w:b/>
                <w:color w:val="000000"/>
                <w:sz w:val="20"/>
              </w:rPr>
              <w:t>对象或状态</w:t>
            </w:r>
          </w:p>
        </w:tc>
        <w:tc>
          <w:tcPr>
            <w:tcW w:type="dxa" w:w="3888"/>
            <w:vAlign w:val="center"/>
            <w:shd w:fill="E6E6E6"/>
          </w:tcPr>
          <w:p>
            <w:pPr>
              <w:keepNext/>
              <w:spacing w:line="269" w:lineRule="auto" w:after="0"/>
              <w:ind w:firstLine="0"/>
              <w:jc w:val="center"/>
            </w:pPr>
            <w:r>
              <w:rPr>
                <w:rFonts w:ascii="Times New Roman" w:hAnsi="Times New Roman" w:eastAsia="宋体"/>
                <w:b/>
                <w:color w:val="000000"/>
                <w:sz w:val="20"/>
              </w:rPr>
              <w:t>数量</w:t>
            </w:r>
          </w:p>
        </w:tc>
        <w:tc>
          <w:tcPr>
            <w:tcW w:type="dxa" w:w="3816"/>
            <w:vAlign w:val="center"/>
            <w:shd w:fill="E6E6E6"/>
          </w:tcPr>
          <w:p>
            <w:pPr>
              <w:keepNext/>
              <w:spacing w:line="269" w:lineRule="auto" w:after="0"/>
              <w:ind w:firstLine="0"/>
              <w:jc w:val="center"/>
            </w:pPr>
            <w:r>
              <w:rPr>
                <w:rFonts w:ascii="Times New Roman" w:hAnsi="Times New Roman" w:eastAsia="宋体"/>
                <w:b/>
                <w:color w:val="000000"/>
                <w:sz w:val="20"/>
              </w:rPr>
              <w:t>含义</w:t>
            </w:r>
          </w:p>
        </w:tc>
      </w:tr>
      <w:tr>
        <w:trPr>
          <w:cantSplit/>
        </w:trPr>
        <w:tc>
          <w:tcPr>
            <w:tcW w:type="dxa" w:w="2160"/>
            <w:vAlign w:val="center"/>
          </w:tcPr>
          <w:p>
            <w:pPr>
              <w:keepNext w:val="0"/>
              <w:spacing w:line="269" w:lineRule="auto" w:after="0"/>
              <w:ind w:firstLine="0"/>
              <w:jc w:val="left"/>
            </w:pPr>
            <w:r>
              <w:rPr>
                <w:rFonts w:ascii="Times New Roman" w:hAnsi="Times New Roman" w:eastAsia="宋体"/>
                <w:b w:val="0"/>
                <w:color w:val="000000"/>
                <w:sz w:val="20"/>
              </w:rPr>
              <w:t>结构化约束记录</w:t>
            </w:r>
          </w:p>
        </w:tc>
        <w:tc>
          <w:tcPr>
            <w:tcW w:type="dxa" w:w="3888"/>
            <w:vAlign w:val="center"/>
          </w:tcPr>
          <w:p>
            <w:pPr>
              <w:keepNext w:val="0"/>
              <w:spacing w:line="269" w:lineRule="auto" w:after="0"/>
              <w:ind w:firstLine="0"/>
              <w:jc w:val="center"/>
            </w:pPr>
            <w:r>
              <w:rPr>
                <w:rFonts w:ascii="Times New Roman" w:hAnsi="Times New Roman" w:eastAsia="宋体"/>
                <w:b w:val="0"/>
                <w:color w:val="000000"/>
                <w:sz w:val="20"/>
              </w:rPr>
              <w:t>1,085</w:t>
            </w:r>
          </w:p>
        </w:tc>
        <w:tc>
          <w:tcPr>
            <w:tcW w:type="dxa" w:w="3816"/>
            <w:vAlign w:val="center"/>
          </w:tcPr>
          <w:p>
            <w:pPr>
              <w:keepNext w:val="0"/>
              <w:spacing w:line="269" w:lineRule="auto" w:after="0"/>
              <w:ind w:firstLine="0"/>
              <w:jc w:val="center"/>
            </w:pPr>
            <w:r>
              <w:rPr>
                <w:rFonts w:ascii="Times New Roman" w:hAnsi="Times New Roman" w:eastAsia="宋体"/>
                <w:b w:val="0"/>
                <w:color w:val="000000"/>
                <w:sz w:val="20"/>
              </w:rPr>
              <w:t>同一发布存量中的记录</w:t>
            </w:r>
          </w:p>
        </w:tc>
      </w:tr>
      <w:tr>
        <w:trPr>
          <w:cantSplit/>
        </w:trPr>
        <w:tc>
          <w:tcPr>
            <w:tcW w:type="dxa" w:w="2160"/>
            <w:vAlign w:val="center"/>
          </w:tcPr>
          <w:p>
            <w:pPr>
              <w:keepNext w:val="0"/>
              <w:spacing w:line="269" w:lineRule="auto" w:after="0"/>
              <w:ind w:firstLine="0"/>
              <w:jc w:val="left"/>
            </w:pPr>
            <w:r>
              <w:rPr>
                <w:rFonts w:ascii="Times New Roman" w:hAnsi="Times New Roman" w:eastAsia="宋体"/>
                <w:b w:val="0"/>
                <w:color w:val="000000"/>
                <w:sz w:val="20"/>
              </w:rPr>
              <w:t>约束关联</w:t>
            </w:r>
          </w:p>
        </w:tc>
        <w:tc>
          <w:tcPr>
            <w:tcW w:type="dxa" w:w="3888"/>
            <w:vAlign w:val="center"/>
          </w:tcPr>
          <w:p>
            <w:pPr>
              <w:keepNext w:val="0"/>
              <w:spacing w:line="269" w:lineRule="auto" w:after="0"/>
              <w:ind w:firstLine="0"/>
              <w:jc w:val="center"/>
            </w:pPr>
            <w:r>
              <w:rPr>
                <w:rFonts w:ascii="Times New Roman" w:hAnsi="Times New Roman" w:eastAsia="宋体"/>
                <w:b w:val="0"/>
                <w:color w:val="000000"/>
                <w:sz w:val="20"/>
              </w:rPr>
              <w:t>6,533</w:t>
            </w:r>
          </w:p>
        </w:tc>
        <w:tc>
          <w:tcPr>
            <w:tcW w:type="dxa" w:w="3816"/>
            <w:vAlign w:val="center"/>
          </w:tcPr>
          <w:p>
            <w:pPr>
              <w:keepNext w:val="0"/>
              <w:spacing w:line="269" w:lineRule="auto" w:after="0"/>
              <w:ind w:firstLine="0"/>
              <w:jc w:val="center"/>
            </w:pPr>
            <w:r>
              <w:rPr>
                <w:rFonts w:ascii="Times New Roman" w:hAnsi="Times New Roman" w:eastAsia="宋体"/>
                <w:b w:val="0"/>
                <w:color w:val="000000"/>
                <w:sz w:val="20"/>
              </w:rPr>
              <w:t>记录中统计的约束关系</w:t>
            </w:r>
          </w:p>
        </w:tc>
      </w:tr>
      <w:tr>
        <w:trPr>
          <w:cantSplit/>
        </w:trPr>
        <w:tc>
          <w:tcPr>
            <w:tcW w:type="dxa" w:w="2160"/>
            <w:vAlign w:val="center"/>
          </w:tcPr>
          <w:p>
            <w:pPr>
              <w:keepNext w:val="0"/>
              <w:spacing w:line="269" w:lineRule="auto" w:after="0"/>
              <w:ind w:firstLine="0"/>
              <w:jc w:val="left"/>
            </w:pPr>
            <w:r>
              <w:rPr>
                <w:rFonts w:ascii="Times New Roman" w:hAnsi="Times New Roman" w:eastAsia="宋体"/>
                <w:b w:val="0"/>
                <w:color w:val="000000"/>
                <w:sz w:val="20"/>
              </w:rPr>
              <w:t>结构节点／结构关系</w:t>
            </w:r>
          </w:p>
        </w:tc>
        <w:tc>
          <w:tcPr>
            <w:tcW w:type="dxa" w:w="3888"/>
            <w:vAlign w:val="center"/>
          </w:tcPr>
          <w:p>
            <w:pPr>
              <w:keepNext w:val="0"/>
              <w:spacing w:line="269" w:lineRule="auto" w:after="0"/>
              <w:ind w:firstLine="0"/>
              <w:jc w:val="center"/>
            </w:pPr>
            <w:r>
              <w:rPr>
                <w:rFonts w:ascii="Times New Roman" w:hAnsi="Times New Roman" w:eastAsia="宋体"/>
                <w:b w:val="0"/>
                <w:color w:val="000000"/>
                <w:sz w:val="20"/>
              </w:rPr>
              <w:t>11,177／14,106</w:t>
            </w:r>
          </w:p>
        </w:tc>
        <w:tc>
          <w:tcPr>
            <w:tcW w:type="dxa" w:w="3816"/>
            <w:vAlign w:val="center"/>
          </w:tcPr>
          <w:p>
            <w:pPr>
              <w:keepNext w:val="0"/>
              <w:spacing w:line="269" w:lineRule="auto" w:after="0"/>
              <w:ind w:firstLine="0"/>
              <w:jc w:val="center"/>
            </w:pPr>
            <w:r>
              <w:rPr>
                <w:rFonts w:ascii="Times New Roman" w:hAnsi="Times New Roman" w:eastAsia="宋体"/>
                <w:b w:val="0"/>
                <w:color w:val="000000"/>
                <w:sz w:val="20"/>
              </w:rPr>
              <w:t>多种元模型表示对象及关系，节点数不等于类数</w:t>
            </w:r>
          </w:p>
        </w:tc>
      </w:tr>
      <w:tr>
        <w:trPr>
          <w:cantSplit/>
        </w:trPr>
        <w:tc>
          <w:tcPr>
            <w:tcW w:type="dxa" w:w="2160"/>
            <w:vAlign w:val="center"/>
          </w:tcPr>
          <w:p>
            <w:pPr>
              <w:keepNext w:val="0"/>
              <w:spacing w:line="269" w:lineRule="auto" w:after="0"/>
              <w:ind w:firstLine="0"/>
              <w:jc w:val="left"/>
            </w:pPr>
            <w:r>
              <w:rPr>
                <w:rFonts w:ascii="Times New Roman" w:hAnsi="Times New Roman" w:eastAsia="宋体"/>
                <w:b w:val="0"/>
                <w:color w:val="000000"/>
                <w:sz w:val="20"/>
              </w:rPr>
              <w:t>已整理／暂定语义记录</w:t>
            </w:r>
          </w:p>
        </w:tc>
        <w:tc>
          <w:tcPr>
            <w:tcW w:type="dxa" w:w="3888"/>
            <w:vAlign w:val="center"/>
          </w:tcPr>
          <w:p>
            <w:pPr>
              <w:keepNext w:val="0"/>
              <w:spacing w:line="269" w:lineRule="auto" w:after="0"/>
              <w:ind w:firstLine="0"/>
              <w:jc w:val="center"/>
            </w:pPr>
            <w:r>
              <w:rPr>
                <w:rFonts w:ascii="Times New Roman" w:hAnsi="Times New Roman" w:eastAsia="宋体"/>
                <w:b w:val="0"/>
                <w:color w:val="000000"/>
                <w:sz w:val="20"/>
              </w:rPr>
              <w:t>473／612</w:t>
            </w:r>
          </w:p>
        </w:tc>
        <w:tc>
          <w:tcPr>
            <w:tcW w:type="dxa" w:w="3816"/>
            <w:vAlign w:val="center"/>
          </w:tcPr>
          <w:p>
            <w:pPr>
              <w:keepNext w:val="0"/>
              <w:spacing w:line="269" w:lineRule="auto" w:after="0"/>
              <w:ind w:firstLine="0"/>
              <w:jc w:val="center"/>
            </w:pPr>
            <w:r>
              <w:rPr>
                <w:rFonts w:ascii="Times New Roman" w:hAnsi="Times New Roman" w:eastAsia="宋体"/>
                <w:b w:val="0"/>
                <w:color w:val="000000"/>
                <w:sz w:val="20"/>
              </w:rPr>
              <w:t>整理状态，不能直接解释为专家认可</w:t>
            </w:r>
          </w:p>
        </w:tc>
      </w:tr>
      <w:tr>
        <w:trPr>
          <w:cantSplit/>
        </w:trPr>
        <w:tc>
          <w:tcPr>
            <w:tcW w:type="dxa" w:w="2160"/>
            <w:vAlign w:val="center"/>
          </w:tcPr>
          <w:p>
            <w:pPr>
              <w:keepNext/>
              <w:spacing w:line="269" w:lineRule="auto" w:after="0"/>
              <w:ind w:firstLine="0"/>
              <w:jc w:val="left"/>
            </w:pPr>
            <w:r>
              <w:rPr>
                <w:rFonts w:ascii="Times New Roman" w:hAnsi="Times New Roman" w:eastAsia="宋体"/>
                <w:b w:val="0"/>
                <w:color w:val="000000"/>
                <w:sz w:val="20"/>
              </w:rPr>
              <w:t>完整／不适用／部分／未解决绑定</w:t>
            </w:r>
          </w:p>
        </w:tc>
        <w:tc>
          <w:tcPr>
            <w:tcW w:type="dxa" w:w="3888"/>
            <w:vAlign w:val="center"/>
          </w:tcPr>
          <w:p>
            <w:pPr>
              <w:keepNext/>
              <w:spacing w:line="269" w:lineRule="auto" w:after="0"/>
              <w:ind w:firstLine="0"/>
              <w:jc w:val="center"/>
            </w:pPr>
            <w:r>
              <w:rPr>
                <w:rFonts w:ascii="Times New Roman" w:hAnsi="Times New Roman" w:eastAsia="宋体"/>
                <w:b w:val="0"/>
                <w:color w:val="000000"/>
                <w:sz w:val="20"/>
              </w:rPr>
              <w:t>1,052／30／2／1</w:t>
            </w:r>
          </w:p>
        </w:tc>
        <w:tc>
          <w:tcPr>
            <w:tcW w:type="dxa" w:w="3816"/>
            <w:vAlign w:val="center"/>
          </w:tcPr>
          <w:p>
            <w:pPr>
              <w:keepNext/>
              <w:spacing w:line="269" w:lineRule="auto" w:after="0"/>
              <w:ind w:firstLine="0"/>
              <w:jc w:val="center"/>
            </w:pPr>
            <w:r>
              <w:rPr>
                <w:rFonts w:ascii="Times New Roman" w:hAnsi="Times New Roman" w:eastAsia="宋体"/>
                <w:b w:val="0"/>
                <w:color w:val="000000"/>
                <w:sz w:val="20"/>
              </w:rPr>
              <w:t>约束与目标元素的绑定状态</w:t>
            </w:r>
          </w:p>
        </w:tc>
      </w:tr>
      <w:tr>
        <w:trPr>
          <w:cantSplit/>
        </w:trPr>
        <w:tc>
          <w:tcPr>
            <w:tcW w:type="dxa" w:w="2160"/>
            <w:vAlign w:val="center"/>
          </w:tcPr>
          <w:p>
            <w:pPr>
              <w:keepNext w:val="0"/>
              <w:spacing w:line="269" w:lineRule="auto" w:after="0"/>
              <w:ind w:firstLine="0"/>
              <w:jc w:val="left"/>
            </w:pPr>
            <w:r>
              <w:rPr>
                <w:rFonts w:ascii="Times New Roman" w:hAnsi="Times New Roman" w:eastAsia="宋体"/>
                <w:b w:val="0"/>
                <w:color w:val="000000"/>
                <w:sz w:val="20"/>
              </w:rPr>
              <w:t>已配置检查规则</w:t>
            </w:r>
          </w:p>
        </w:tc>
        <w:tc>
          <w:tcPr>
            <w:tcW w:type="dxa" w:w="3888"/>
            <w:vAlign w:val="center"/>
          </w:tcPr>
          <w:p>
            <w:pPr>
              <w:keepNext w:val="0"/>
              <w:spacing w:line="269" w:lineRule="auto" w:after="0"/>
              <w:ind w:firstLine="0"/>
              <w:jc w:val="center"/>
            </w:pPr>
            <w:r>
              <w:rPr>
                <w:rFonts w:ascii="Times New Roman" w:hAnsi="Times New Roman" w:eastAsia="宋体"/>
                <w:b w:val="0"/>
                <w:color w:val="000000"/>
                <w:sz w:val="20"/>
              </w:rPr>
              <w:t>554</w:t>
            </w:r>
          </w:p>
        </w:tc>
        <w:tc>
          <w:tcPr>
            <w:tcW w:type="dxa" w:w="3816"/>
            <w:vAlign w:val="center"/>
          </w:tcPr>
          <w:p>
            <w:pPr>
              <w:keepNext w:val="0"/>
              <w:spacing w:line="269" w:lineRule="auto" w:after="0"/>
              <w:ind w:firstLine="0"/>
              <w:jc w:val="left"/>
            </w:pPr>
            <w:r>
              <w:rPr>
                <w:rFonts w:ascii="Times New Roman" w:hAnsi="Times New Roman" w:eastAsia="宋体"/>
                <w:b w:val="0"/>
                <w:color w:val="000000"/>
                <w:sz w:val="20"/>
              </w:rPr>
              <w:t>400 条 Python 后端规则和 154 条声明式规则</w:t>
            </w:r>
          </w:p>
        </w:tc>
      </w:tr>
    </w:tbl>
    <w:p>
      <w:pPr>
        <w:widowControl/>
        <w:spacing w:before="120"/>
        <w:jc w:val="both"/>
      </w:pPr>
      <w:r>
        <w:rPr>
          <w:rFonts w:ascii="Times New Roman" w:hAnsi="Times New Roman" w:eastAsia="宋体"/>
          <w:b w:val="0"/>
          <w:color w:val="000000"/>
        </w:rPr>
        <w:t>发布状态由整理、绑定及实现问题派生，472 条标记为 approved，613 条标记为 needs_review；已整理记录中也有一条绑定未解决。上述状态不代表专家签署。</w:t>
      </w:r>
    </w:p>
    <w:p>
      <w:pPr>
        <w:widowControl/>
        <w:jc w:val="both"/>
      </w:pPr>
      <w:r>
        <w:rPr>
          <w:rFonts w:ascii="Times New Roman" w:hAnsi="Times New Roman" w:eastAsia="宋体"/>
          <w:b w:val="0"/>
          <w:color w:val="000000"/>
        </w:rPr>
        <w:t>可重建的形成过程包括从标注规范恢复规则标识与上下文、展开已有整理决定、绑定实体、显式修订及发布。实现中存在 LLM 辅助抽取能力，但现有记录不能逐条证明全部存量均来自一次完整留存的 LLM 抽取。又因缺少独立语义参照和有无元模型上下文的对应对照，本研究不报告该存量的抽取准确率、链接准确率或术语注入的独立增益。RQ1 的证据是来源与模型元素能够被组织并衔接到执行。</w:t>
      </w:r>
    </w:p>
    <w:p>
      <w:pPr>
        <w:pStyle w:val="Heading2"/>
        <w:widowControl/>
      </w:pPr>
      <w:r>
        <w:t>B.2 检查实现及评价独立性</w:t>
      </w:r>
    </w:p>
    <w:p>
      <w:pPr>
        <w:widowControl/>
        <w:jc w:val="both"/>
      </w:pPr>
      <w:r>
        <w:rPr>
          <w:rFonts w:ascii="Times New Roman" w:hAnsi="Times New Roman" w:eastAsia="宋体"/>
          <w:b w:val="0"/>
          <w:color w:val="000000"/>
        </w:rPr>
        <w:t>自定义检查由 LLM 辅助人工编写，作者负责规则解释、检查范围、代码采用及测试。运行时装配已有实现：结构化记录提供规则标识、来源、对象选择器、参数与前置条件，规则映射决定调用哪个已注册实现。已有声明操作表达范围、枚举、基数、互斥、存在性及引用要求；其他可判定关系由专用插件处理。未完成规则级确认的候选保持草稿，任务执行期间不自动综合新的验证器。</w:t>
      </w:r>
    </w:p>
    <w:p>
      <w:pPr>
        <w:pStyle w:val="Caption"/>
        <w:keepNext/>
        <w:widowControl/>
      </w:pPr>
      <w:r>
        <w:rPr>
          <w:rFonts w:ascii="Times New Roman" w:hAnsi="Times New Roman" w:eastAsia="宋体"/>
          <w:b w:val="0"/>
          <w:color w:val="000000"/>
        </w:rPr>
        <w:t>表 B2 验证职责、依据与适用边界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2160"/>
        <w:gridCol w:w="3888"/>
        <w:gridCol w:w="3816"/>
      </w:tblGrid>
      <w:tr>
        <w:trPr>
          <w:cantSplit/>
          <w:tblHeader/>
        </w:trPr>
        <w:tc>
          <w:tcPr>
            <w:tcW w:type="dxa" w:w="2160"/>
            <w:vAlign w:val="center"/>
            <w:shd w:fill="E6E6E6"/>
          </w:tcPr>
          <w:p>
            <w:pPr>
              <w:keepNext/>
              <w:spacing w:line="269" w:lineRule="auto" w:after="0"/>
              <w:ind w:firstLine="0"/>
              <w:jc w:val="center"/>
            </w:pPr>
            <w:r>
              <w:rPr>
                <w:rFonts w:ascii="Times New Roman" w:hAnsi="Times New Roman" w:eastAsia="宋体"/>
                <w:b/>
                <w:color w:val="000000"/>
                <w:sz w:val="20"/>
              </w:rPr>
              <w:t>检查职责</w:t>
            </w:r>
          </w:p>
        </w:tc>
        <w:tc>
          <w:tcPr>
            <w:tcW w:type="dxa" w:w="3888"/>
            <w:vAlign w:val="center"/>
            <w:shd w:fill="E6E6E6"/>
          </w:tcPr>
          <w:p>
            <w:pPr>
              <w:keepNext/>
              <w:spacing w:line="269" w:lineRule="auto" w:after="0"/>
              <w:ind w:firstLine="0"/>
              <w:jc w:val="center"/>
            </w:pPr>
            <w:r>
              <w:rPr>
                <w:rFonts w:ascii="Times New Roman" w:hAnsi="Times New Roman" w:eastAsia="宋体"/>
                <w:b/>
                <w:color w:val="000000"/>
                <w:sz w:val="20"/>
              </w:rPr>
              <w:t>依据及执行对象</w:t>
            </w:r>
          </w:p>
        </w:tc>
        <w:tc>
          <w:tcPr>
            <w:tcW w:type="dxa" w:w="3816"/>
            <w:vAlign w:val="center"/>
            <w:shd w:fill="E6E6E6"/>
          </w:tcPr>
          <w:p>
            <w:pPr>
              <w:keepNext/>
              <w:spacing w:line="269" w:lineRule="auto" w:after="0"/>
              <w:ind w:firstLine="0"/>
              <w:jc w:val="center"/>
            </w:pPr>
            <w:r>
              <w:rPr>
                <w:rFonts w:ascii="Times New Roman" w:hAnsi="Times New Roman" w:eastAsia="宋体"/>
                <w:b/>
                <w:color w:val="000000"/>
                <w:sz w:val="20"/>
              </w:rPr>
              <w:t>与其他检查的关系</w:t>
            </w:r>
          </w:p>
        </w:tc>
      </w:tr>
      <w:tr>
        <w:trPr>
          <w:cantSplit/>
        </w:trPr>
        <w:tc>
          <w:tcPr>
            <w:tcW w:type="dxa" w:w="2160"/>
            <w:vAlign w:val="center"/>
          </w:tcPr>
          <w:p>
            <w:pPr>
              <w:keepNext w:val="0"/>
              <w:spacing w:line="269" w:lineRule="auto" w:after="0"/>
              <w:ind w:firstLine="0"/>
              <w:jc w:val="left"/>
            </w:pPr>
            <w:r>
              <w:rPr>
                <w:rFonts w:ascii="Times New Roman" w:hAnsi="Times New Roman" w:eastAsia="宋体"/>
                <w:b w:val="0"/>
                <w:color w:val="000000"/>
                <w:sz w:val="20"/>
              </w:rPr>
              <w:t>序列化与模型符合性</w:t>
            </w:r>
          </w:p>
        </w:tc>
        <w:tc>
          <w:tcPr>
            <w:tcW w:type="dxa" w:w="3888"/>
            <w:vAlign w:val="center"/>
          </w:tcPr>
          <w:p>
            <w:pPr>
              <w:keepNext w:val="0"/>
              <w:spacing w:line="269" w:lineRule="auto" w:after="0"/>
              <w:ind w:firstLine="0"/>
              <w:jc w:val="left"/>
            </w:pPr>
            <w:r>
              <w:rPr>
                <w:rFonts w:ascii="Times New Roman" w:hAnsi="Times New Roman" w:eastAsia="宋体"/>
                <w:b w:val="0"/>
                <w:color w:val="000000"/>
                <w:sz w:val="20"/>
              </w:rPr>
              <w:t>AUTOSAR XSD；铁路 EMF 对实际 XMI 的加载与模型诊断</w:t>
            </w:r>
          </w:p>
        </w:tc>
        <w:tc>
          <w:tcPr>
            <w:tcW w:type="dxa" w:w="3816"/>
            <w:vAlign w:val="center"/>
          </w:tcPr>
          <w:p>
            <w:pPr>
              <w:keepNext w:val="0"/>
              <w:spacing w:line="269" w:lineRule="auto" w:after="0"/>
              <w:ind w:firstLine="0"/>
              <w:jc w:val="center"/>
            </w:pPr>
            <w:r>
              <w:rPr>
                <w:rFonts w:ascii="Times New Roman" w:hAnsi="Times New Roman" w:eastAsia="宋体"/>
                <w:b w:val="0"/>
                <w:color w:val="000000"/>
                <w:sz w:val="20"/>
              </w:rPr>
              <w:t>检查格式及已表达的模型结构，不涵盖所有任务语义</w:t>
            </w:r>
          </w:p>
        </w:tc>
      </w:tr>
      <w:tr>
        <w:trPr>
          <w:cantSplit/>
        </w:trPr>
        <w:tc>
          <w:tcPr>
            <w:tcW w:type="dxa" w:w="2160"/>
            <w:vAlign w:val="center"/>
          </w:tcPr>
          <w:p>
            <w:pPr>
              <w:keepNext w:val="0"/>
              <w:spacing w:line="269" w:lineRule="auto" w:after="0"/>
              <w:ind w:firstLine="0"/>
              <w:jc w:val="left"/>
            </w:pPr>
            <w:r>
              <w:rPr>
                <w:rFonts w:ascii="Times New Roman" w:hAnsi="Times New Roman" w:eastAsia="宋体"/>
                <w:b w:val="0"/>
                <w:color w:val="000000"/>
                <w:sz w:val="20"/>
              </w:rPr>
              <w:t>领域关系</w:t>
            </w:r>
          </w:p>
        </w:tc>
        <w:tc>
          <w:tcPr>
            <w:tcW w:type="dxa" w:w="3888"/>
            <w:vAlign w:val="center"/>
          </w:tcPr>
          <w:p>
            <w:pPr>
              <w:keepNext w:val="0"/>
              <w:spacing w:line="269" w:lineRule="auto" w:after="0"/>
              <w:ind w:firstLine="0"/>
              <w:jc w:val="left"/>
            </w:pPr>
            <w:r>
              <w:rPr>
                <w:rFonts w:ascii="Times New Roman" w:hAnsi="Times New Roman" w:eastAsia="宋体"/>
                <w:b w:val="0"/>
                <w:color w:val="000000"/>
                <w:sz w:val="20"/>
              </w:rPr>
              <w:t>已有声明操作、AUTOSAR 插件及铁路 VIATRA 查询</w:t>
            </w:r>
          </w:p>
        </w:tc>
        <w:tc>
          <w:tcPr>
            <w:tcW w:type="dxa" w:w="3816"/>
            <w:vAlign w:val="center"/>
          </w:tcPr>
          <w:p>
            <w:pPr>
              <w:keepNext w:val="0"/>
              <w:spacing w:line="269" w:lineRule="auto" w:after="0"/>
              <w:ind w:firstLine="0"/>
              <w:jc w:val="center"/>
            </w:pPr>
            <w:r>
              <w:rPr>
                <w:rFonts w:ascii="Times New Roman" w:hAnsi="Times New Roman" w:eastAsia="宋体"/>
                <w:b w:val="0"/>
                <w:color w:val="000000"/>
                <w:sz w:val="20"/>
              </w:rPr>
              <w:t>只评价已实现且上下文充分的性质</w:t>
            </w:r>
          </w:p>
        </w:tc>
      </w:tr>
      <w:tr>
        <w:trPr>
          <w:cantSplit/>
        </w:trPr>
        <w:tc>
          <w:tcPr>
            <w:tcW w:type="dxa" w:w="2160"/>
            <w:vAlign w:val="center"/>
          </w:tcPr>
          <w:p>
            <w:pPr>
              <w:keepNext w:val="0"/>
              <w:spacing w:line="269" w:lineRule="auto" w:after="0"/>
              <w:ind w:firstLine="0"/>
              <w:jc w:val="left"/>
            </w:pPr>
            <w:r>
              <w:rPr>
                <w:rFonts w:ascii="Times New Roman" w:hAnsi="Times New Roman" w:eastAsia="宋体"/>
                <w:b w:val="0"/>
                <w:color w:val="000000"/>
                <w:sz w:val="20"/>
              </w:rPr>
              <w:t>任务验收</w:t>
            </w:r>
          </w:p>
        </w:tc>
        <w:tc>
          <w:tcPr>
            <w:tcW w:type="dxa" w:w="3888"/>
            <w:vAlign w:val="center"/>
          </w:tcPr>
          <w:p>
            <w:pPr>
              <w:keepNext w:val="0"/>
              <w:spacing w:line="269" w:lineRule="auto" w:after="0"/>
              <w:ind w:firstLine="0"/>
              <w:jc w:val="center"/>
            </w:pPr>
            <w:r>
              <w:rPr>
                <w:rFonts w:ascii="Times New Roman" w:hAnsi="Times New Roman" w:eastAsia="宋体"/>
                <w:b w:val="0"/>
                <w:color w:val="000000"/>
                <w:sz w:val="20"/>
              </w:rPr>
              <w:t>案例定义或公开任务义务与实际制品的比较</w:t>
            </w:r>
          </w:p>
        </w:tc>
        <w:tc>
          <w:tcPr>
            <w:tcW w:type="dxa" w:w="3816"/>
            <w:vAlign w:val="center"/>
          </w:tcPr>
          <w:p>
            <w:pPr>
              <w:keepNext w:val="0"/>
              <w:spacing w:line="269" w:lineRule="auto" w:after="0"/>
              <w:ind w:firstLine="0"/>
              <w:jc w:val="center"/>
            </w:pPr>
            <w:r>
              <w:rPr>
                <w:rFonts w:ascii="Times New Roman" w:hAnsi="Times New Roman" w:eastAsia="宋体"/>
                <w:b w:val="0"/>
                <w:color w:val="000000"/>
                <w:sz w:val="20"/>
              </w:rPr>
              <w:t>核对名称、数量、引用、周期及指定语义要求</w:t>
            </w:r>
          </w:p>
        </w:tc>
      </w:tr>
      <w:tr>
        <w:trPr>
          <w:cantSplit/>
        </w:trPr>
        <w:tc>
          <w:tcPr>
            <w:tcW w:type="dxa" w:w="2160"/>
            <w:vAlign w:val="center"/>
          </w:tcPr>
          <w:p>
            <w:pPr>
              <w:keepNext/>
              <w:spacing w:line="269" w:lineRule="auto" w:after="0"/>
              <w:ind w:firstLine="0"/>
              <w:jc w:val="left"/>
            </w:pPr>
            <w:r>
              <w:rPr>
                <w:rFonts w:ascii="Times New Roman" w:hAnsi="Times New Roman" w:eastAsia="宋体"/>
                <w:b w:val="0"/>
                <w:color w:val="000000"/>
                <w:sz w:val="20"/>
              </w:rPr>
              <w:t>计划一致性</w:t>
            </w:r>
          </w:p>
        </w:tc>
        <w:tc>
          <w:tcPr>
            <w:tcW w:type="dxa" w:w="3888"/>
            <w:vAlign w:val="center"/>
          </w:tcPr>
          <w:p>
            <w:pPr>
              <w:keepNext/>
              <w:spacing w:line="269" w:lineRule="auto" w:after="0"/>
              <w:ind w:firstLine="0"/>
              <w:jc w:val="center"/>
            </w:pPr>
            <w:r>
              <w:rPr>
                <w:rFonts w:ascii="Times New Roman" w:hAnsi="Times New Roman" w:eastAsia="宋体"/>
                <w:b w:val="0"/>
                <w:color w:val="000000"/>
                <w:sz w:val="20"/>
              </w:rPr>
              <w:t>制品与保存的生成计划比较</w:t>
            </w:r>
          </w:p>
        </w:tc>
        <w:tc>
          <w:tcPr>
            <w:tcW w:type="dxa" w:w="3816"/>
            <w:vAlign w:val="center"/>
          </w:tcPr>
          <w:p>
            <w:pPr>
              <w:keepNext/>
              <w:spacing w:line="269" w:lineRule="auto" w:after="0"/>
              <w:ind w:firstLine="0"/>
              <w:jc w:val="center"/>
            </w:pPr>
            <w:r>
              <w:rPr>
                <w:rFonts w:ascii="Times New Roman" w:hAnsi="Times New Roman" w:eastAsia="宋体"/>
                <w:b w:val="0"/>
                <w:color w:val="000000"/>
                <w:sz w:val="20"/>
              </w:rPr>
              <w:t>能定位构造偏差，不能替代对原任务的验收</w:t>
            </w:r>
          </w:p>
        </w:tc>
      </w:tr>
      <w:tr>
        <w:trPr>
          <w:cantSplit/>
        </w:trPr>
        <w:tc>
          <w:tcPr>
            <w:tcW w:type="dxa" w:w="2160"/>
            <w:vAlign w:val="center"/>
          </w:tcPr>
          <w:p>
            <w:pPr>
              <w:keepNext w:val="0"/>
              <w:spacing w:line="269" w:lineRule="auto" w:after="0"/>
              <w:ind w:firstLine="0"/>
              <w:jc w:val="left"/>
            </w:pPr>
            <w:r>
              <w:rPr>
                <w:rFonts w:ascii="Times New Roman" w:hAnsi="Times New Roman" w:eastAsia="宋体"/>
                <w:b w:val="0"/>
                <w:color w:val="000000"/>
                <w:sz w:val="20"/>
              </w:rPr>
              <w:t>修改范围及保持性</w:t>
            </w:r>
          </w:p>
        </w:tc>
        <w:tc>
          <w:tcPr>
            <w:tcW w:type="dxa" w:w="3888"/>
            <w:vAlign w:val="center"/>
          </w:tcPr>
          <w:p>
            <w:pPr>
              <w:keepNext w:val="0"/>
              <w:spacing w:line="269" w:lineRule="auto" w:after="0"/>
              <w:ind w:firstLine="0"/>
              <w:jc w:val="center"/>
            </w:pPr>
            <w:r>
              <w:rPr>
                <w:rFonts w:ascii="Times New Roman" w:hAnsi="Times New Roman" w:eastAsia="宋体"/>
                <w:b w:val="0"/>
                <w:color w:val="000000"/>
                <w:sz w:val="20"/>
              </w:rPr>
              <w:t>允许字段、保护对象与修改前通过项</w:t>
            </w:r>
          </w:p>
        </w:tc>
        <w:tc>
          <w:tcPr>
            <w:tcW w:type="dxa" w:w="3816"/>
            <w:vAlign w:val="center"/>
          </w:tcPr>
          <w:p>
            <w:pPr>
              <w:keepNext w:val="0"/>
              <w:spacing w:line="269" w:lineRule="auto" w:after="0"/>
              <w:ind w:firstLine="0"/>
              <w:jc w:val="center"/>
            </w:pPr>
            <w:r>
              <w:rPr>
                <w:rFonts w:ascii="Times New Roman" w:hAnsi="Times New Roman" w:eastAsia="宋体"/>
                <w:b w:val="0"/>
                <w:color w:val="000000"/>
                <w:sz w:val="20"/>
              </w:rPr>
              <w:t>检查修复是否越界或使已满足的要求退化</w:t>
            </w:r>
          </w:p>
        </w:tc>
      </w:tr>
    </w:tbl>
    <w:p>
      <w:pPr>
        <w:widowControl/>
        <w:spacing w:before="120"/>
        <w:jc w:val="both"/>
      </w:pPr>
      <w:r>
        <w:rPr>
          <w:rFonts w:ascii="Times New Roman" w:hAnsi="Times New Roman" w:eastAsia="宋体"/>
          <w:b w:val="0"/>
          <w:color w:val="000000"/>
        </w:rPr>
        <w:t>这些职责可能同时检查同一对象的不同性质，不是互斥的语义类别。代码测试覆盖显式违反、缺失引用范围、缺失任务上下文、未实现规则及插件注册等行为；测试通过支持已测试条件，不能代替规范语义的独立参照。需要运行轨迹、生成代码或外部证据的义务保持未完成，不因其他检查通过而消失。</w:t>
      </w:r>
    </w:p>
    <w:p>
      <w:pPr>
        <w:widowControl/>
        <w:jc w:val="both"/>
      </w:pPr>
      <w:r>
        <w:rPr>
          <w:rFonts w:ascii="Times New Roman" w:hAnsi="Times New Roman" w:eastAsia="宋体"/>
          <w:b w:val="0"/>
          <w:color w:val="000000"/>
        </w:rPr>
        <w:t>一个具体例子是周期 Runnable 约束 TPS_SWCT_01519。其来源记录关联 RunnableEntity、SwcInternalBehavior 和 TimingEvent；任务上下文把它绑定到一个具体 Runnable，保存报告显示一个适用对象、一个实际检查对象及通过结果。插件检查事件存在、事件指向该 Runnable 且周期可解析为数值。若原任务要求 10 ms，精确值仍须由读取案例定义的验收器另行核对。该记录的语义状态仍为暂定，展示执行结果没有改变其复核状态。</w:t>
      </w:r>
    </w:p>
    <w:p>
      <w:pPr>
        <w:widowControl/>
        <w:jc w:val="both"/>
      </w:pPr>
      <w:r>
        <w:rPr>
          <w:rFonts w:ascii="Times New Roman" w:hAnsi="Times New Roman" w:eastAsia="宋体"/>
          <w:b w:val="0"/>
          <w:color w:val="000000"/>
        </w:rPr>
        <w:t>原任务验收与计划检查具有不同期望来源，但不能据此称所有评价器均与系统完全独立。铁路还用独立编写的关系查询交叉核对原生查询的匹配集合；PIL 则采用人工参考判断，其共同交付评分复用运行时审计函数。各自的独立性只适用于明确说明的部分。</w:t>
      </w:r>
    </w:p>
    <w:p>
      <w:pPr>
        <w:pStyle w:val="Heading1"/>
        <w:widowControl/>
      </w:pPr>
      <w:r>
        <w:t>附录 C 本地受约束解码实验</w:t>
      </w:r>
    </w:p>
    <w:p>
      <w:pPr>
        <w:pStyle w:val="Heading2"/>
        <w:widowControl/>
      </w:pPr>
      <w:r>
        <w:t>C.1 相同提示下的解码控制</w:t>
      </w:r>
    </w:p>
    <w:p>
      <w:pPr>
        <w:widowControl/>
        <w:jc w:val="both"/>
      </w:pPr>
      <w:r>
        <w:rPr>
          <w:rFonts w:ascii="Times New Roman" w:hAnsi="Times New Roman" w:eastAsia="宋体"/>
          <w:b w:val="0"/>
          <w:color w:val="000000"/>
        </w:rPr>
        <w:t>本实验使用 Qwen3.5-9B、vLLM 与 XGrammar，在两张 RTX 4090 上顺序执行请求，张量并行度为 2。温度为 0，top_p 为 1，关闭 thinking、推测解码和前缀缓存，最大输出为 16,384 词元。20 个案例各使用三个固定种子；每个案例与重复组成区组，U、G、A 的六种执行排列各用于十个区组。模型、提示及采样设置在组内相同。</w:t>
      </w:r>
    </w:p>
    <w:p>
      <w:pPr>
        <w:widowControl/>
        <w:jc w:val="both"/>
      </w:pPr>
      <w:r>
        <w:rPr>
          <w:rFonts w:ascii="Times New Roman" w:hAnsi="Times New Roman" w:eastAsia="宋体"/>
          <w:b w:val="0"/>
          <w:color w:val="000000"/>
        </w:rPr>
        <w:t>三组提示都包含完整英文需求、输出说明及同一 JSON Schema。U 只通过提示提供约束；G 另将契约交给结构化输出后端执行；A 在 G 的基础上记录逐步审计。比较所回答的是：当提示已给出要求时，执行解码约束能否减少结构违反，以及记录审计的开销是多少。它不评价有无 schema 提示，也不比较不同语法表示。</w:t>
      </w:r>
    </w:p>
    <w:p>
      <w:pPr>
        <w:widowControl/>
        <w:jc w:val="both"/>
      </w:pPr>
      <w:r>
        <w:rPr>
          <w:rFonts w:ascii="Times New Roman" w:hAnsi="Times New Roman" w:eastAsia="宋体"/>
          <w:b w:val="0"/>
          <w:color w:val="000000"/>
        </w:rPr>
        <w:t>案例契约由保存的结构定义预先编译，表达实例字段、数组、嵌套和指定取值。编译资格检查包含符合契约的实例、精确值变异和必需属性删除；实际使用的关键词及数值表达适配所用后端。该证据覆盖本实验的契约子集，不等于完整 JSON Schema 标准的支持证明，也不评价完整 AUTOSAR 流程中任务分析及图谱检索的效果。</w:t>
      </w:r>
    </w:p>
    <w:p>
      <w:pPr>
        <w:widowControl/>
        <w:jc w:val="both"/>
      </w:pPr>
      <w:r>
        <w:rPr>
          <w:rFonts w:ascii="Times New Roman" w:hAnsi="Times New Roman" w:eastAsia="宋体"/>
          <w:b w:val="0"/>
          <w:color w:val="000000"/>
        </w:rPr>
        <w:t>正式集合含 180 个请求，开发与资格检查不计入评价。所有正式请求都产生完整、可解析的单个 JSON 值，差异出现在是否满足执行契约。</w:t>
      </w:r>
    </w:p>
    <w:p>
      <w:pPr>
        <w:pStyle w:val="Caption"/>
        <w:keepNext/>
        <w:widowControl/>
      </w:pPr>
      <w:r>
        <w:rPr>
          <w:rFonts w:ascii="Times New Roman" w:hAnsi="Times New Roman" w:eastAsia="宋体"/>
          <w:b w:val="0"/>
          <w:color w:val="000000"/>
        </w:rPr>
        <w:t>表 C1 各层级的端到端结构验收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2016"/>
        <w:gridCol w:w="2592"/>
        <w:gridCol w:w="2448"/>
        <w:gridCol w:w="2808"/>
      </w:tblGrid>
      <w:tr>
        <w:trPr>
          <w:cantSplit/>
          <w:tblHeader/>
        </w:trPr>
        <w:tc>
          <w:tcPr>
            <w:tcW w:type="dxa" w:w="2016"/>
            <w:vAlign w:val="center"/>
            <w:shd w:fill="E6E6E6"/>
          </w:tcPr>
          <w:p>
            <w:pPr>
              <w:keepNext/>
              <w:spacing w:line="269" w:lineRule="auto" w:after="0"/>
              <w:ind w:firstLine="0"/>
              <w:jc w:val="center"/>
            </w:pPr>
            <w:r>
              <w:rPr>
                <w:rFonts w:ascii="Times New Roman" w:hAnsi="Times New Roman" w:eastAsia="宋体"/>
                <w:b/>
                <w:color w:val="000000"/>
                <w:sz w:val="20"/>
              </w:rPr>
              <w:t>案例层级</w:t>
            </w:r>
          </w:p>
        </w:tc>
        <w:tc>
          <w:tcPr>
            <w:tcW w:type="dxa" w:w="2592"/>
            <w:vAlign w:val="center"/>
            <w:shd w:fill="E6E6E6"/>
          </w:tcPr>
          <w:p>
            <w:pPr>
              <w:keepNext/>
              <w:spacing w:line="269" w:lineRule="auto" w:after="0"/>
              <w:ind w:firstLine="0"/>
              <w:jc w:val="center"/>
            </w:pPr>
            <w:r>
              <w:rPr>
                <w:rFonts w:ascii="Times New Roman" w:hAnsi="Times New Roman" w:eastAsia="宋体"/>
                <w:b/>
                <w:color w:val="000000"/>
                <w:sz w:val="20"/>
              </w:rPr>
              <w:t>U：提示约束</w:t>
            </w:r>
          </w:p>
        </w:tc>
        <w:tc>
          <w:tcPr>
            <w:tcW w:type="dxa" w:w="2448"/>
            <w:vAlign w:val="center"/>
            <w:shd w:fill="E6E6E6"/>
          </w:tcPr>
          <w:p>
            <w:pPr>
              <w:keepNext/>
              <w:spacing w:line="269" w:lineRule="auto" w:after="0"/>
              <w:ind w:firstLine="0"/>
              <w:jc w:val="center"/>
            </w:pPr>
            <w:r>
              <w:rPr>
                <w:rFonts w:ascii="Times New Roman" w:hAnsi="Times New Roman" w:eastAsia="宋体"/>
                <w:b/>
                <w:color w:val="000000"/>
                <w:sz w:val="20"/>
              </w:rPr>
              <w:t>G：解码约束</w:t>
            </w:r>
          </w:p>
        </w:tc>
        <w:tc>
          <w:tcPr>
            <w:tcW w:type="dxa" w:w="2808"/>
            <w:vAlign w:val="center"/>
            <w:shd w:fill="E6E6E6"/>
          </w:tcPr>
          <w:p>
            <w:pPr>
              <w:keepNext/>
              <w:spacing w:line="269" w:lineRule="auto" w:after="0"/>
              <w:ind w:firstLine="0"/>
              <w:jc w:val="center"/>
            </w:pPr>
            <w:r>
              <w:rPr>
                <w:rFonts w:ascii="Times New Roman" w:hAnsi="Times New Roman" w:eastAsia="宋体"/>
                <w:b/>
                <w:color w:val="000000"/>
                <w:sz w:val="20"/>
              </w:rPr>
              <w:t>A：解码与审计</w:t>
            </w:r>
          </w:p>
        </w:tc>
      </w:tr>
      <w:tr>
        <w:trPr>
          <w:cantSplit/>
        </w:trPr>
        <w:tc>
          <w:tcPr>
            <w:tcW w:type="dxa" w:w="2016"/>
            <w:vAlign w:val="center"/>
          </w:tcPr>
          <w:p>
            <w:pPr>
              <w:keepNext w:val="0"/>
              <w:spacing w:line="269" w:lineRule="auto" w:after="0"/>
              <w:ind w:firstLine="0"/>
              <w:jc w:val="left"/>
            </w:pPr>
            <w:r>
              <w:rPr>
                <w:rFonts w:ascii="Times New Roman" w:hAnsi="Times New Roman" w:eastAsia="宋体"/>
                <w:b w:val="0"/>
                <w:color w:val="000000"/>
                <w:sz w:val="20"/>
              </w:rPr>
              <w:t>最小，6 案×3 次</w:t>
            </w:r>
          </w:p>
        </w:tc>
        <w:tc>
          <w:tcPr>
            <w:tcW w:type="dxa" w:w="2592"/>
            <w:vAlign w:val="center"/>
          </w:tcPr>
          <w:p>
            <w:pPr>
              <w:keepNext w:val="0"/>
              <w:spacing w:line="269" w:lineRule="auto" w:after="0"/>
              <w:ind w:firstLine="0"/>
              <w:jc w:val="center"/>
            </w:pPr>
            <w:r>
              <w:rPr>
                <w:rFonts w:ascii="Times New Roman" w:hAnsi="Times New Roman" w:eastAsia="宋体"/>
                <w:b w:val="0"/>
                <w:color w:val="000000"/>
                <w:sz w:val="20"/>
              </w:rPr>
              <w:t>9/18</w:t>
            </w:r>
          </w:p>
        </w:tc>
        <w:tc>
          <w:tcPr>
            <w:tcW w:type="dxa" w:w="2448"/>
            <w:vAlign w:val="center"/>
          </w:tcPr>
          <w:p>
            <w:pPr>
              <w:keepNext w:val="0"/>
              <w:spacing w:line="269" w:lineRule="auto" w:after="0"/>
              <w:ind w:firstLine="0"/>
              <w:jc w:val="center"/>
            </w:pPr>
            <w:r>
              <w:rPr>
                <w:rFonts w:ascii="Times New Roman" w:hAnsi="Times New Roman" w:eastAsia="宋体"/>
                <w:b w:val="0"/>
                <w:color w:val="000000"/>
                <w:sz w:val="20"/>
              </w:rPr>
              <w:t>18/18</w:t>
            </w:r>
          </w:p>
        </w:tc>
        <w:tc>
          <w:tcPr>
            <w:tcW w:type="dxa" w:w="2808"/>
            <w:vAlign w:val="center"/>
          </w:tcPr>
          <w:p>
            <w:pPr>
              <w:keepNext w:val="0"/>
              <w:spacing w:line="269" w:lineRule="auto" w:after="0"/>
              <w:ind w:firstLine="0"/>
              <w:jc w:val="center"/>
            </w:pPr>
            <w:r>
              <w:rPr>
                <w:rFonts w:ascii="Times New Roman" w:hAnsi="Times New Roman" w:eastAsia="宋体"/>
                <w:b w:val="0"/>
                <w:color w:val="000000"/>
                <w:sz w:val="20"/>
              </w:rPr>
              <w:t>18/18</w:t>
            </w:r>
          </w:p>
        </w:tc>
      </w:tr>
      <w:tr>
        <w:trPr>
          <w:cantSplit/>
        </w:trPr>
        <w:tc>
          <w:tcPr>
            <w:tcW w:type="dxa" w:w="2016"/>
            <w:vAlign w:val="center"/>
          </w:tcPr>
          <w:p>
            <w:pPr>
              <w:keepNext w:val="0"/>
              <w:spacing w:line="269" w:lineRule="auto" w:after="0"/>
              <w:ind w:firstLine="0"/>
              <w:jc w:val="left"/>
            </w:pPr>
            <w:r>
              <w:rPr>
                <w:rFonts w:ascii="Times New Roman" w:hAnsi="Times New Roman" w:eastAsia="宋体"/>
                <w:b w:val="0"/>
                <w:color w:val="000000"/>
                <w:sz w:val="20"/>
              </w:rPr>
              <w:t>标准，7 案×3 次</w:t>
            </w:r>
          </w:p>
        </w:tc>
        <w:tc>
          <w:tcPr>
            <w:tcW w:type="dxa" w:w="2592"/>
            <w:vAlign w:val="center"/>
          </w:tcPr>
          <w:p>
            <w:pPr>
              <w:keepNext w:val="0"/>
              <w:spacing w:line="269" w:lineRule="auto" w:after="0"/>
              <w:ind w:firstLine="0"/>
              <w:jc w:val="center"/>
            </w:pPr>
            <w:r>
              <w:rPr>
                <w:rFonts w:ascii="Times New Roman" w:hAnsi="Times New Roman" w:eastAsia="宋体"/>
                <w:b w:val="0"/>
                <w:color w:val="000000"/>
                <w:sz w:val="20"/>
              </w:rPr>
              <w:t>18/21</w:t>
            </w:r>
          </w:p>
        </w:tc>
        <w:tc>
          <w:tcPr>
            <w:tcW w:type="dxa" w:w="2448"/>
            <w:vAlign w:val="center"/>
          </w:tcPr>
          <w:p>
            <w:pPr>
              <w:keepNext w:val="0"/>
              <w:spacing w:line="269" w:lineRule="auto" w:after="0"/>
              <w:ind w:firstLine="0"/>
              <w:jc w:val="center"/>
            </w:pPr>
            <w:r>
              <w:rPr>
                <w:rFonts w:ascii="Times New Roman" w:hAnsi="Times New Roman" w:eastAsia="宋体"/>
                <w:b w:val="0"/>
                <w:color w:val="000000"/>
                <w:sz w:val="20"/>
              </w:rPr>
              <w:t>21/21</w:t>
            </w:r>
          </w:p>
        </w:tc>
        <w:tc>
          <w:tcPr>
            <w:tcW w:type="dxa" w:w="2808"/>
            <w:vAlign w:val="center"/>
          </w:tcPr>
          <w:p>
            <w:pPr>
              <w:keepNext w:val="0"/>
              <w:spacing w:line="269" w:lineRule="auto" w:after="0"/>
              <w:ind w:firstLine="0"/>
              <w:jc w:val="center"/>
            </w:pPr>
            <w:r>
              <w:rPr>
                <w:rFonts w:ascii="Times New Roman" w:hAnsi="Times New Roman" w:eastAsia="宋体"/>
                <w:b w:val="0"/>
                <w:color w:val="000000"/>
                <w:sz w:val="20"/>
              </w:rPr>
              <w:t>21/21</w:t>
            </w:r>
          </w:p>
        </w:tc>
      </w:tr>
      <w:tr>
        <w:trPr>
          <w:cantSplit/>
        </w:trPr>
        <w:tc>
          <w:tcPr>
            <w:tcW w:type="dxa" w:w="2016"/>
            <w:vAlign w:val="center"/>
          </w:tcPr>
          <w:p>
            <w:pPr>
              <w:keepNext/>
              <w:spacing w:line="269" w:lineRule="auto" w:after="0"/>
              <w:ind w:firstLine="0"/>
              <w:jc w:val="left"/>
            </w:pPr>
            <w:r>
              <w:rPr>
                <w:rFonts w:ascii="Times New Roman" w:hAnsi="Times New Roman" w:eastAsia="宋体"/>
                <w:b w:val="0"/>
                <w:color w:val="000000"/>
                <w:sz w:val="20"/>
              </w:rPr>
              <w:t>完整，7 案×3 次</w:t>
            </w:r>
          </w:p>
        </w:tc>
        <w:tc>
          <w:tcPr>
            <w:tcW w:type="dxa" w:w="2592"/>
            <w:vAlign w:val="center"/>
          </w:tcPr>
          <w:p>
            <w:pPr>
              <w:keepNext/>
              <w:spacing w:line="269" w:lineRule="auto" w:after="0"/>
              <w:ind w:firstLine="0"/>
              <w:jc w:val="center"/>
            </w:pPr>
            <w:r>
              <w:rPr>
                <w:rFonts w:ascii="Times New Roman" w:hAnsi="Times New Roman" w:eastAsia="宋体"/>
                <w:b w:val="0"/>
                <w:color w:val="000000"/>
                <w:sz w:val="20"/>
              </w:rPr>
              <w:t>18/21</w:t>
            </w:r>
          </w:p>
        </w:tc>
        <w:tc>
          <w:tcPr>
            <w:tcW w:type="dxa" w:w="2448"/>
            <w:vAlign w:val="center"/>
          </w:tcPr>
          <w:p>
            <w:pPr>
              <w:keepNext/>
              <w:spacing w:line="269" w:lineRule="auto" w:after="0"/>
              <w:ind w:firstLine="0"/>
              <w:jc w:val="center"/>
            </w:pPr>
            <w:r>
              <w:rPr>
                <w:rFonts w:ascii="Times New Roman" w:hAnsi="Times New Roman" w:eastAsia="宋体"/>
                <w:b w:val="0"/>
                <w:color w:val="000000"/>
                <w:sz w:val="20"/>
              </w:rPr>
              <w:t>21/21</w:t>
            </w:r>
          </w:p>
        </w:tc>
        <w:tc>
          <w:tcPr>
            <w:tcW w:type="dxa" w:w="2808"/>
            <w:vAlign w:val="center"/>
          </w:tcPr>
          <w:p>
            <w:pPr>
              <w:keepNext/>
              <w:spacing w:line="269" w:lineRule="auto" w:after="0"/>
              <w:ind w:firstLine="0"/>
              <w:jc w:val="center"/>
            </w:pPr>
            <w:r>
              <w:rPr>
                <w:rFonts w:ascii="Times New Roman" w:hAnsi="Times New Roman" w:eastAsia="宋体"/>
                <w:b w:val="0"/>
                <w:color w:val="000000"/>
                <w:sz w:val="20"/>
              </w:rPr>
              <w:t>21/21</w:t>
            </w:r>
          </w:p>
        </w:tc>
      </w:tr>
      <w:tr>
        <w:trPr>
          <w:cantSplit/>
        </w:trPr>
        <w:tc>
          <w:tcPr>
            <w:tcW w:type="dxa" w:w="2016"/>
            <w:vAlign w:val="center"/>
          </w:tcPr>
          <w:p>
            <w:pPr>
              <w:keepNext w:val="0"/>
              <w:spacing w:line="269" w:lineRule="auto" w:after="0"/>
              <w:ind w:firstLine="0"/>
              <w:jc w:val="left"/>
            </w:pPr>
            <w:r>
              <w:rPr>
                <w:rFonts w:ascii="Times New Roman" w:hAnsi="Times New Roman" w:eastAsia="宋体"/>
                <w:b w:val="0"/>
                <w:color w:val="000000"/>
                <w:sz w:val="20"/>
              </w:rPr>
              <w:t>合计，20 案×3 次</w:t>
            </w:r>
          </w:p>
        </w:tc>
        <w:tc>
          <w:tcPr>
            <w:tcW w:type="dxa" w:w="2592"/>
            <w:vAlign w:val="center"/>
          </w:tcPr>
          <w:p>
            <w:pPr>
              <w:keepNext w:val="0"/>
              <w:spacing w:line="269" w:lineRule="auto" w:after="0"/>
              <w:ind w:firstLine="0"/>
              <w:jc w:val="center"/>
            </w:pPr>
            <w:r>
              <w:rPr>
                <w:rFonts w:ascii="Times New Roman" w:hAnsi="Times New Roman" w:eastAsia="宋体"/>
                <w:b w:val="0"/>
                <w:color w:val="000000"/>
                <w:sz w:val="20"/>
              </w:rPr>
              <w:t>45/60</w:t>
            </w:r>
          </w:p>
        </w:tc>
        <w:tc>
          <w:tcPr>
            <w:tcW w:type="dxa" w:w="2448"/>
            <w:vAlign w:val="center"/>
          </w:tcPr>
          <w:p>
            <w:pPr>
              <w:keepNext w:val="0"/>
              <w:spacing w:line="269" w:lineRule="auto" w:after="0"/>
              <w:ind w:firstLine="0"/>
              <w:jc w:val="center"/>
            </w:pPr>
            <w:r>
              <w:rPr>
                <w:rFonts w:ascii="Times New Roman" w:hAnsi="Times New Roman" w:eastAsia="宋体"/>
                <w:b w:val="0"/>
                <w:color w:val="000000"/>
                <w:sz w:val="20"/>
              </w:rPr>
              <w:t>60/60</w:t>
            </w:r>
          </w:p>
        </w:tc>
        <w:tc>
          <w:tcPr>
            <w:tcW w:type="dxa" w:w="2808"/>
            <w:vAlign w:val="center"/>
          </w:tcPr>
          <w:p>
            <w:pPr>
              <w:keepNext w:val="0"/>
              <w:spacing w:line="269" w:lineRule="auto" w:after="0"/>
              <w:ind w:firstLine="0"/>
              <w:jc w:val="center"/>
            </w:pPr>
            <w:r>
              <w:rPr>
                <w:rFonts w:ascii="Times New Roman" w:hAnsi="Times New Roman" w:eastAsia="宋体"/>
                <w:b w:val="0"/>
                <w:color w:val="000000"/>
                <w:sz w:val="20"/>
              </w:rPr>
              <w:t>60/60</w:t>
            </w:r>
          </w:p>
        </w:tc>
      </w:tr>
    </w:tbl>
    <w:p>
      <w:pPr>
        <w:widowControl/>
        <w:spacing w:before="120"/>
        <w:jc w:val="both"/>
      </w:pPr>
      <w:r>
        <w:rPr>
          <w:rFonts w:ascii="Times New Roman" w:hAnsi="Times New Roman" w:eastAsia="宋体"/>
          <w:b w:val="0"/>
          <w:color w:val="000000"/>
        </w:rPr>
        <w:t>U 中三个最小案例把应为数组的接收通信属性表示为对象，一个标准案例和一个完整案例出现数据访问引用的嵌套错误；每个失败案例三次重复的输出相同。未通过前序契约检查者未取得后续物化及验收通过，其他输出通过后续 XSD、选择义务和独立评价。各阶段相同的通过数不表示每个阶段分别发现了十五个新错误，也不能解释为 XSD 已覆盖全部任务语义。</w:t>
      </w:r>
    </w:p>
    <w:p>
      <w:pPr>
        <w:pStyle w:val="Heading2"/>
        <w:widowControl/>
      </w:pPr>
      <w:r>
        <w:t>C.2 配对分析与审计代价</w:t>
      </w:r>
    </w:p>
    <w:p>
      <w:pPr>
        <w:widowControl/>
        <w:jc w:val="both"/>
      </w:pPr>
      <w:r>
        <w:rPr>
          <w:rFonts w:ascii="Times New Roman" w:hAnsi="Times New Roman" w:eastAsia="宋体"/>
          <w:b w:val="0"/>
          <w:color w:val="000000"/>
        </w:rPr>
        <w:t>案例级比较得到五个改善、零个恶化、十五个持平，双侧精确符号检验 p=0.0625。运行通过率提高 25 个百分点属于描述性结果；三次重复不能作为三个独立任务来增强显著性。题集内部设计及案例数量有限，也限制了对未见需求的推广。</w:t>
      </w:r>
    </w:p>
    <w:p>
      <w:pPr>
        <w:pStyle w:val="Caption"/>
        <w:keepNext/>
        <w:widowControl/>
      </w:pPr>
      <w:r>
        <w:rPr>
          <w:rFonts w:ascii="Times New Roman" w:hAnsi="Times New Roman" w:eastAsia="宋体"/>
          <w:b w:val="0"/>
          <w:color w:val="000000"/>
        </w:rPr>
        <w:t>表 C2 请求用量与时间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2016"/>
        <w:gridCol w:w="2592"/>
        <w:gridCol w:w="2448"/>
        <w:gridCol w:w="2808"/>
      </w:tblGrid>
      <w:tr>
        <w:trPr>
          <w:cantSplit/>
          <w:tblHeader/>
        </w:trPr>
        <w:tc>
          <w:tcPr>
            <w:tcW w:type="dxa" w:w="2016"/>
            <w:vAlign w:val="center"/>
            <w:shd w:fill="E6E6E6"/>
          </w:tcPr>
          <w:p>
            <w:pPr>
              <w:keepNext/>
              <w:spacing w:line="269" w:lineRule="auto" w:after="0"/>
              <w:ind w:firstLine="0"/>
              <w:jc w:val="center"/>
            </w:pPr>
            <w:r>
              <w:rPr>
                <w:rFonts w:ascii="Times New Roman" w:hAnsi="Times New Roman" w:eastAsia="宋体"/>
                <w:b/>
                <w:color w:val="000000"/>
                <w:sz w:val="20"/>
              </w:rPr>
              <w:t>指标</w:t>
            </w:r>
          </w:p>
        </w:tc>
        <w:tc>
          <w:tcPr>
            <w:tcW w:type="dxa" w:w="2592"/>
            <w:vAlign w:val="center"/>
            <w:shd w:fill="E6E6E6"/>
          </w:tcPr>
          <w:p>
            <w:pPr>
              <w:keepNext/>
              <w:spacing w:line="269" w:lineRule="auto" w:after="0"/>
              <w:ind w:firstLine="0"/>
              <w:jc w:val="center"/>
            </w:pPr>
            <w:r>
              <w:rPr>
                <w:rFonts w:ascii="Times New Roman" w:hAnsi="Times New Roman" w:eastAsia="宋体"/>
                <w:b/>
                <w:color w:val="000000"/>
                <w:sz w:val="20"/>
              </w:rPr>
              <w:t>U</w:t>
            </w:r>
          </w:p>
        </w:tc>
        <w:tc>
          <w:tcPr>
            <w:tcW w:type="dxa" w:w="2448"/>
            <w:vAlign w:val="center"/>
            <w:shd w:fill="E6E6E6"/>
          </w:tcPr>
          <w:p>
            <w:pPr>
              <w:keepNext/>
              <w:spacing w:line="269" w:lineRule="auto" w:after="0"/>
              <w:ind w:firstLine="0"/>
              <w:jc w:val="center"/>
            </w:pPr>
            <w:r>
              <w:rPr>
                <w:rFonts w:ascii="Times New Roman" w:hAnsi="Times New Roman" w:eastAsia="宋体"/>
                <w:b/>
                <w:color w:val="000000"/>
                <w:sz w:val="20"/>
              </w:rPr>
              <w:t>G</w:t>
            </w:r>
          </w:p>
        </w:tc>
        <w:tc>
          <w:tcPr>
            <w:tcW w:type="dxa" w:w="2808"/>
            <w:vAlign w:val="center"/>
            <w:shd w:fill="E6E6E6"/>
          </w:tcPr>
          <w:p>
            <w:pPr>
              <w:keepNext/>
              <w:spacing w:line="269" w:lineRule="auto" w:after="0"/>
              <w:ind w:firstLine="0"/>
              <w:jc w:val="center"/>
            </w:pPr>
            <w:r>
              <w:rPr>
                <w:rFonts w:ascii="Times New Roman" w:hAnsi="Times New Roman" w:eastAsia="宋体"/>
                <w:b/>
                <w:color w:val="000000"/>
                <w:sz w:val="20"/>
              </w:rPr>
              <w:t>A</w:t>
            </w:r>
          </w:p>
        </w:tc>
      </w:tr>
      <w:tr>
        <w:trPr>
          <w:cantSplit/>
        </w:trPr>
        <w:tc>
          <w:tcPr>
            <w:tcW w:type="dxa" w:w="2016"/>
            <w:vAlign w:val="center"/>
          </w:tcPr>
          <w:p>
            <w:pPr>
              <w:keepNext w:val="0"/>
              <w:spacing w:line="269" w:lineRule="auto" w:after="0"/>
              <w:ind w:firstLine="0"/>
              <w:jc w:val="left"/>
            </w:pPr>
            <w:r>
              <w:rPr>
                <w:rFonts w:ascii="Times New Roman" w:hAnsi="Times New Roman" w:eastAsia="宋体"/>
                <w:b w:val="0"/>
                <w:color w:val="000000"/>
                <w:sz w:val="20"/>
              </w:rPr>
              <w:t>输出词元总量</w:t>
            </w:r>
          </w:p>
        </w:tc>
        <w:tc>
          <w:tcPr>
            <w:tcW w:type="dxa" w:w="2592"/>
            <w:vAlign w:val="center"/>
          </w:tcPr>
          <w:p>
            <w:pPr>
              <w:keepNext w:val="0"/>
              <w:spacing w:line="269" w:lineRule="auto" w:after="0"/>
              <w:ind w:firstLine="0"/>
              <w:jc w:val="center"/>
            </w:pPr>
            <w:r>
              <w:rPr>
                <w:rFonts w:ascii="Times New Roman" w:hAnsi="Times New Roman" w:eastAsia="宋体"/>
                <w:b w:val="0"/>
                <w:color w:val="000000"/>
                <w:sz w:val="20"/>
              </w:rPr>
              <w:t>73,644</w:t>
            </w:r>
          </w:p>
        </w:tc>
        <w:tc>
          <w:tcPr>
            <w:tcW w:type="dxa" w:w="2448"/>
            <w:vAlign w:val="center"/>
          </w:tcPr>
          <w:p>
            <w:pPr>
              <w:keepNext w:val="0"/>
              <w:spacing w:line="269" w:lineRule="auto" w:after="0"/>
              <w:ind w:firstLine="0"/>
              <w:jc w:val="center"/>
            </w:pPr>
            <w:r>
              <w:rPr>
                <w:rFonts w:ascii="Times New Roman" w:hAnsi="Times New Roman" w:eastAsia="宋体"/>
                <w:b w:val="0"/>
                <w:color w:val="000000"/>
                <w:sz w:val="20"/>
              </w:rPr>
              <w:t>54,942</w:t>
            </w:r>
          </w:p>
        </w:tc>
        <w:tc>
          <w:tcPr>
            <w:tcW w:type="dxa" w:w="2808"/>
            <w:vAlign w:val="center"/>
          </w:tcPr>
          <w:p>
            <w:pPr>
              <w:keepNext w:val="0"/>
              <w:spacing w:line="269" w:lineRule="auto" w:after="0"/>
              <w:ind w:firstLine="0"/>
              <w:jc w:val="center"/>
            </w:pPr>
            <w:r>
              <w:rPr>
                <w:rFonts w:ascii="Times New Roman" w:hAnsi="Times New Roman" w:eastAsia="宋体"/>
                <w:b w:val="0"/>
                <w:color w:val="000000"/>
                <w:sz w:val="20"/>
              </w:rPr>
              <w:t>54,942</w:t>
            </w:r>
          </w:p>
        </w:tc>
      </w:tr>
      <w:tr>
        <w:trPr>
          <w:cantSplit/>
        </w:trPr>
        <w:tc>
          <w:tcPr>
            <w:tcW w:type="dxa" w:w="2016"/>
            <w:vAlign w:val="center"/>
          </w:tcPr>
          <w:p>
            <w:pPr>
              <w:keepNext w:val="0"/>
              <w:spacing w:line="269" w:lineRule="auto" w:after="0"/>
              <w:ind w:firstLine="0"/>
              <w:jc w:val="left"/>
            </w:pPr>
            <w:r>
              <w:rPr>
                <w:rFonts w:ascii="Times New Roman" w:hAnsi="Times New Roman" w:eastAsia="宋体"/>
                <w:b w:val="0"/>
                <w:color w:val="000000"/>
                <w:sz w:val="20"/>
              </w:rPr>
              <w:t>每请求平均输出词元</w:t>
            </w:r>
          </w:p>
        </w:tc>
        <w:tc>
          <w:tcPr>
            <w:tcW w:type="dxa" w:w="2592"/>
            <w:vAlign w:val="center"/>
          </w:tcPr>
          <w:p>
            <w:pPr>
              <w:keepNext w:val="0"/>
              <w:spacing w:line="269" w:lineRule="auto" w:after="0"/>
              <w:ind w:firstLine="0"/>
              <w:jc w:val="center"/>
            </w:pPr>
            <w:r>
              <w:rPr>
                <w:rFonts w:ascii="Times New Roman" w:hAnsi="Times New Roman" w:eastAsia="宋体"/>
                <w:b w:val="0"/>
                <w:color w:val="000000"/>
                <w:sz w:val="20"/>
              </w:rPr>
              <w:t>1,227.4</w:t>
            </w:r>
          </w:p>
        </w:tc>
        <w:tc>
          <w:tcPr>
            <w:tcW w:type="dxa" w:w="2448"/>
            <w:vAlign w:val="center"/>
          </w:tcPr>
          <w:p>
            <w:pPr>
              <w:keepNext w:val="0"/>
              <w:spacing w:line="269" w:lineRule="auto" w:after="0"/>
              <w:ind w:firstLine="0"/>
              <w:jc w:val="center"/>
            </w:pPr>
            <w:r>
              <w:rPr>
                <w:rFonts w:ascii="Times New Roman" w:hAnsi="Times New Roman" w:eastAsia="宋体"/>
                <w:b w:val="0"/>
                <w:color w:val="000000"/>
                <w:sz w:val="20"/>
              </w:rPr>
              <w:t>915.7</w:t>
            </w:r>
          </w:p>
        </w:tc>
        <w:tc>
          <w:tcPr>
            <w:tcW w:type="dxa" w:w="2808"/>
            <w:vAlign w:val="center"/>
          </w:tcPr>
          <w:p>
            <w:pPr>
              <w:keepNext w:val="0"/>
              <w:spacing w:line="269" w:lineRule="auto" w:after="0"/>
              <w:ind w:firstLine="0"/>
              <w:jc w:val="center"/>
            </w:pPr>
            <w:r>
              <w:rPr>
                <w:rFonts w:ascii="Times New Roman" w:hAnsi="Times New Roman" w:eastAsia="宋体"/>
                <w:b w:val="0"/>
                <w:color w:val="000000"/>
                <w:sz w:val="20"/>
              </w:rPr>
              <w:t>915.7</w:t>
            </w:r>
          </w:p>
        </w:tc>
      </w:tr>
      <w:tr>
        <w:trPr>
          <w:cantSplit/>
        </w:trPr>
        <w:tc>
          <w:tcPr>
            <w:tcW w:type="dxa" w:w="2016"/>
            <w:vAlign w:val="center"/>
          </w:tcPr>
          <w:p>
            <w:pPr>
              <w:keepNext/>
              <w:spacing w:line="269" w:lineRule="auto" w:after="0"/>
              <w:ind w:firstLine="0"/>
              <w:jc w:val="left"/>
            </w:pPr>
            <w:r>
              <w:rPr>
                <w:rFonts w:ascii="Times New Roman" w:hAnsi="Times New Roman" w:eastAsia="宋体"/>
                <w:b w:val="0"/>
                <w:color w:val="000000"/>
                <w:sz w:val="20"/>
              </w:rPr>
              <w:t>请求时间合计/s</w:t>
            </w:r>
          </w:p>
        </w:tc>
        <w:tc>
          <w:tcPr>
            <w:tcW w:type="dxa" w:w="2592"/>
            <w:vAlign w:val="center"/>
          </w:tcPr>
          <w:p>
            <w:pPr>
              <w:keepNext/>
              <w:spacing w:line="269" w:lineRule="auto" w:after="0"/>
              <w:ind w:firstLine="0"/>
              <w:jc w:val="center"/>
            </w:pPr>
            <w:r>
              <w:rPr>
                <w:rFonts w:ascii="Times New Roman" w:hAnsi="Times New Roman" w:eastAsia="宋体"/>
                <w:b w:val="0"/>
                <w:color w:val="000000"/>
                <w:sz w:val="20"/>
              </w:rPr>
              <w:t>811.519</w:t>
            </w:r>
          </w:p>
        </w:tc>
        <w:tc>
          <w:tcPr>
            <w:tcW w:type="dxa" w:w="2448"/>
            <w:vAlign w:val="center"/>
          </w:tcPr>
          <w:p>
            <w:pPr>
              <w:keepNext/>
              <w:spacing w:line="269" w:lineRule="auto" w:after="0"/>
              <w:ind w:firstLine="0"/>
              <w:jc w:val="center"/>
            </w:pPr>
            <w:r>
              <w:rPr>
                <w:rFonts w:ascii="Times New Roman" w:hAnsi="Times New Roman" w:eastAsia="宋体"/>
                <w:b w:val="0"/>
                <w:color w:val="000000"/>
                <w:sz w:val="20"/>
              </w:rPr>
              <w:t>621.901</w:t>
            </w:r>
          </w:p>
        </w:tc>
        <w:tc>
          <w:tcPr>
            <w:tcW w:type="dxa" w:w="2808"/>
            <w:vAlign w:val="center"/>
          </w:tcPr>
          <w:p>
            <w:pPr>
              <w:keepNext/>
              <w:spacing w:line="269" w:lineRule="auto" w:after="0"/>
              <w:ind w:firstLine="0"/>
              <w:jc w:val="center"/>
            </w:pPr>
            <w:r>
              <w:rPr>
                <w:rFonts w:ascii="Times New Roman" w:hAnsi="Times New Roman" w:eastAsia="宋体"/>
                <w:b w:val="0"/>
                <w:color w:val="000000"/>
                <w:sz w:val="20"/>
              </w:rPr>
              <w:t>795.092</w:t>
            </w:r>
          </w:p>
        </w:tc>
      </w:tr>
      <w:tr>
        <w:trPr>
          <w:cantSplit/>
        </w:trPr>
        <w:tc>
          <w:tcPr>
            <w:tcW w:type="dxa" w:w="2016"/>
            <w:vAlign w:val="center"/>
          </w:tcPr>
          <w:p>
            <w:pPr>
              <w:keepNext w:val="0"/>
              <w:spacing w:line="269" w:lineRule="auto" w:after="0"/>
              <w:ind w:firstLine="0"/>
              <w:jc w:val="left"/>
            </w:pPr>
            <w:r>
              <w:rPr>
                <w:rFonts w:ascii="Times New Roman" w:hAnsi="Times New Roman" w:eastAsia="宋体"/>
                <w:b w:val="0"/>
                <w:color w:val="000000"/>
                <w:sz w:val="20"/>
              </w:rPr>
              <w:t>每请求平均时间/s</w:t>
            </w:r>
          </w:p>
        </w:tc>
        <w:tc>
          <w:tcPr>
            <w:tcW w:type="dxa" w:w="2592"/>
            <w:vAlign w:val="center"/>
          </w:tcPr>
          <w:p>
            <w:pPr>
              <w:keepNext w:val="0"/>
              <w:spacing w:line="269" w:lineRule="auto" w:after="0"/>
              <w:ind w:firstLine="0"/>
              <w:jc w:val="center"/>
            </w:pPr>
            <w:r>
              <w:rPr>
                <w:rFonts w:ascii="Times New Roman" w:hAnsi="Times New Roman" w:eastAsia="宋体"/>
                <w:b w:val="0"/>
                <w:color w:val="000000"/>
                <w:sz w:val="20"/>
              </w:rPr>
              <w:t>13.525</w:t>
            </w:r>
          </w:p>
        </w:tc>
        <w:tc>
          <w:tcPr>
            <w:tcW w:type="dxa" w:w="2448"/>
            <w:vAlign w:val="center"/>
          </w:tcPr>
          <w:p>
            <w:pPr>
              <w:keepNext w:val="0"/>
              <w:spacing w:line="269" w:lineRule="auto" w:after="0"/>
              <w:ind w:firstLine="0"/>
              <w:jc w:val="center"/>
            </w:pPr>
            <w:r>
              <w:rPr>
                <w:rFonts w:ascii="Times New Roman" w:hAnsi="Times New Roman" w:eastAsia="宋体"/>
                <w:b w:val="0"/>
                <w:color w:val="000000"/>
                <w:sz w:val="20"/>
              </w:rPr>
              <w:t>10.365</w:t>
            </w:r>
          </w:p>
        </w:tc>
        <w:tc>
          <w:tcPr>
            <w:tcW w:type="dxa" w:w="2808"/>
            <w:vAlign w:val="center"/>
          </w:tcPr>
          <w:p>
            <w:pPr>
              <w:keepNext w:val="0"/>
              <w:spacing w:line="269" w:lineRule="auto" w:after="0"/>
              <w:ind w:firstLine="0"/>
              <w:jc w:val="center"/>
            </w:pPr>
            <w:r>
              <w:rPr>
                <w:rFonts w:ascii="Times New Roman" w:hAnsi="Times New Roman" w:eastAsia="宋体"/>
                <w:b w:val="0"/>
                <w:color w:val="000000"/>
                <w:sz w:val="20"/>
              </w:rPr>
              <w:t>13.252</w:t>
            </w:r>
          </w:p>
        </w:tc>
      </w:tr>
    </w:tbl>
    <w:p>
      <w:pPr>
        <w:widowControl/>
        <w:spacing w:before="120"/>
        <w:jc w:val="both"/>
      </w:pPr>
      <w:r>
        <w:rPr>
          <w:rFonts w:ascii="Times New Roman" w:hAnsi="Times New Roman" w:eastAsia="宋体"/>
          <w:b w:val="0"/>
          <w:color w:val="000000"/>
        </w:rPr>
        <w:t>G 与 A 的 60 对输出字节及词元数相同。A−G 配对时间差的均值为 2.887 s、中位数为 2.634 s；累计请求时间比为 1.2785，即观察到 27.85% 的审计开销。这里报告累计比值，不是逐对比值的算术平均；请求耗时也不包含模型部署、人工准备或完整工程流程。</w:t>
      </w:r>
    </w:p>
    <w:p>
      <w:pPr>
        <w:widowControl/>
        <w:jc w:val="both"/>
      </w:pPr>
      <w:r>
        <w:rPr>
          <w:rFonts w:ascii="Times New Roman" w:hAnsi="Times New Roman" w:eastAsia="宋体"/>
          <w:b w:val="0"/>
          <w:color w:val="000000"/>
        </w:rPr>
        <w:t>A 的 54,942 个可评价步骤中，516 个记录为无约束最高分词元被语法限制排除，占 0.9392%；每个请求记录 7–10 个这类步骤。保留标记及请求关联支持计数与链条检查，但没有完整历史 logits、掩码位集和掩码前最高分词元身份，不能独立重算每一步的布尔判断。该比例描述局部干预，不能解释为最终答案中同一比例的词元被改写，更不能重建完整无约束生成路径的反事实结果。</w:t>
      </w:r>
    </w:p>
    <w:p>
      <w:pPr>
        <w:pStyle w:val="Heading1"/>
        <w:widowControl/>
      </w:pPr>
      <w:r>
        <w:t>附录 D 铁路模型实验</w:t>
      </w:r>
    </w:p>
    <w:p>
      <w:pPr>
        <w:pStyle w:val="Heading2"/>
        <w:widowControl/>
      </w:pPr>
      <w:r>
        <w:t>D.1 任务来源与原生规则</w:t>
      </w:r>
    </w:p>
    <w:p>
      <w:pPr>
        <w:widowControl/>
        <w:jc w:val="both"/>
      </w:pPr>
      <w:r>
        <w:rPr>
          <w:rFonts w:ascii="Times New Roman" w:hAnsi="Times New Roman" w:eastAsia="宋体"/>
          <w:b w:val="0"/>
          <w:color w:val="000000"/>
        </w:rPr>
        <w:t>铁路实验复用 Train Benchmark 的元模型和六条 VIATRA 查询 [13]。类型、属性、关联和既有领域查询来自上游；英文需求、服务衔接、维护预备、冗余监测、允许字段及故障注入由作者设计。作者同时提供结构化任务规格，确定性程序据此编译约束和结构计划，LLM 为公开字段选择取值。这一实例评价既有建模语言中的配置和修复，不评价任意自然语言到元模型或任务规格的自动抽取。</w:t>
      </w:r>
    </w:p>
    <w:p>
      <w:pPr>
        <w:widowControl/>
        <w:jc w:val="both"/>
      </w:pPr>
      <w:r>
        <w:rPr>
          <w:rFonts w:ascii="Times New Roman" w:hAnsi="Times New Roman" w:eastAsia="宋体"/>
          <w:b w:val="0"/>
          <w:color w:val="000000"/>
        </w:rPr>
        <w:t>24 个基础任务由三个任务族与八种布局组合而成。布局包括链式、分支汇合、环、自环、共享道岔、分离线路、多区域和分支环。任务族调整服务衔接、维护预备和冗余监测要求；例如维护预备要求一条路径停用、另一条启用，冗余监测增加指定传感器的监测关系。任务共享模板祖先，并在开发期间可见，不能当作 24 个独立来源模板。</w:t>
      </w:r>
    </w:p>
    <w:p>
      <w:pPr>
        <w:pStyle w:val="Caption"/>
        <w:keepNext/>
        <w:widowControl/>
      </w:pPr>
      <w:r>
        <w:rPr>
          <w:rFonts w:ascii="Times New Roman" w:hAnsi="Times New Roman" w:eastAsia="宋体"/>
          <w:b w:val="0"/>
          <w:color w:val="000000"/>
        </w:rPr>
        <w:t>表 D1 原生查询的约束含义</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2592"/>
        <w:gridCol w:w="7272"/>
      </w:tblGrid>
      <w:tr>
        <w:trPr>
          <w:cantSplit/>
          <w:tblHeader/>
        </w:trPr>
        <w:tc>
          <w:tcPr>
            <w:tcW w:type="dxa" w:w="2592"/>
            <w:vAlign w:val="center"/>
            <w:shd w:fill="E6E6E6"/>
          </w:tcPr>
          <w:p>
            <w:pPr>
              <w:keepNext/>
              <w:spacing w:line="269" w:lineRule="auto" w:after="0"/>
              <w:ind w:firstLine="0"/>
              <w:jc w:val="center"/>
            </w:pPr>
            <w:r>
              <w:rPr>
                <w:rFonts w:ascii="Times New Roman" w:hAnsi="Times New Roman" w:eastAsia="宋体"/>
                <w:b/>
                <w:color w:val="000000"/>
                <w:sz w:val="20"/>
              </w:rPr>
              <w:t>查询</w:t>
            </w:r>
          </w:p>
        </w:tc>
        <w:tc>
          <w:tcPr>
            <w:tcW w:type="dxa" w:w="7272"/>
            <w:vAlign w:val="center"/>
            <w:shd w:fill="E6E6E6"/>
          </w:tcPr>
          <w:p>
            <w:pPr>
              <w:keepNext/>
              <w:spacing w:line="269" w:lineRule="auto" w:after="0"/>
              <w:ind w:firstLine="0"/>
              <w:jc w:val="center"/>
            </w:pPr>
            <w:r>
              <w:rPr>
                <w:rFonts w:ascii="Times New Roman" w:hAnsi="Times New Roman" w:eastAsia="宋体"/>
                <w:b/>
                <w:color w:val="000000"/>
                <w:sz w:val="20"/>
              </w:rPr>
              <w:t>本实验执行的性质</w:t>
            </w:r>
          </w:p>
        </w:tc>
      </w:tr>
      <w:tr>
        <w:trPr>
          <w:cantSplit/>
        </w:trPr>
        <w:tc>
          <w:tcPr>
            <w:tcW w:type="dxa" w:w="2592"/>
            <w:vAlign w:val="center"/>
          </w:tcPr>
          <w:p>
            <w:pPr>
              <w:keepNext w:val="0"/>
              <w:spacing w:line="269" w:lineRule="auto" w:after="0"/>
              <w:ind w:firstLine="0"/>
              <w:jc w:val="left"/>
            </w:pPr>
            <w:r>
              <w:rPr>
                <w:rFonts w:ascii="Times New Roman" w:hAnsi="Times New Roman" w:eastAsia="宋体"/>
                <w:b w:val="0"/>
                <w:color w:val="000000"/>
                <w:sz w:val="20"/>
              </w:rPr>
              <w:t>PosLength</w:t>
            </w:r>
          </w:p>
        </w:tc>
        <w:tc>
          <w:tcPr>
            <w:tcW w:type="dxa" w:w="7272"/>
            <w:vAlign w:val="center"/>
          </w:tcPr>
          <w:p>
            <w:pPr>
              <w:keepNext w:val="0"/>
              <w:spacing w:line="269" w:lineRule="auto" w:after="0"/>
              <w:ind w:firstLine="0"/>
              <w:jc w:val="center"/>
            </w:pPr>
            <w:r>
              <w:rPr>
                <w:rFonts w:ascii="Times New Roman" w:hAnsi="Times New Roman" w:eastAsia="宋体"/>
                <w:b w:val="0"/>
                <w:color w:val="000000"/>
                <w:sz w:val="20"/>
              </w:rPr>
              <w:t>区段长度为正</w:t>
            </w:r>
          </w:p>
        </w:tc>
      </w:tr>
      <w:tr>
        <w:trPr>
          <w:cantSplit/>
        </w:trPr>
        <w:tc>
          <w:tcPr>
            <w:tcW w:type="dxa" w:w="2592"/>
            <w:vAlign w:val="center"/>
          </w:tcPr>
          <w:p>
            <w:pPr>
              <w:keepNext w:val="0"/>
              <w:spacing w:line="269" w:lineRule="auto" w:after="0"/>
              <w:ind w:firstLine="0"/>
              <w:jc w:val="left"/>
            </w:pPr>
            <w:r>
              <w:rPr>
                <w:rFonts w:ascii="Times New Roman" w:hAnsi="Times New Roman" w:eastAsia="宋体"/>
                <w:b w:val="0"/>
                <w:color w:val="000000"/>
                <w:sz w:val="20"/>
              </w:rPr>
              <w:t>SwitchMonitored</w:t>
            </w:r>
          </w:p>
        </w:tc>
        <w:tc>
          <w:tcPr>
            <w:tcW w:type="dxa" w:w="7272"/>
            <w:vAlign w:val="center"/>
          </w:tcPr>
          <w:p>
            <w:pPr>
              <w:keepNext w:val="0"/>
              <w:spacing w:line="269" w:lineRule="auto" w:after="0"/>
              <w:ind w:firstLine="0"/>
              <w:jc w:val="center"/>
            </w:pPr>
            <w:r>
              <w:rPr>
                <w:rFonts w:ascii="Times New Roman" w:hAnsi="Times New Roman" w:eastAsia="宋体"/>
                <w:b w:val="0"/>
                <w:color w:val="000000"/>
                <w:sz w:val="20"/>
              </w:rPr>
              <w:t>每个道岔应被传感器监测</w:t>
            </w:r>
          </w:p>
        </w:tc>
      </w:tr>
      <w:tr>
        <w:trPr>
          <w:cantSplit/>
        </w:trPr>
        <w:tc>
          <w:tcPr>
            <w:tcW w:type="dxa" w:w="2592"/>
            <w:vAlign w:val="center"/>
          </w:tcPr>
          <w:p>
            <w:pPr>
              <w:keepNext w:val="0"/>
              <w:spacing w:line="269" w:lineRule="auto" w:after="0"/>
              <w:ind w:firstLine="0"/>
              <w:jc w:val="left"/>
            </w:pPr>
            <w:r>
              <w:rPr>
                <w:rFonts w:ascii="Times New Roman" w:hAnsi="Times New Roman" w:eastAsia="宋体"/>
                <w:b w:val="0"/>
                <w:color w:val="000000"/>
                <w:sz w:val="20"/>
              </w:rPr>
              <w:t>SwitchSet</w:t>
            </w:r>
          </w:p>
        </w:tc>
        <w:tc>
          <w:tcPr>
            <w:tcW w:type="dxa" w:w="7272"/>
            <w:vAlign w:val="center"/>
          </w:tcPr>
          <w:p>
            <w:pPr>
              <w:keepNext w:val="0"/>
              <w:spacing w:line="269" w:lineRule="auto" w:after="0"/>
              <w:ind w:firstLine="0"/>
              <w:jc w:val="left"/>
            </w:pPr>
            <w:r>
              <w:rPr>
                <w:rFonts w:ascii="Times New Roman" w:hAnsi="Times New Roman" w:eastAsia="宋体"/>
                <w:b w:val="0"/>
                <w:color w:val="000000"/>
                <w:sz w:val="20"/>
              </w:rPr>
              <w:t>对启用且入口信号为 GO 的路径，计划道岔设置与实际位置一致</w:t>
            </w:r>
          </w:p>
        </w:tc>
      </w:tr>
      <w:tr>
        <w:trPr>
          <w:cantSplit/>
        </w:trPr>
        <w:tc>
          <w:tcPr>
            <w:tcW w:type="dxa" w:w="2592"/>
            <w:vAlign w:val="center"/>
          </w:tcPr>
          <w:p>
            <w:pPr>
              <w:keepNext w:val="0"/>
              <w:spacing w:line="269" w:lineRule="auto" w:after="0"/>
              <w:ind w:firstLine="0"/>
              <w:jc w:val="left"/>
            </w:pPr>
            <w:r>
              <w:rPr>
                <w:rFonts w:ascii="Times New Roman" w:hAnsi="Times New Roman" w:eastAsia="宋体"/>
                <w:b w:val="0"/>
                <w:color w:val="000000"/>
                <w:sz w:val="20"/>
              </w:rPr>
              <w:t>RouteSensor</w:t>
            </w:r>
          </w:p>
        </w:tc>
        <w:tc>
          <w:tcPr>
            <w:tcW w:type="dxa" w:w="7272"/>
            <w:vAlign w:val="center"/>
          </w:tcPr>
          <w:p>
            <w:pPr>
              <w:keepNext w:val="0"/>
              <w:spacing w:line="269" w:lineRule="auto" w:after="0"/>
              <w:ind w:firstLine="0"/>
              <w:jc w:val="center"/>
            </w:pPr>
            <w:r>
              <w:rPr>
                <w:rFonts w:ascii="Times New Roman" w:hAnsi="Times New Roman" w:eastAsia="宋体"/>
                <w:b w:val="0"/>
                <w:color w:val="000000"/>
                <w:sz w:val="20"/>
              </w:rPr>
              <w:t>路径包含对其计划道岔实施监测的传感器要求</w:t>
            </w:r>
          </w:p>
        </w:tc>
      </w:tr>
      <w:tr>
        <w:trPr>
          <w:cantSplit/>
        </w:trPr>
        <w:tc>
          <w:tcPr>
            <w:tcW w:type="dxa" w:w="2592"/>
            <w:vAlign w:val="center"/>
          </w:tcPr>
          <w:p>
            <w:pPr>
              <w:keepNext/>
              <w:spacing w:line="269" w:lineRule="auto" w:after="0"/>
              <w:ind w:firstLine="0"/>
              <w:jc w:val="left"/>
            </w:pPr>
            <w:r>
              <w:rPr>
                <w:rFonts w:ascii="Times New Roman" w:hAnsi="Times New Roman" w:eastAsia="宋体"/>
                <w:b w:val="0"/>
                <w:color w:val="000000"/>
                <w:sz w:val="20"/>
              </w:rPr>
              <w:t>ConnectedSegments</w:t>
            </w:r>
          </w:p>
        </w:tc>
        <w:tc>
          <w:tcPr>
            <w:tcW w:type="dxa" w:w="7272"/>
            <w:vAlign w:val="center"/>
          </w:tcPr>
          <w:p>
            <w:pPr>
              <w:keepNext/>
              <w:spacing w:line="269" w:lineRule="auto" w:after="0"/>
              <w:ind w:firstLine="0"/>
              <w:jc w:val="left"/>
            </w:pPr>
            <w:r>
              <w:rPr>
                <w:rFonts w:ascii="Times New Roman" w:hAnsi="Times New Roman" w:eastAsia="宋体"/>
                <w:b w:val="0"/>
                <w:color w:val="000000"/>
                <w:sz w:val="20"/>
              </w:rPr>
              <w:t>同一传感器不监测形成六区段有向游走的所有区段；顶点不要求互异</w:t>
            </w:r>
          </w:p>
        </w:tc>
      </w:tr>
      <w:tr>
        <w:trPr>
          <w:cantSplit/>
        </w:trPr>
        <w:tc>
          <w:tcPr>
            <w:tcW w:type="dxa" w:w="2592"/>
            <w:vAlign w:val="center"/>
          </w:tcPr>
          <w:p>
            <w:pPr>
              <w:keepNext w:val="0"/>
              <w:spacing w:line="269" w:lineRule="auto" w:after="0"/>
              <w:ind w:firstLine="0"/>
              <w:jc w:val="left"/>
            </w:pPr>
            <w:r>
              <w:rPr>
                <w:rFonts w:ascii="Times New Roman" w:hAnsi="Times New Roman" w:eastAsia="宋体"/>
                <w:b w:val="0"/>
                <w:color w:val="000000"/>
                <w:sz w:val="20"/>
              </w:rPr>
              <w:t>SemaphoreNeighbor</w:t>
            </w:r>
          </w:p>
        </w:tc>
        <w:tc>
          <w:tcPr>
            <w:tcW w:type="dxa" w:w="7272"/>
            <w:vAlign w:val="center"/>
          </w:tcPr>
          <w:p>
            <w:pPr>
              <w:keepNext w:val="0"/>
              <w:spacing w:line="269" w:lineRule="auto" w:after="0"/>
              <w:ind w:firstLine="0"/>
              <w:jc w:val="left"/>
            </w:pPr>
            <w:r>
              <w:rPr>
                <w:rFonts w:ascii="Times New Roman" w:hAnsi="Times New Roman" w:eastAsia="宋体"/>
                <w:b w:val="0"/>
                <w:color w:val="000000"/>
                <w:sz w:val="20"/>
              </w:rPr>
              <w:t>不同路径要求的传感器所监测的相邻轨道满足原查询规定的公共边界信号机关联</w:t>
            </w:r>
          </w:p>
        </w:tc>
      </w:tr>
    </w:tbl>
    <w:p>
      <w:pPr>
        <w:widowControl/>
        <w:spacing w:before="120"/>
        <w:jc w:val="both"/>
      </w:pPr>
      <w:r>
        <w:rPr>
          <w:rFonts w:ascii="Times New Roman" w:hAnsi="Times New Roman" w:eastAsia="宋体"/>
          <w:b w:val="0"/>
          <w:color w:val="000000"/>
        </w:rPr>
        <w:t>规则释义用于解释实验，实际匹配以保留的原生查询为准。尤其不能把 ConnectedSegments 改写为要求六个不同顶点的简单路径。原生规则之外，任务验收检查指定服务状态与关系，修改保护检查核对不可改字段；这些性质不能由原生查询全部替代。</w:t>
      </w:r>
    </w:p>
    <w:p>
      <w:pPr>
        <w:pStyle w:val="Heading2"/>
        <w:widowControl/>
      </w:pPr>
      <w:r>
        <w:t>D.2 生成、验证与修复条件</w:t>
      </w:r>
    </w:p>
    <w:p>
      <w:pPr>
        <w:widowControl/>
        <w:jc w:val="both"/>
      </w:pPr>
      <w:r>
        <w:rPr>
          <w:rFonts w:ascii="Times New Roman" w:hAnsi="Times New Roman" w:eastAsia="宋体"/>
          <w:b w:val="0"/>
          <w:color w:val="000000"/>
        </w:rPr>
        <w:t xml:space="preserve">主实验采用 </w:t>
      </w:r>
      <w:r>
        <w:rPr>
          <w:rFonts w:ascii="Times New Roman" w:hAnsi="Times New Roman" w:eastAsia="宋体"/>
          <w:b w:val="0"/>
          <w:color w:val="000000"/>
        </w:rPr>
        <w:t>gpt-5.6-luna</w:t>
      </w:r>
      <w:r>
        <w:rPr>
          <w:rFonts w:ascii="Times New Roman" w:hAnsi="Times New Roman" w:eastAsia="宋体"/>
          <w:b w:val="0"/>
          <w:color w:val="000000"/>
        </w:rPr>
        <w:t>、low 推理强度、温度 1.0、128,000 词元最大输出预算和三个固定种子。生成请求包含需求、任务义务、结构计划、可赋值字段及六条规则。响应是完整字段赋值，经字段域和引用范围检查后装配为 XMI；对象身份、集合与固定物理连接由程序保持，约定的反向关联由确定性程序闭合。</w:t>
      </w:r>
    </w:p>
    <w:p>
      <w:pPr>
        <w:widowControl/>
        <w:jc w:val="both"/>
      </w:pPr>
      <w:r>
        <w:rPr>
          <w:rFonts w:ascii="Times New Roman" w:hAnsi="Times New Roman" w:eastAsia="宋体"/>
          <w:b w:val="0"/>
          <w:color w:val="000000"/>
        </w:rPr>
        <w:t>验证直接读取实际提交的 XMI，检查加载、根对象、身份、模型诊断、引用、六条原生查询、公开任务义务及保护字段，不先重写制品再以替代文件证明原文件有效。独立编写的关系查询用于交叉核对原生匹配集合。严格成功要求适用检查全部完成并通过，赋值拒绝和未生成制品也保留在预定分母中。</w:t>
      </w:r>
    </w:p>
    <w:p>
      <w:pPr>
        <w:widowControl/>
        <w:jc w:val="both"/>
      </w:pPr>
      <w:r>
        <w:rPr>
          <w:rFonts w:ascii="Times New Roman" w:hAnsi="Times New Roman" w:eastAsia="宋体"/>
          <w:b w:val="0"/>
          <w:color w:val="000000"/>
        </w:rPr>
        <w:t>生成实验比较不修复 G0、自修复 GS 和完整修复 GF，两个修复分支共享同一次初始生成。受控故障比较 S、V、F：S 获得公共规则、当前模型及允许字段，自行检查；V 增加验证结果和非回归接纳；F 进一步提供违规位置、局部候选及依赖信息。每个修复分支最多两轮，每轮最多六个显式字段赋值，拒绝或无进展可提前停止。合法性检查拒绝类型、格式和许可范围错误；V/F 只接纳严格改善验证状态且不破坏已通过项的修改，S 以最终合法修订评分。因此，S 与 V/F 的差别包括接纳策略，不能全部归因于反馈信息。</w:t>
      </w:r>
    </w:p>
    <w:p>
      <w:pPr>
        <w:pStyle w:val="Caption"/>
        <w:keepNext/>
        <w:widowControl/>
      </w:pPr>
      <w:r>
        <w:rPr>
          <w:rFonts w:ascii="Times New Roman" w:hAnsi="Times New Roman" w:eastAsia="宋体"/>
          <w:b w:val="0"/>
          <w:color w:val="000000"/>
        </w:rPr>
        <w:t>表 D2 实验构成及严格终点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1296"/>
        <w:gridCol w:w="2952"/>
        <w:gridCol w:w="1512"/>
        <w:gridCol w:w="2664"/>
        <w:gridCol w:w="1440"/>
      </w:tblGrid>
      <w:tr>
        <w:trPr>
          <w:cantSplit/>
          <w:tblHeader/>
        </w:trPr>
        <w:tc>
          <w:tcPr>
            <w:tcW w:type="dxa" w:w="1296"/>
            <w:vAlign w:val="center"/>
            <w:shd w:fill="E6E6E6"/>
          </w:tcPr>
          <w:p>
            <w:pPr>
              <w:keepNext/>
              <w:spacing w:line="269" w:lineRule="auto" w:after="0"/>
              <w:ind w:firstLine="0"/>
              <w:jc w:val="center"/>
            </w:pPr>
            <w:r>
              <w:rPr>
                <w:rFonts w:ascii="Times New Roman" w:hAnsi="Times New Roman" w:eastAsia="宋体"/>
                <w:b/>
                <w:color w:val="000000"/>
                <w:sz w:val="20"/>
              </w:rPr>
              <w:t>集合</w:t>
            </w:r>
          </w:p>
        </w:tc>
        <w:tc>
          <w:tcPr>
            <w:tcW w:type="dxa" w:w="2952"/>
            <w:vAlign w:val="center"/>
            <w:shd w:fill="E6E6E6"/>
          </w:tcPr>
          <w:p>
            <w:pPr>
              <w:keepNext/>
              <w:spacing w:line="269" w:lineRule="auto" w:after="0"/>
              <w:ind w:firstLine="0"/>
              <w:jc w:val="center"/>
            </w:pPr>
            <w:r>
              <w:rPr>
                <w:rFonts w:ascii="Times New Roman" w:hAnsi="Times New Roman" w:eastAsia="宋体"/>
                <w:b/>
                <w:color w:val="000000"/>
                <w:sz w:val="20"/>
              </w:rPr>
              <w:t>输入和重复</w:t>
            </w:r>
          </w:p>
        </w:tc>
        <w:tc>
          <w:tcPr>
            <w:tcW w:type="dxa" w:w="1512"/>
            <w:vAlign w:val="center"/>
            <w:shd w:fill="E6E6E6"/>
          </w:tcPr>
          <w:p>
            <w:pPr>
              <w:keepNext/>
              <w:spacing w:line="269" w:lineRule="auto" w:after="0"/>
              <w:ind w:firstLine="0"/>
              <w:jc w:val="center"/>
            </w:pPr>
            <w:r>
              <w:rPr>
                <w:rFonts w:ascii="Times New Roman" w:hAnsi="Times New Roman" w:eastAsia="宋体"/>
                <w:b/>
                <w:color w:val="000000"/>
                <w:sz w:val="20"/>
              </w:rPr>
              <w:t>条件</w:t>
            </w:r>
          </w:p>
        </w:tc>
        <w:tc>
          <w:tcPr>
            <w:tcW w:type="dxa" w:w="2664"/>
            <w:vAlign w:val="center"/>
            <w:shd w:fill="E6E6E6"/>
          </w:tcPr>
          <w:p>
            <w:pPr>
              <w:keepNext/>
              <w:spacing w:line="269" w:lineRule="auto" w:after="0"/>
              <w:ind w:firstLine="0"/>
              <w:jc w:val="center"/>
            </w:pPr>
            <w:r>
              <w:rPr>
                <w:rFonts w:ascii="Times New Roman" w:hAnsi="Times New Roman" w:eastAsia="宋体"/>
                <w:b/>
                <w:color w:val="000000"/>
                <w:sz w:val="20"/>
              </w:rPr>
              <w:t>各条件严格成功</w:t>
            </w:r>
          </w:p>
        </w:tc>
        <w:tc>
          <w:tcPr>
            <w:tcW w:type="dxa" w:w="1440"/>
            <w:vAlign w:val="center"/>
            <w:shd w:fill="E6E6E6"/>
          </w:tcPr>
          <w:p>
            <w:pPr>
              <w:keepNext/>
              <w:spacing w:line="269" w:lineRule="auto" w:after="0"/>
              <w:ind w:firstLine="0"/>
              <w:jc w:val="center"/>
            </w:pPr>
            <w:r>
              <w:rPr>
                <w:rFonts w:ascii="Times New Roman" w:hAnsi="Times New Roman" w:eastAsia="宋体"/>
                <w:b/>
                <w:color w:val="000000"/>
                <w:sz w:val="20"/>
              </w:rPr>
              <w:t>终点总数</w:t>
            </w:r>
          </w:p>
        </w:tc>
      </w:tr>
      <w:tr>
        <w:trPr>
          <w:cantSplit/>
        </w:trPr>
        <w:tc>
          <w:tcPr>
            <w:tcW w:type="dxa" w:w="1296"/>
            <w:vAlign w:val="center"/>
          </w:tcPr>
          <w:p>
            <w:pPr>
              <w:keepNext w:val="0"/>
              <w:spacing w:line="269" w:lineRule="auto" w:after="0"/>
              <w:ind w:firstLine="0"/>
              <w:jc w:val="left"/>
            </w:pPr>
            <w:r>
              <w:rPr>
                <w:rFonts w:ascii="Times New Roman" w:hAnsi="Times New Roman" w:eastAsia="宋体"/>
                <w:b w:val="0"/>
                <w:color w:val="000000"/>
                <w:sz w:val="20"/>
              </w:rPr>
              <w:t>生成 G</w:t>
            </w:r>
          </w:p>
        </w:tc>
        <w:tc>
          <w:tcPr>
            <w:tcW w:type="dxa" w:w="2952"/>
            <w:vAlign w:val="center"/>
          </w:tcPr>
          <w:p>
            <w:pPr>
              <w:keepNext w:val="0"/>
              <w:spacing w:line="269" w:lineRule="auto" w:after="0"/>
              <w:ind w:firstLine="0"/>
              <w:jc w:val="center"/>
            </w:pPr>
            <w:r>
              <w:rPr>
                <w:rFonts w:ascii="Times New Roman" w:hAnsi="Times New Roman" w:eastAsia="宋体"/>
                <w:b w:val="0"/>
                <w:color w:val="000000"/>
                <w:sz w:val="20"/>
              </w:rPr>
              <w:t>24 基础任务×3 种子，共享初始生成</w:t>
            </w:r>
          </w:p>
        </w:tc>
        <w:tc>
          <w:tcPr>
            <w:tcW w:type="dxa" w:w="1512"/>
            <w:vAlign w:val="center"/>
          </w:tcPr>
          <w:p>
            <w:pPr>
              <w:keepNext w:val="0"/>
              <w:spacing w:line="269" w:lineRule="auto" w:after="0"/>
              <w:ind w:firstLine="0"/>
              <w:jc w:val="center"/>
            </w:pPr>
            <w:r>
              <w:rPr>
                <w:rFonts w:ascii="Times New Roman" w:hAnsi="Times New Roman" w:eastAsia="宋体"/>
                <w:b w:val="0"/>
                <w:color w:val="000000"/>
                <w:sz w:val="20"/>
              </w:rPr>
              <w:t>G0／GS／GF</w:t>
            </w:r>
          </w:p>
        </w:tc>
        <w:tc>
          <w:tcPr>
            <w:tcW w:type="dxa" w:w="2664"/>
            <w:vAlign w:val="center"/>
          </w:tcPr>
          <w:p>
            <w:pPr>
              <w:keepNext w:val="0"/>
              <w:spacing w:line="269" w:lineRule="auto" w:after="0"/>
              <w:ind w:firstLine="0"/>
              <w:jc w:val="center"/>
            </w:pPr>
            <w:r>
              <w:rPr>
                <w:rFonts w:ascii="Times New Roman" w:hAnsi="Times New Roman" w:eastAsia="宋体"/>
                <w:b w:val="0"/>
                <w:color w:val="000000"/>
                <w:sz w:val="20"/>
              </w:rPr>
              <w:t>23／29／51，各以 72 为分母</w:t>
            </w:r>
          </w:p>
        </w:tc>
        <w:tc>
          <w:tcPr>
            <w:tcW w:type="dxa" w:w="1440"/>
            <w:vAlign w:val="center"/>
          </w:tcPr>
          <w:p>
            <w:pPr>
              <w:keepNext w:val="0"/>
              <w:spacing w:line="269" w:lineRule="auto" w:after="0"/>
              <w:ind w:firstLine="0"/>
              <w:jc w:val="center"/>
            </w:pPr>
            <w:r>
              <w:rPr>
                <w:rFonts w:ascii="Times New Roman" w:hAnsi="Times New Roman" w:eastAsia="宋体"/>
                <w:b w:val="0"/>
                <w:color w:val="000000"/>
                <w:sz w:val="20"/>
              </w:rPr>
              <w:t>216</w:t>
            </w:r>
          </w:p>
        </w:tc>
      </w:tr>
      <w:tr>
        <w:trPr>
          <w:cantSplit/>
        </w:trPr>
        <w:tc>
          <w:tcPr>
            <w:tcW w:type="dxa" w:w="1296"/>
            <w:vAlign w:val="center"/>
          </w:tcPr>
          <w:p>
            <w:pPr>
              <w:keepNext w:val="0"/>
              <w:spacing w:line="269" w:lineRule="auto" w:after="0"/>
              <w:ind w:firstLine="0"/>
              <w:jc w:val="left"/>
            </w:pPr>
            <w:r>
              <w:rPr>
                <w:rFonts w:ascii="Times New Roman" w:hAnsi="Times New Roman" w:eastAsia="宋体"/>
                <w:b w:val="0"/>
                <w:color w:val="000000"/>
                <w:sz w:val="20"/>
              </w:rPr>
              <w:t>固定损伤 R</w:t>
            </w:r>
          </w:p>
        </w:tc>
        <w:tc>
          <w:tcPr>
            <w:tcW w:type="dxa" w:w="2952"/>
            <w:vAlign w:val="center"/>
          </w:tcPr>
          <w:p>
            <w:pPr>
              <w:keepNext w:val="0"/>
              <w:spacing w:line="269" w:lineRule="auto" w:after="0"/>
              <w:ind w:firstLine="0"/>
              <w:jc w:val="center"/>
            </w:pPr>
            <w:r>
              <w:rPr>
                <w:rFonts w:ascii="Times New Roman" w:hAnsi="Times New Roman" w:eastAsia="宋体"/>
                <w:b w:val="0"/>
                <w:color w:val="000000"/>
                <w:sz w:val="20"/>
              </w:rPr>
              <w:t>48 损伤输入×3 种子</w:t>
            </w:r>
          </w:p>
        </w:tc>
        <w:tc>
          <w:tcPr>
            <w:tcW w:type="dxa" w:w="1512"/>
            <w:vAlign w:val="center"/>
          </w:tcPr>
          <w:p>
            <w:pPr>
              <w:keepNext w:val="0"/>
              <w:spacing w:line="269" w:lineRule="auto" w:after="0"/>
              <w:ind w:firstLine="0"/>
              <w:jc w:val="center"/>
            </w:pPr>
            <w:r>
              <w:rPr>
                <w:rFonts w:ascii="Times New Roman" w:hAnsi="Times New Roman" w:eastAsia="宋体"/>
                <w:b w:val="0"/>
                <w:color w:val="000000"/>
                <w:sz w:val="20"/>
              </w:rPr>
              <w:t>S／V／F</w:t>
            </w:r>
          </w:p>
        </w:tc>
        <w:tc>
          <w:tcPr>
            <w:tcW w:type="dxa" w:w="2664"/>
            <w:vAlign w:val="center"/>
          </w:tcPr>
          <w:p>
            <w:pPr>
              <w:keepNext w:val="0"/>
              <w:spacing w:line="269" w:lineRule="auto" w:after="0"/>
              <w:ind w:firstLine="0"/>
              <w:jc w:val="center"/>
            </w:pPr>
            <w:r>
              <w:rPr>
                <w:rFonts w:ascii="Times New Roman" w:hAnsi="Times New Roman" w:eastAsia="宋体"/>
                <w:b w:val="0"/>
                <w:color w:val="000000"/>
                <w:sz w:val="20"/>
              </w:rPr>
              <w:t>129／140／141，各以 144 为分母</w:t>
            </w:r>
          </w:p>
        </w:tc>
        <w:tc>
          <w:tcPr>
            <w:tcW w:type="dxa" w:w="1440"/>
            <w:vAlign w:val="center"/>
          </w:tcPr>
          <w:p>
            <w:pPr>
              <w:keepNext w:val="0"/>
              <w:spacing w:line="269" w:lineRule="auto" w:after="0"/>
              <w:ind w:firstLine="0"/>
              <w:jc w:val="center"/>
            </w:pPr>
            <w:r>
              <w:rPr>
                <w:rFonts w:ascii="Times New Roman" w:hAnsi="Times New Roman" w:eastAsia="宋体"/>
                <w:b w:val="0"/>
                <w:color w:val="000000"/>
                <w:sz w:val="20"/>
              </w:rPr>
              <w:t>432</w:t>
            </w:r>
          </w:p>
        </w:tc>
      </w:tr>
      <w:tr>
        <w:trPr>
          <w:cantSplit/>
        </w:trPr>
        <w:tc>
          <w:tcPr>
            <w:tcW w:type="dxa" w:w="1296"/>
            <w:vAlign w:val="center"/>
          </w:tcPr>
          <w:p>
            <w:pPr>
              <w:keepNext w:val="0"/>
              <w:spacing w:line="269" w:lineRule="auto" w:after="0"/>
              <w:ind w:firstLine="0"/>
              <w:jc w:val="left"/>
            </w:pPr>
            <w:r>
              <w:rPr>
                <w:rFonts w:ascii="Times New Roman" w:hAnsi="Times New Roman" w:eastAsia="宋体"/>
                <w:b w:val="0"/>
                <w:color w:val="000000"/>
                <w:sz w:val="20"/>
              </w:rPr>
              <w:t>任务义务故障 T</w:t>
            </w:r>
          </w:p>
        </w:tc>
        <w:tc>
          <w:tcPr>
            <w:tcW w:type="dxa" w:w="2952"/>
            <w:vAlign w:val="center"/>
          </w:tcPr>
          <w:p>
            <w:pPr>
              <w:keepNext w:val="0"/>
              <w:spacing w:line="269" w:lineRule="auto" w:after="0"/>
              <w:ind w:firstLine="0"/>
              <w:jc w:val="center"/>
            </w:pPr>
            <w:r>
              <w:rPr>
                <w:rFonts w:ascii="Times New Roman" w:hAnsi="Times New Roman" w:eastAsia="宋体"/>
                <w:b w:val="0"/>
                <w:color w:val="000000"/>
                <w:sz w:val="20"/>
              </w:rPr>
              <w:t>24 输入×3 种子</w:t>
            </w:r>
          </w:p>
        </w:tc>
        <w:tc>
          <w:tcPr>
            <w:tcW w:type="dxa" w:w="1512"/>
            <w:vAlign w:val="center"/>
          </w:tcPr>
          <w:p>
            <w:pPr>
              <w:keepNext w:val="0"/>
              <w:spacing w:line="269" w:lineRule="auto" w:after="0"/>
              <w:ind w:firstLine="0"/>
              <w:jc w:val="center"/>
            </w:pPr>
            <w:r>
              <w:rPr>
                <w:rFonts w:ascii="Times New Roman" w:hAnsi="Times New Roman" w:eastAsia="宋体"/>
                <w:b w:val="0"/>
                <w:color w:val="000000"/>
                <w:sz w:val="20"/>
              </w:rPr>
              <w:t>S／V／F</w:t>
            </w:r>
          </w:p>
        </w:tc>
        <w:tc>
          <w:tcPr>
            <w:tcW w:type="dxa" w:w="2664"/>
            <w:vAlign w:val="center"/>
          </w:tcPr>
          <w:p>
            <w:pPr>
              <w:keepNext w:val="0"/>
              <w:spacing w:line="269" w:lineRule="auto" w:after="0"/>
              <w:ind w:firstLine="0"/>
              <w:jc w:val="center"/>
            </w:pPr>
            <w:r>
              <w:rPr>
                <w:rFonts w:ascii="Times New Roman" w:hAnsi="Times New Roman" w:eastAsia="宋体"/>
                <w:b w:val="0"/>
                <w:color w:val="000000"/>
                <w:sz w:val="20"/>
              </w:rPr>
              <w:t>67／69／72，各以 72 为分母</w:t>
            </w:r>
          </w:p>
        </w:tc>
        <w:tc>
          <w:tcPr>
            <w:tcW w:type="dxa" w:w="1440"/>
            <w:vAlign w:val="center"/>
          </w:tcPr>
          <w:p>
            <w:pPr>
              <w:keepNext w:val="0"/>
              <w:spacing w:line="269" w:lineRule="auto" w:after="0"/>
              <w:ind w:firstLine="0"/>
              <w:jc w:val="center"/>
            </w:pPr>
            <w:r>
              <w:rPr>
                <w:rFonts w:ascii="Times New Roman" w:hAnsi="Times New Roman" w:eastAsia="宋体"/>
                <w:b w:val="0"/>
                <w:color w:val="000000"/>
                <w:sz w:val="20"/>
              </w:rPr>
              <w:t>216</w:t>
            </w:r>
          </w:p>
        </w:tc>
      </w:tr>
      <w:tr>
        <w:trPr>
          <w:cantSplit/>
        </w:trPr>
        <w:tc>
          <w:tcPr>
            <w:tcW w:type="dxa" w:w="1296"/>
            <w:vAlign w:val="center"/>
          </w:tcPr>
          <w:p>
            <w:pPr>
              <w:keepNext/>
              <w:spacing w:line="269" w:lineRule="auto" w:after="0"/>
              <w:ind w:firstLine="0"/>
              <w:jc w:val="left"/>
            </w:pPr>
            <w:r>
              <w:rPr>
                <w:rFonts w:ascii="Times New Roman" w:hAnsi="Times New Roman" w:eastAsia="宋体"/>
                <w:b w:val="0"/>
                <w:color w:val="000000"/>
                <w:sz w:val="20"/>
              </w:rPr>
              <w:t>正确性保持 CLEAN</w:t>
            </w:r>
          </w:p>
        </w:tc>
        <w:tc>
          <w:tcPr>
            <w:tcW w:type="dxa" w:w="2952"/>
            <w:vAlign w:val="center"/>
          </w:tcPr>
          <w:p>
            <w:pPr>
              <w:keepNext/>
              <w:spacing w:line="269" w:lineRule="auto" w:after="0"/>
              <w:ind w:firstLine="0"/>
              <w:jc w:val="center"/>
            </w:pPr>
            <w:r>
              <w:rPr>
                <w:rFonts w:ascii="Times New Roman" w:hAnsi="Times New Roman" w:eastAsia="宋体"/>
                <w:b w:val="0"/>
                <w:color w:val="000000"/>
                <w:sz w:val="20"/>
              </w:rPr>
              <w:t>3 正确输入×3 种子</w:t>
            </w:r>
          </w:p>
        </w:tc>
        <w:tc>
          <w:tcPr>
            <w:tcW w:type="dxa" w:w="1512"/>
            <w:vAlign w:val="center"/>
          </w:tcPr>
          <w:p>
            <w:pPr>
              <w:keepNext/>
              <w:spacing w:line="269" w:lineRule="auto" w:after="0"/>
              <w:ind w:firstLine="0"/>
              <w:jc w:val="center"/>
            </w:pPr>
            <w:r>
              <w:rPr>
                <w:rFonts w:ascii="Times New Roman" w:hAnsi="Times New Roman" w:eastAsia="宋体"/>
                <w:b w:val="0"/>
                <w:color w:val="000000"/>
                <w:sz w:val="20"/>
              </w:rPr>
              <w:t>S／V／F</w:t>
            </w:r>
          </w:p>
        </w:tc>
        <w:tc>
          <w:tcPr>
            <w:tcW w:type="dxa" w:w="2664"/>
            <w:vAlign w:val="center"/>
          </w:tcPr>
          <w:p>
            <w:pPr>
              <w:keepNext/>
              <w:spacing w:line="269" w:lineRule="auto" w:after="0"/>
              <w:ind w:firstLine="0"/>
              <w:jc w:val="center"/>
            </w:pPr>
            <w:r>
              <w:rPr>
                <w:rFonts w:ascii="Times New Roman" w:hAnsi="Times New Roman" w:eastAsia="宋体"/>
                <w:b w:val="0"/>
                <w:color w:val="000000"/>
                <w:sz w:val="20"/>
              </w:rPr>
              <w:t>均为 9/9</w:t>
            </w:r>
          </w:p>
        </w:tc>
        <w:tc>
          <w:tcPr>
            <w:tcW w:type="dxa" w:w="1440"/>
            <w:vAlign w:val="center"/>
          </w:tcPr>
          <w:p>
            <w:pPr>
              <w:keepNext/>
              <w:spacing w:line="269" w:lineRule="auto" w:after="0"/>
              <w:ind w:firstLine="0"/>
              <w:jc w:val="center"/>
            </w:pPr>
            <w:r>
              <w:rPr>
                <w:rFonts w:ascii="Times New Roman" w:hAnsi="Times New Roman" w:eastAsia="宋体"/>
                <w:b w:val="0"/>
                <w:color w:val="000000"/>
                <w:sz w:val="20"/>
              </w:rPr>
              <w:t>27</w:t>
            </w:r>
          </w:p>
        </w:tc>
      </w:tr>
      <w:tr>
        <w:trPr>
          <w:cantSplit/>
        </w:trPr>
        <w:tc>
          <w:tcPr>
            <w:tcW w:type="dxa" w:w="1296"/>
            <w:vAlign w:val="center"/>
          </w:tcPr>
          <w:p>
            <w:pPr>
              <w:keepNext w:val="0"/>
              <w:spacing w:line="269" w:lineRule="auto" w:after="0"/>
              <w:ind w:firstLine="0"/>
              <w:jc w:val="left"/>
            </w:pPr>
            <w:r>
              <w:rPr>
                <w:rFonts w:ascii="Times New Roman" w:hAnsi="Times New Roman" w:eastAsia="宋体"/>
                <w:b w:val="0"/>
                <w:color w:val="000000"/>
                <w:sz w:val="20"/>
              </w:rPr>
              <w:t>合计</w:t>
            </w:r>
          </w:p>
        </w:tc>
        <w:tc>
          <w:tcPr>
            <w:tcW w:type="dxa" w:w="2952"/>
            <w:vAlign w:val="center"/>
          </w:tcPr>
          <w:p>
            <w:pPr>
              <w:keepNext w:val="0"/>
              <w:spacing w:line="269" w:lineRule="auto" w:after="0"/>
              <w:ind w:firstLine="0"/>
              <w:jc w:val="center"/>
            </w:pPr>
            <w:r>
              <w:rPr>
                <w:rFonts w:ascii="Times New Roman" w:hAnsi="Times New Roman" w:eastAsia="宋体"/>
                <w:b w:val="0"/>
                <w:color w:val="000000"/>
                <w:sz w:val="20"/>
              </w:rPr>
              <w:t>不合并各集合的效果分母</w:t>
            </w:r>
          </w:p>
        </w:tc>
        <w:tc>
          <w:tcPr>
            <w:tcW w:type="dxa" w:w="1512"/>
            <w:vAlign w:val="center"/>
          </w:tcPr>
          <w:p>
            <w:pPr>
              <w:keepNext w:val="0"/>
              <w:spacing w:line="269" w:lineRule="auto" w:after="0"/>
              <w:ind w:firstLine="0"/>
              <w:jc w:val="center"/>
            </w:pPr>
            <w:r>
              <w:rPr>
                <w:rFonts w:ascii="Times New Roman" w:hAnsi="Times New Roman" w:eastAsia="宋体"/>
                <w:b w:val="0"/>
                <w:color w:val="000000"/>
                <w:sz w:val="20"/>
              </w:rPr>
              <w:t>—</w:t>
            </w:r>
          </w:p>
        </w:tc>
        <w:tc>
          <w:tcPr>
            <w:tcW w:type="dxa" w:w="2664"/>
            <w:vAlign w:val="center"/>
          </w:tcPr>
          <w:p>
            <w:pPr>
              <w:keepNext w:val="0"/>
              <w:spacing w:line="269" w:lineRule="auto" w:after="0"/>
              <w:ind w:firstLine="0"/>
              <w:jc w:val="center"/>
            </w:pPr>
            <w:r>
              <w:rPr>
                <w:rFonts w:ascii="Times New Roman" w:hAnsi="Times New Roman" w:eastAsia="宋体"/>
                <w:b w:val="0"/>
                <w:color w:val="000000"/>
                <w:sz w:val="20"/>
              </w:rPr>
              <w:t>—</w:t>
            </w:r>
          </w:p>
        </w:tc>
        <w:tc>
          <w:tcPr>
            <w:tcW w:type="dxa" w:w="1440"/>
            <w:vAlign w:val="center"/>
          </w:tcPr>
          <w:p>
            <w:pPr>
              <w:keepNext w:val="0"/>
              <w:spacing w:line="269" w:lineRule="auto" w:after="0"/>
              <w:ind w:firstLine="0"/>
              <w:jc w:val="center"/>
            </w:pPr>
            <w:r>
              <w:rPr>
                <w:rFonts w:ascii="Times New Roman" w:hAnsi="Times New Roman" w:eastAsia="宋体"/>
                <w:b w:val="0"/>
                <w:color w:val="000000"/>
                <w:sz w:val="20"/>
              </w:rPr>
              <w:t>891</w:t>
            </w:r>
          </w:p>
        </w:tc>
      </w:tr>
    </w:tbl>
    <w:p>
      <w:pPr>
        <w:widowControl/>
        <w:spacing w:before="120"/>
        <w:jc w:val="both"/>
      </w:pPr>
      <w:r>
        <w:rPr>
          <w:rFonts w:ascii="Times New Roman" w:hAnsi="Times New Roman" w:eastAsia="宋体"/>
          <w:b w:val="0"/>
          <w:color w:val="000000"/>
        </w:rPr>
        <w:t>生成的 49 个失败起点中，48 个已形成制品，另一个初始赋值未被接纳。GS、GF 分别恢复 6 个与 28 个已形成制品的失败，最终严格成功为 29/72 和 51/72。修复条件的顺序为 GS 后 GF；共享起点没有消除固定顺序可能产生的影响。G0、GS、GF 三次均成功的基础任务分别为 3、3、12 个，三次均失败分别为 11、6、2 个，其余任务存在运行差异。</w:t>
      </w:r>
    </w:p>
    <w:p>
      <w:pPr>
        <w:widowControl/>
        <w:jc w:val="both"/>
      </w:pPr>
      <w:r>
        <w:rPr>
          <w:rFonts w:ascii="Times New Roman" w:hAnsi="Times New Roman" w:eastAsia="宋体"/>
          <w:b w:val="0"/>
          <w:color w:val="000000"/>
        </w:rPr>
        <w:t>R 为每个基础任务设置一个单一故障及一个并发或耦合故障，144 个输入—种子区组中的六种条件顺序各出现 24 次。F 相对 V 净增一个成功，其中四个单元仅 F 成功、三个仅 V 成功，未显示稳健的额外收益。T 单独反转任务规定的路径启用状态，包含 16 案误停用和 8 案误启用；其原生规则仍通过而任务义务失败，说明任务验收的必要性。T 不代表任意任务约束故障，不能并入 R 增强统计结论。CLEAN 检查已有正确性是否保持；V/F 直接停止，S 返回保持原状，不把这九个终点计为恢复了新的失败。</w:t>
      </w:r>
    </w:p>
    <w:p>
      <w:pPr>
        <w:pStyle w:val="Heading2"/>
        <w:widowControl/>
      </w:pPr>
      <w:r>
        <w:t>D.3 效应估计及成本</w:t>
      </w:r>
    </w:p>
    <w:p>
      <w:pPr>
        <w:widowControl/>
        <w:jc w:val="both"/>
      </w:pPr>
      <w:r>
        <w:rPr>
          <w:rFonts w:ascii="Times New Roman" w:hAnsi="Times New Roman" w:eastAsia="宋体"/>
          <w:b w:val="0"/>
          <w:color w:val="000000"/>
        </w:rPr>
        <w:t>主分析先在基础任务内汇总固定种子及损伤，再对 24 个任务等权平均。配对重采样保留同一任务内部各条件、种子和损伤的关联。原分析包含四项比较，共享 0.05 的名义误差水平分配，每项采用 98.75% 的名义边际百分位区间，重采样 9,999 次。按八种布局重采样作为敏感性分析。</w:t>
      </w:r>
    </w:p>
    <w:p>
      <w:pPr>
        <w:pStyle w:val="Caption"/>
        <w:keepNext/>
        <w:widowControl/>
      </w:pPr>
      <w:r>
        <w:rPr>
          <w:rFonts w:ascii="Times New Roman" w:hAnsi="Times New Roman" w:eastAsia="宋体"/>
          <w:b w:val="0"/>
          <w:color w:val="000000"/>
        </w:rPr>
        <w:t>表 D3 配对差值及重采样区间，单位：百分点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2016"/>
        <w:gridCol w:w="2592"/>
        <w:gridCol w:w="2448"/>
        <w:gridCol w:w="2808"/>
      </w:tblGrid>
      <w:tr>
        <w:trPr>
          <w:cantSplit/>
          <w:tblHeader/>
        </w:trPr>
        <w:tc>
          <w:tcPr>
            <w:tcW w:type="dxa" w:w="2016"/>
            <w:vAlign w:val="center"/>
            <w:shd w:fill="E6E6E6"/>
          </w:tcPr>
          <w:p>
            <w:pPr>
              <w:keepNext/>
              <w:spacing w:line="269" w:lineRule="auto" w:after="0"/>
              <w:ind w:firstLine="0"/>
              <w:jc w:val="center"/>
            </w:pPr>
            <w:r>
              <w:rPr>
                <w:rFonts w:ascii="Times New Roman" w:hAnsi="Times New Roman" w:eastAsia="宋体"/>
                <w:b/>
                <w:color w:val="000000"/>
                <w:sz w:val="20"/>
              </w:rPr>
              <w:t>比较</w:t>
            </w:r>
          </w:p>
        </w:tc>
        <w:tc>
          <w:tcPr>
            <w:tcW w:type="dxa" w:w="2592"/>
            <w:vAlign w:val="center"/>
            <w:shd w:fill="E6E6E6"/>
          </w:tcPr>
          <w:p>
            <w:pPr>
              <w:keepNext/>
              <w:spacing w:line="269" w:lineRule="auto" w:after="0"/>
              <w:ind w:firstLine="0"/>
              <w:jc w:val="center"/>
            </w:pPr>
            <w:r>
              <w:rPr>
                <w:rFonts w:ascii="Times New Roman" w:hAnsi="Times New Roman" w:eastAsia="宋体"/>
                <w:b/>
                <w:color w:val="000000"/>
                <w:sz w:val="20"/>
              </w:rPr>
              <w:t>等权任务差值</w:t>
            </w:r>
          </w:p>
        </w:tc>
        <w:tc>
          <w:tcPr>
            <w:tcW w:type="dxa" w:w="2448"/>
            <w:vAlign w:val="center"/>
            <w:shd w:fill="E6E6E6"/>
          </w:tcPr>
          <w:p>
            <w:pPr>
              <w:keepNext/>
              <w:spacing w:line="269" w:lineRule="auto" w:after="0"/>
              <w:ind w:firstLine="0"/>
              <w:jc w:val="center"/>
            </w:pPr>
            <w:r>
              <w:rPr>
                <w:rFonts w:ascii="Times New Roman" w:hAnsi="Times New Roman" w:eastAsia="宋体"/>
                <w:b/>
                <w:color w:val="000000"/>
                <w:sz w:val="20"/>
              </w:rPr>
              <w:t>基础任务重采样</w:t>
            </w:r>
          </w:p>
        </w:tc>
        <w:tc>
          <w:tcPr>
            <w:tcW w:type="dxa" w:w="2808"/>
            <w:vAlign w:val="center"/>
            <w:shd w:fill="E6E6E6"/>
          </w:tcPr>
          <w:p>
            <w:pPr>
              <w:keepNext/>
              <w:spacing w:line="269" w:lineRule="auto" w:after="0"/>
              <w:ind w:firstLine="0"/>
              <w:jc w:val="center"/>
            </w:pPr>
            <w:r>
              <w:rPr>
                <w:rFonts w:ascii="Times New Roman" w:hAnsi="Times New Roman" w:eastAsia="宋体"/>
                <w:b/>
                <w:color w:val="000000"/>
                <w:sz w:val="20"/>
              </w:rPr>
              <w:t>布局重采样</w:t>
            </w:r>
          </w:p>
        </w:tc>
      </w:tr>
      <w:tr>
        <w:trPr>
          <w:cantSplit/>
        </w:trPr>
        <w:tc>
          <w:tcPr>
            <w:tcW w:type="dxa" w:w="2016"/>
            <w:vAlign w:val="center"/>
          </w:tcPr>
          <w:p>
            <w:pPr>
              <w:keepNext w:val="0"/>
              <w:spacing w:line="269" w:lineRule="auto" w:after="0"/>
              <w:ind w:firstLine="0"/>
              <w:jc w:val="left"/>
            </w:pPr>
            <w:r>
              <w:rPr>
                <w:rFonts w:ascii="Times New Roman" w:hAnsi="Times New Roman" w:eastAsia="宋体"/>
                <w:b w:val="0"/>
                <w:color w:val="000000"/>
                <w:sz w:val="20"/>
              </w:rPr>
              <w:t>GF−G0</w:t>
            </w:r>
          </w:p>
        </w:tc>
        <w:tc>
          <w:tcPr>
            <w:tcW w:type="dxa" w:w="2592"/>
            <w:vAlign w:val="center"/>
          </w:tcPr>
          <w:p>
            <w:pPr>
              <w:keepNext w:val="0"/>
              <w:spacing w:line="269" w:lineRule="auto" w:after="0"/>
              <w:ind w:firstLine="0"/>
              <w:jc w:val="center"/>
            </w:pPr>
            <w:r>
              <w:rPr>
                <w:rFonts w:ascii="Times New Roman" w:hAnsi="Times New Roman" w:eastAsia="宋体"/>
                <w:b w:val="0"/>
                <w:color w:val="000000"/>
                <w:sz w:val="20"/>
              </w:rPr>
              <w:t>+38.89</w:t>
            </w:r>
          </w:p>
        </w:tc>
        <w:tc>
          <w:tcPr>
            <w:tcW w:type="dxa" w:w="2448"/>
            <w:vAlign w:val="center"/>
          </w:tcPr>
          <w:p>
            <w:pPr>
              <w:keepNext w:val="0"/>
              <w:spacing w:line="269" w:lineRule="auto" w:after="0"/>
              <w:ind w:firstLine="0"/>
              <w:jc w:val="center"/>
            </w:pPr>
            <w:r>
              <w:rPr>
                <w:rFonts w:ascii="Times New Roman" w:hAnsi="Times New Roman" w:eastAsia="宋体"/>
                <w:b w:val="0"/>
                <w:color w:val="000000"/>
                <w:sz w:val="20"/>
              </w:rPr>
              <w:t>[22.22, 56.94]</w:t>
            </w:r>
          </w:p>
        </w:tc>
        <w:tc>
          <w:tcPr>
            <w:tcW w:type="dxa" w:w="2808"/>
            <w:vAlign w:val="center"/>
          </w:tcPr>
          <w:p>
            <w:pPr>
              <w:keepNext w:val="0"/>
              <w:spacing w:line="269" w:lineRule="auto" w:after="0"/>
              <w:ind w:firstLine="0"/>
              <w:jc w:val="center"/>
            </w:pPr>
            <w:r>
              <w:rPr>
                <w:rFonts w:ascii="Times New Roman" w:hAnsi="Times New Roman" w:eastAsia="宋体"/>
                <w:b w:val="0"/>
                <w:color w:val="000000"/>
                <w:sz w:val="20"/>
              </w:rPr>
              <w:t>[25.00, 51.39]</w:t>
            </w:r>
          </w:p>
        </w:tc>
      </w:tr>
      <w:tr>
        <w:trPr>
          <w:cantSplit/>
        </w:trPr>
        <w:tc>
          <w:tcPr>
            <w:tcW w:type="dxa" w:w="2016"/>
            <w:vAlign w:val="center"/>
          </w:tcPr>
          <w:p>
            <w:pPr>
              <w:keepNext w:val="0"/>
              <w:spacing w:line="269" w:lineRule="auto" w:after="0"/>
              <w:ind w:firstLine="0"/>
              <w:jc w:val="left"/>
            </w:pPr>
            <w:r>
              <w:rPr>
                <w:rFonts w:ascii="Times New Roman" w:hAnsi="Times New Roman" w:eastAsia="宋体"/>
                <w:b w:val="0"/>
                <w:color w:val="000000"/>
                <w:sz w:val="20"/>
              </w:rPr>
              <w:t>GF−GS</w:t>
            </w:r>
          </w:p>
        </w:tc>
        <w:tc>
          <w:tcPr>
            <w:tcW w:type="dxa" w:w="2592"/>
            <w:vAlign w:val="center"/>
          </w:tcPr>
          <w:p>
            <w:pPr>
              <w:keepNext w:val="0"/>
              <w:spacing w:line="269" w:lineRule="auto" w:after="0"/>
              <w:ind w:firstLine="0"/>
              <w:jc w:val="center"/>
            </w:pPr>
            <w:r>
              <w:rPr>
                <w:rFonts w:ascii="Times New Roman" w:hAnsi="Times New Roman" w:eastAsia="宋体"/>
                <w:b w:val="0"/>
                <w:color w:val="000000"/>
                <w:sz w:val="20"/>
              </w:rPr>
              <w:t>+30.56</w:t>
            </w:r>
          </w:p>
        </w:tc>
        <w:tc>
          <w:tcPr>
            <w:tcW w:type="dxa" w:w="2448"/>
            <w:vAlign w:val="center"/>
          </w:tcPr>
          <w:p>
            <w:pPr>
              <w:keepNext w:val="0"/>
              <w:spacing w:line="269" w:lineRule="auto" w:after="0"/>
              <w:ind w:firstLine="0"/>
              <w:jc w:val="center"/>
            </w:pPr>
            <w:r>
              <w:rPr>
                <w:rFonts w:ascii="Times New Roman" w:hAnsi="Times New Roman" w:eastAsia="宋体"/>
                <w:b w:val="0"/>
                <w:color w:val="000000"/>
                <w:sz w:val="20"/>
              </w:rPr>
              <w:t>[15.28, 47.22]</w:t>
            </w:r>
          </w:p>
        </w:tc>
        <w:tc>
          <w:tcPr>
            <w:tcW w:type="dxa" w:w="2808"/>
            <w:vAlign w:val="center"/>
          </w:tcPr>
          <w:p>
            <w:pPr>
              <w:keepNext w:val="0"/>
              <w:spacing w:line="269" w:lineRule="auto" w:after="0"/>
              <w:ind w:firstLine="0"/>
              <w:jc w:val="center"/>
            </w:pPr>
            <w:r>
              <w:rPr>
                <w:rFonts w:ascii="Times New Roman" w:hAnsi="Times New Roman" w:eastAsia="宋体"/>
                <w:b w:val="0"/>
                <w:color w:val="000000"/>
                <w:sz w:val="20"/>
              </w:rPr>
              <w:t>[15.28, 44.44]</w:t>
            </w:r>
          </w:p>
        </w:tc>
      </w:tr>
      <w:tr>
        <w:trPr>
          <w:cantSplit/>
        </w:trPr>
        <w:tc>
          <w:tcPr>
            <w:tcW w:type="dxa" w:w="2016"/>
            <w:vAlign w:val="center"/>
          </w:tcPr>
          <w:p>
            <w:pPr>
              <w:keepNext/>
              <w:spacing w:line="269" w:lineRule="auto" w:after="0"/>
              <w:ind w:firstLine="0"/>
              <w:jc w:val="left"/>
            </w:pPr>
            <w:r>
              <w:rPr>
                <w:rFonts w:ascii="Times New Roman" w:hAnsi="Times New Roman" w:eastAsia="宋体"/>
                <w:b w:val="0"/>
                <w:color w:val="000000"/>
                <w:sz w:val="20"/>
              </w:rPr>
              <w:t>R：F−S</w:t>
            </w:r>
          </w:p>
        </w:tc>
        <w:tc>
          <w:tcPr>
            <w:tcW w:type="dxa" w:w="2592"/>
            <w:vAlign w:val="center"/>
          </w:tcPr>
          <w:p>
            <w:pPr>
              <w:keepNext/>
              <w:spacing w:line="269" w:lineRule="auto" w:after="0"/>
              <w:ind w:firstLine="0"/>
              <w:jc w:val="center"/>
            </w:pPr>
            <w:r>
              <w:rPr>
                <w:rFonts w:ascii="Times New Roman" w:hAnsi="Times New Roman" w:eastAsia="宋体"/>
                <w:b w:val="0"/>
                <w:color w:val="000000"/>
                <w:sz w:val="20"/>
              </w:rPr>
              <w:t>+8.33</w:t>
            </w:r>
          </w:p>
        </w:tc>
        <w:tc>
          <w:tcPr>
            <w:tcW w:type="dxa" w:w="2448"/>
            <w:vAlign w:val="center"/>
          </w:tcPr>
          <w:p>
            <w:pPr>
              <w:keepNext/>
              <w:spacing w:line="269" w:lineRule="auto" w:after="0"/>
              <w:ind w:firstLine="0"/>
              <w:jc w:val="center"/>
            </w:pPr>
            <w:r>
              <w:rPr>
                <w:rFonts w:ascii="Times New Roman" w:hAnsi="Times New Roman" w:eastAsia="宋体"/>
                <w:b w:val="0"/>
                <w:color w:val="000000"/>
                <w:sz w:val="20"/>
              </w:rPr>
              <w:t>[0.00, 19.44]</w:t>
            </w:r>
          </w:p>
        </w:tc>
        <w:tc>
          <w:tcPr>
            <w:tcW w:type="dxa" w:w="2808"/>
            <w:vAlign w:val="center"/>
          </w:tcPr>
          <w:p>
            <w:pPr>
              <w:keepNext/>
              <w:spacing w:line="269" w:lineRule="auto" w:after="0"/>
              <w:ind w:firstLine="0"/>
              <w:jc w:val="center"/>
            </w:pPr>
            <w:r>
              <w:rPr>
                <w:rFonts w:ascii="Times New Roman" w:hAnsi="Times New Roman" w:eastAsia="宋体"/>
                <w:b w:val="0"/>
                <w:color w:val="000000"/>
                <w:sz w:val="20"/>
              </w:rPr>
              <w:t>[1.39, 20.83]</w:t>
            </w:r>
          </w:p>
        </w:tc>
      </w:tr>
      <w:tr>
        <w:trPr>
          <w:cantSplit/>
        </w:trPr>
        <w:tc>
          <w:tcPr>
            <w:tcW w:type="dxa" w:w="2016"/>
            <w:vAlign w:val="center"/>
          </w:tcPr>
          <w:p>
            <w:pPr>
              <w:keepNext w:val="0"/>
              <w:spacing w:line="269" w:lineRule="auto" w:after="0"/>
              <w:ind w:firstLine="0"/>
              <w:jc w:val="left"/>
            </w:pPr>
            <w:r>
              <w:rPr>
                <w:rFonts w:ascii="Times New Roman" w:hAnsi="Times New Roman" w:eastAsia="宋体"/>
                <w:b w:val="0"/>
                <w:color w:val="000000"/>
                <w:sz w:val="20"/>
              </w:rPr>
              <w:t>R：F−V</w:t>
            </w:r>
          </w:p>
        </w:tc>
        <w:tc>
          <w:tcPr>
            <w:tcW w:type="dxa" w:w="2592"/>
            <w:vAlign w:val="center"/>
          </w:tcPr>
          <w:p>
            <w:pPr>
              <w:keepNext w:val="0"/>
              <w:spacing w:line="269" w:lineRule="auto" w:after="0"/>
              <w:ind w:firstLine="0"/>
              <w:jc w:val="center"/>
            </w:pPr>
            <w:r>
              <w:rPr>
                <w:rFonts w:ascii="Times New Roman" w:hAnsi="Times New Roman" w:eastAsia="宋体"/>
                <w:b w:val="0"/>
                <w:color w:val="000000"/>
                <w:sz w:val="20"/>
              </w:rPr>
              <w:t>+0.69</w:t>
            </w:r>
          </w:p>
        </w:tc>
        <w:tc>
          <w:tcPr>
            <w:tcW w:type="dxa" w:w="2448"/>
            <w:vAlign w:val="center"/>
          </w:tcPr>
          <w:p>
            <w:pPr>
              <w:keepNext w:val="0"/>
              <w:spacing w:line="269" w:lineRule="auto" w:after="0"/>
              <w:ind w:firstLine="0"/>
              <w:jc w:val="center"/>
            </w:pPr>
            <w:r>
              <w:rPr>
                <w:rFonts w:ascii="Times New Roman" w:hAnsi="Times New Roman" w:eastAsia="宋体"/>
                <w:b w:val="0"/>
                <w:color w:val="000000"/>
                <w:sz w:val="20"/>
              </w:rPr>
              <w:t>[−3.47, 5.91]</w:t>
            </w:r>
          </w:p>
        </w:tc>
        <w:tc>
          <w:tcPr>
            <w:tcW w:type="dxa" w:w="2808"/>
            <w:vAlign w:val="center"/>
          </w:tcPr>
          <w:p>
            <w:pPr>
              <w:keepNext w:val="0"/>
              <w:spacing w:line="269" w:lineRule="auto" w:after="0"/>
              <w:ind w:firstLine="0"/>
              <w:jc w:val="center"/>
            </w:pPr>
            <w:r>
              <w:rPr>
                <w:rFonts w:ascii="Times New Roman" w:hAnsi="Times New Roman" w:eastAsia="宋体"/>
                <w:b w:val="0"/>
                <w:color w:val="000000"/>
                <w:sz w:val="20"/>
              </w:rPr>
              <w:t>[−3.47, 5.56]</w:t>
            </w:r>
          </w:p>
        </w:tc>
      </w:tr>
    </w:tbl>
    <w:p>
      <w:pPr>
        <w:widowControl/>
        <w:spacing w:before="120"/>
        <w:jc w:val="both"/>
      </w:pPr>
      <w:r>
        <w:rPr>
          <w:rFonts w:ascii="Times New Roman" w:hAnsi="Times New Roman" w:eastAsia="宋体"/>
          <w:b w:val="0"/>
          <w:color w:val="000000"/>
        </w:rPr>
        <w:t>这些区间描述有限作者任务集合对分组假设的敏感性。仅八个布局组使尾部近似可能不稳定，共享模板又无法提供跨模板变异估计；名义水平及误差分配不能修复代表性和小样本限制。因此不据区间是否跨零报告确认性显著性，也不追加原分析未提供的 p 值。48 个实际制品失败起点的恢复数保持描述性计数。</w:t>
      </w:r>
    </w:p>
    <w:p>
      <w:pPr>
        <w:pStyle w:val="Caption"/>
        <w:keepNext/>
        <w:widowControl/>
      </w:pPr>
      <w:r>
        <w:rPr>
          <w:rFonts w:ascii="Times New Roman" w:hAnsi="Times New Roman" w:eastAsia="宋体"/>
          <w:b w:val="0"/>
          <w:color w:val="000000"/>
        </w:rPr>
        <w:t>表 D4 保存响应的用量与耗时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3456"/>
        <w:gridCol w:w="1224"/>
        <w:gridCol w:w="2376"/>
        <w:gridCol w:w="2808"/>
      </w:tblGrid>
      <w:tr>
        <w:trPr>
          <w:cantSplit/>
          <w:tblHeader/>
        </w:trPr>
        <w:tc>
          <w:tcPr>
            <w:tcW w:type="dxa" w:w="3456"/>
            <w:vAlign w:val="center"/>
            <w:shd w:fill="E6E6E6"/>
          </w:tcPr>
          <w:p>
            <w:pPr>
              <w:keepNext/>
              <w:spacing w:line="269" w:lineRule="auto" w:after="0"/>
              <w:ind w:firstLine="0"/>
              <w:jc w:val="center"/>
            </w:pPr>
            <w:r>
              <w:rPr>
                <w:rFonts w:ascii="Times New Roman" w:hAnsi="Times New Roman" w:eastAsia="宋体"/>
                <w:b/>
                <w:color w:val="000000"/>
                <w:sz w:val="20"/>
              </w:rPr>
              <w:t>集合与条件</w:t>
            </w:r>
          </w:p>
        </w:tc>
        <w:tc>
          <w:tcPr>
            <w:tcW w:type="dxa" w:w="1224"/>
            <w:vAlign w:val="center"/>
            <w:shd w:fill="E6E6E6"/>
          </w:tcPr>
          <w:p>
            <w:pPr>
              <w:keepNext/>
              <w:spacing w:line="269" w:lineRule="auto" w:after="0"/>
              <w:ind w:firstLine="0"/>
              <w:jc w:val="center"/>
            </w:pPr>
            <w:r>
              <w:rPr>
                <w:rFonts w:ascii="Times New Roman" w:hAnsi="Times New Roman" w:eastAsia="宋体"/>
                <w:b/>
                <w:color w:val="000000"/>
                <w:sz w:val="20"/>
              </w:rPr>
              <w:t>响应数</w:t>
            </w:r>
          </w:p>
        </w:tc>
        <w:tc>
          <w:tcPr>
            <w:tcW w:type="dxa" w:w="2376"/>
            <w:vAlign w:val="center"/>
            <w:shd w:fill="E6E6E6"/>
          </w:tcPr>
          <w:p>
            <w:pPr>
              <w:keepNext/>
              <w:spacing w:line="269" w:lineRule="auto" w:after="0"/>
              <w:ind w:firstLine="0"/>
              <w:jc w:val="center"/>
            </w:pPr>
            <w:r>
              <w:rPr>
                <w:rFonts w:ascii="Times New Roman" w:hAnsi="Times New Roman" w:eastAsia="宋体"/>
                <w:b/>
                <w:color w:val="000000"/>
                <w:sz w:val="20"/>
              </w:rPr>
              <w:t>总词元</w:t>
            </w:r>
          </w:p>
        </w:tc>
        <w:tc>
          <w:tcPr>
            <w:tcW w:type="dxa" w:w="2808"/>
            <w:vAlign w:val="center"/>
            <w:shd w:fill="E6E6E6"/>
          </w:tcPr>
          <w:p>
            <w:pPr>
              <w:keepNext/>
              <w:spacing w:line="269" w:lineRule="auto" w:after="0"/>
              <w:ind w:firstLine="0"/>
              <w:jc w:val="center"/>
            </w:pPr>
            <w:r>
              <w:rPr>
                <w:rFonts w:ascii="Times New Roman" w:hAnsi="Times New Roman" w:eastAsia="宋体"/>
                <w:b/>
                <w:color w:val="000000"/>
                <w:sz w:val="20"/>
              </w:rPr>
              <w:t>响应耗时合计/s</w:t>
            </w:r>
          </w:p>
        </w:tc>
      </w:tr>
      <w:tr>
        <w:trPr>
          <w:cantSplit/>
        </w:trPr>
        <w:tc>
          <w:tcPr>
            <w:tcW w:type="dxa" w:w="3456"/>
            <w:vAlign w:val="center"/>
          </w:tcPr>
          <w:p>
            <w:pPr>
              <w:keepNext w:val="0"/>
              <w:spacing w:line="269" w:lineRule="auto" w:after="0"/>
              <w:ind w:firstLine="0"/>
              <w:jc w:val="left"/>
            </w:pPr>
            <w:r>
              <w:rPr>
                <w:rFonts w:ascii="Times New Roman" w:hAnsi="Times New Roman" w:eastAsia="宋体"/>
                <w:b w:val="0"/>
                <w:color w:val="000000"/>
                <w:sz w:val="20"/>
              </w:rPr>
              <w:t>G0，共同生成</w:t>
            </w:r>
          </w:p>
        </w:tc>
        <w:tc>
          <w:tcPr>
            <w:tcW w:type="dxa" w:w="1224"/>
            <w:vAlign w:val="center"/>
          </w:tcPr>
          <w:p>
            <w:pPr>
              <w:keepNext w:val="0"/>
              <w:spacing w:line="269" w:lineRule="auto" w:after="0"/>
              <w:ind w:firstLine="0"/>
              <w:jc w:val="center"/>
            </w:pPr>
            <w:r>
              <w:rPr>
                <w:rFonts w:ascii="Times New Roman" w:hAnsi="Times New Roman" w:eastAsia="宋体"/>
                <w:b w:val="0"/>
                <w:color w:val="000000"/>
                <w:sz w:val="20"/>
              </w:rPr>
              <w:t>72</w:t>
            </w:r>
          </w:p>
        </w:tc>
        <w:tc>
          <w:tcPr>
            <w:tcW w:type="dxa" w:w="2376"/>
            <w:vAlign w:val="center"/>
          </w:tcPr>
          <w:p>
            <w:pPr>
              <w:keepNext w:val="0"/>
              <w:spacing w:line="269" w:lineRule="auto" w:after="0"/>
              <w:ind w:firstLine="0"/>
              <w:jc w:val="center"/>
            </w:pPr>
            <w:r>
              <w:rPr>
                <w:rFonts w:ascii="Times New Roman" w:hAnsi="Times New Roman" w:eastAsia="宋体"/>
                <w:b w:val="0"/>
                <w:color w:val="000000"/>
                <w:sz w:val="20"/>
              </w:rPr>
              <w:t>371,575</w:t>
            </w:r>
          </w:p>
        </w:tc>
        <w:tc>
          <w:tcPr>
            <w:tcW w:type="dxa" w:w="2808"/>
            <w:vAlign w:val="center"/>
          </w:tcPr>
          <w:p>
            <w:pPr>
              <w:keepNext w:val="0"/>
              <w:spacing w:line="269" w:lineRule="auto" w:after="0"/>
              <w:ind w:firstLine="0"/>
              <w:jc w:val="center"/>
            </w:pPr>
            <w:r>
              <w:rPr>
                <w:rFonts w:ascii="Times New Roman" w:hAnsi="Times New Roman" w:eastAsia="宋体"/>
                <w:b w:val="0"/>
                <w:color w:val="000000"/>
                <w:sz w:val="20"/>
              </w:rPr>
              <w:t>812.54</w:t>
            </w:r>
          </w:p>
        </w:tc>
      </w:tr>
      <w:tr>
        <w:trPr>
          <w:cantSplit/>
        </w:trPr>
        <w:tc>
          <w:tcPr>
            <w:tcW w:type="dxa" w:w="3456"/>
            <w:vAlign w:val="center"/>
          </w:tcPr>
          <w:p>
            <w:pPr>
              <w:keepNext w:val="0"/>
              <w:spacing w:line="269" w:lineRule="auto" w:after="0"/>
              <w:ind w:firstLine="0"/>
              <w:jc w:val="left"/>
            </w:pPr>
            <w:r>
              <w:rPr>
                <w:rFonts w:ascii="Times New Roman" w:hAnsi="Times New Roman" w:eastAsia="宋体"/>
                <w:b w:val="0"/>
                <w:color w:val="000000"/>
                <w:sz w:val="20"/>
              </w:rPr>
              <w:t>GS，额外自修复</w:t>
            </w:r>
          </w:p>
        </w:tc>
        <w:tc>
          <w:tcPr>
            <w:tcW w:type="dxa" w:w="1224"/>
            <w:vAlign w:val="center"/>
          </w:tcPr>
          <w:p>
            <w:pPr>
              <w:keepNext w:val="0"/>
              <w:spacing w:line="269" w:lineRule="auto" w:after="0"/>
              <w:ind w:firstLine="0"/>
              <w:jc w:val="center"/>
            </w:pPr>
            <w:r>
              <w:rPr>
                <w:rFonts w:ascii="Times New Roman" w:hAnsi="Times New Roman" w:eastAsia="宋体"/>
                <w:b w:val="0"/>
                <w:color w:val="000000"/>
                <w:sz w:val="20"/>
              </w:rPr>
              <w:t>81</w:t>
            </w:r>
          </w:p>
        </w:tc>
        <w:tc>
          <w:tcPr>
            <w:tcW w:type="dxa" w:w="2376"/>
            <w:vAlign w:val="center"/>
          </w:tcPr>
          <w:p>
            <w:pPr>
              <w:keepNext w:val="0"/>
              <w:spacing w:line="269" w:lineRule="auto" w:after="0"/>
              <w:ind w:firstLine="0"/>
              <w:jc w:val="center"/>
            </w:pPr>
            <w:r>
              <w:rPr>
                <w:rFonts w:ascii="Times New Roman" w:hAnsi="Times New Roman" w:eastAsia="宋体"/>
                <w:b w:val="0"/>
                <w:color w:val="000000"/>
                <w:sz w:val="20"/>
              </w:rPr>
              <w:t>464,875</w:t>
            </w:r>
          </w:p>
        </w:tc>
        <w:tc>
          <w:tcPr>
            <w:tcW w:type="dxa" w:w="2808"/>
            <w:vAlign w:val="center"/>
          </w:tcPr>
          <w:p>
            <w:pPr>
              <w:keepNext w:val="0"/>
              <w:spacing w:line="269" w:lineRule="auto" w:after="0"/>
              <w:ind w:firstLine="0"/>
              <w:jc w:val="center"/>
            </w:pPr>
            <w:r>
              <w:rPr>
                <w:rFonts w:ascii="Times New Roman" w:hAnsi="Times New Roman" w:eastAsia="宋体"/>
                <w:b w:val="0"/>
                <w:color w:val="000000"/>
                <w:sz w:val="20"/>
              </w:rPr>
              <w:t>799.19</w:t>
            </w:r>
          </w:p>
        </w:tc>
      </w:tr>
      <w:tr>
        <w:trPr>
          <w:cantSplit/>
        </w:trPr>
        <w:tc>
          <w:tcPr>
            <w:tcW w:type="dxa" w:w="3456"/>
            <w:vAlign w:val="center"/>
          </w:tcPr>
          <w:p>
            <w:pPr>
              <w:keepNext w:val="0"/>
              <w:spacing w:line="269" w:lineRule="auto" w:after="0"/>
              <w:ind w:firstLine="0"/>
              <w:jc w:val="left"/>
            </w:pPr>
            <w:r>
              <w:rPr>
                <w:rFonts w:ascii="Times New Roman" w:hAnsi="Times New Roman" w:eastAsia="宋体"/>
                <w:b w:val="0"/>
                <w:color w:val="000000"/>
                <w:sz w:val="20"/>
              </w:rPr>
              <w:t>GF，额外完整修复</w:t>
            </w:r>
          </w:p>
        </w:tc>
        <w:tc>
          <w:tcPr>
            <w:tcW w:type="dxa" w:w="1224"/>
            <w:vAlign w:val="center"/>
          </w:tcPr>
          <w:p>
            <w:pPr>
              <w:keepNext w:val="0"/>
              <w:spacing w:line="269" w:lineRule="auto" w:after="0"/>
              <w:ind w:firstLine="0"/>
              <w:jc w:val="center"/>
            </w:pPr>
            <w:r>
              <w:rPr>
                <w:rFonts w:ascii="Times New Roman" w:hAnsi="Times New Roman" w:eastAsia="宋体"/>
                <w:b w:val="0"/>
                <w:color w:val="000000"/>
                <w:sz w:val="20"/>
              </w:rPr>
              <w:t>48</w:t>
            </w:r>
          </w:p>
        </w:tc>
        <w:tc>
          <w:tcPr>
            <w:tcW w:type="dxa" w:w="2376"/>
            <w:vAlign w:val="center"/>
          </w:tcPr>
          <w:p>
            <w:pPr>
              <w:keepNext w:val="0"/>
              <w:spacing w:line="269" w:lineRule="auto" w:after="0"/>
              <w:ind w:firstLine="0"/>
              <w:jc w:val="center"/>
            </w:pPr>
            <w:r>
              <w:rPr>
                <w:rFonts w:ascii="Times New Roman" w:hAnsi="Times New Roman" w:eastAsia="宋体"/>
                <w:b w:val="0"/>
                <w:color w:val="000000"/>
                <w:sz w:val="20"/>
              </w:rPr>
              <w:t>335,937</w:t>
            </w:r>
          </w:p>
        </w:tc>
        <w:tc>
          <w:tcPr>
            <w:tcW w:type="dxa" w:w="2808"/>
            <w:vAlign w:val="center"/>
          </w:tcPr>
          <w:p>
            <w:pPr>
              <w:keepNext w:val="0"/>
              <w:spacing w:line="269" w:lineRule="auto" w:after="0"/>
              <w:ind w:firstLine="0"/>
              <w:jc w:val="center"/>
            </w:pPr>
            <w:r>
              <w:rPr>
                <w:rFonts w:ascii="Times New Roman" w:hAnsi="Times New Roman" w:eastAsia="宋体"/>
                <w:b w:val="0"/>
                <w:color w:val="000000"/>
                <w:sz w:val="20"/>
              </w:rPr>
              <w:t>635.40</w:t>
            </w:r>
          </w:p>
        </w:tc>
      </w:tr>
      <w:tr>
        <w:trPr>
          <w:cantSplit/>
        </w:trPr>
        <w:tc>
          <w:tcPr>
            <w:tcW w:type="dxa" w:w="3456"/>
            <w:vAlign w:val="center"/>
          </w:tcPr>
          <w:p>
            <w:pPr>
              <w:keepNext w:val="0"/>
              <w:spacing w:line="269" w:lineRule="auto" w:after="0"/>
              <w:ind w:firstLine="0"/>
              <w:jc w:val="left"/>
            </w:pPr>
            <w:r>
              <w:rPr>
                <w:rFonts w:ascii="Times New Roman" w:hAnsi="Times New Roman" w:eastAsia="宋体"/>
                <w:b w:val="0"/>
                <w:color w:val="000000"/>
                <w:sz w:val="20"/>
              </w:rPr>
              <w:t>R-S</w:t>
            </w:r>
          </w:p>
        </w:tc>
        <w:tc>
          <w:tcPr>
            <w:tcW w:type="dxa" w:w="1224"/>
            <w:vAlign w:val="center"/>
          </w:tcPr>
          <w:p>
            <w:pPr>
              <w:keepNext w:val="0"/>
              <w:spacing w:line="269" w:lineRule="auto" w:after="0"/>
              <w:ind w:firstLine="0"/>
              <w:jc w:val="center"/>
            </w:pPr>
            <w:r>
              <w:rPr>
                <w:rFonts w:ascii="Times New Roman" w:hAnsi="Times New Roman" w:eastAsia="宋体"/>
                <w:b w:val="0"/>
                <w:color w:val="000000"/>
                <w:sz w:val="20"/>
              </w:rPr>
              <w:t>287</w:t>
            </w:r>
          </w:p>
        </w:tc>
        <w:tc>
          <w:tcPr>
            <w:tcW w:type="dxa" w:w="2376"/>
            <w:vAlign w:val="center"/>
          </w:tcPr>
          <w:p>
            <w:pPr>
              <w:keepNext w:val="0"/>
              <w:spacing w:line="269" w:lineRule="auto" w:after="0"/>
              <w:ind w:firstLine="0"/>
              <w:jc w:val="center"/>
            </w:pPr>
            <w:r>
              <w:rPr>
                <w:rFonts w:ascii="Times New Roman" w:hAnsi="Times New Roman" w:eastAsia="宋体"/>
                <w:b w:val="0"/>
                <w:color w:val="000000"/>
                <w:sz w:val="20"/>
              </w:rPr>
              <w:t>1,640,579</w:t>
            </w:r>
          </w:p>
        </w:tc>
        <w:tc>
          <w:tcPr>
            <w:tcW w:type="dxa" w:w="2808"/>
            <w:vAlign w:val="center"/>
          </w:tcPr>
          <w:p>
            <w:pPr>
              <w:keepNext w:val="0"/>
              <w:spacing w:line="269" w:lineRule="auto" w:after="0"/>
              <w:ind w:firstLine="0"/>
              <w:jc w:val="center"/>
            </w:pPr>
            <w:r>
              <w:rPr>
                <w:rFonts w:ascii="Times New Roman" w:hAnsi="Times New Roman" w:eastAsia="宋体"/>
                <w:b w:val="0"/>
                <w:color w:val="000000"/>
                <w:sz w:val="20"/>
              </w:rPr>
              <w:t>2,545.06</w:t>
            </w:r>
          </w:p>
        </w:tc>
      </w:tr>
      <w:tr>
        <w:trPr>
          <w:cantSplit/>
        </w:trPr>
        <w:tc>
          <w:tcPr>
            <w:tcW w:type="dxa" w:w="3456"/>
            <w:vAlign w:val="center"/>
          </w:tcPr>
          <w:p>
            <w:pPr>
              <w:keepNext w:val="0"/>
              <w:spacing w:line="269" w:lineRule="auto" w:after="0"/>
              <w:ind w:firstLine="0"/>
              <w:jc w:val="left"/>
            </w:pPr>
            <w:r>
              <w:rPr>
                <w:rFonts w:ascii="Times New Roman" w:hAnsi="Times New Roman" w:eastAsia="宋体"/>
                <w:b w:val="0"/>
                <w:color w:val="000000"/>
                <w:sz w:val="20"/>
              </w:rPr>
              <w:t>R-V</w:t>
            </w:r>
          </w:p>
        </w:tc>
        <w:tc>
          <w:tcPr>
            <w:tcW w:type="dxa" w:w="1224"/>
            <w:vAlign w:val="center"/>
          </w:tcPr>
          <w:p>
            <w:pPr>
              <w:keepNext w:val="0"/>
              <w:spacing w:line="269" w:lineRule="auto" w:after="0"/>
              <w:ind w:firstLine="0"/>
              <w:jc w:val="center"/>
            </w:pPr>
            <w:r>
              <w:rPr>
                <w:rFonts w:ascii="Times New Roman" w:hAnsi="Times New Roman" w:eastAsia="宋体"/>
                <w:b w:val="0"/>
                <w:color w:val="000000"/>
                <w:sz w:val="20"/>
              </w:rPr>
              <w:t>145</w:t>
            </w:r>
          </w:p>
        </w:tc>
        <w:tc>
          <w:tcPr>
            <w:tcW w:type="dxa" w:w="2376"/>
            <w:vAlign w:val="center"/>
          </w:tcPr>
          <w:p>
            <w:pPr>
              <w:keepNext w:val="0"/>
              <w:spacing w:line="269" w:lineRule="auto" w:after="0"/>
              <w:ind w:firstLine="0"/>
              <w:jc w:val="center"/>
            </w:pPr>
            <w:r>
              <w:rPr>
                <w:rFonts w:ascii="Times New Roman" w:hAnsi="Times New Roman" w:eastAsia="宋体"/>
                <w:b w:val="0"/>
                <w:color w:val="000000"/>
                <w:sz w:val="20"/>
              </w:rPr>
              <w:t>861,038</w:t>
            </w:r>
          </w:p>
        </w:tc>
        <w:tc>
          <w:tcPr>
            <w:tcW w:type="dxa" w:w="2808"/>
            <w:vAlign w:val="center"/>
          </w:tcPr>
          <w:p>
            <w:pPr>
              <w:keepNext w:val="0"/>
              <w:spacing w:line="269" w:lineRule="auto" w:after="0"/>
              <w:ind w:firstLine="0"/>
              <w:jc w:val="center"/>
            </w:pPr>
            <w:r>
              <w:rPr>
                <w:rFonts w:ascii="Times New Roman" w:hAnsi="Times New Roman" w:eastAsia="宋体"/>
                <w:b w:val="0"/>
                <w:color w:val="000000"/>
                <w:sz w:val="20"/>
              </w:rPr>
              <w:t>999.00</w:t>
            </w:r>
          </w:p>
        </w:tc>
      </w:tr>
      <w:tr>
        <w:trPr>
          <w:cantSplit/>
        </w:trPr>
        <w:tc>
          <w:tcPr>
            <w:tcW w:type="dxa" w:w="3456"/>
            <w:vAlign w:val="center"/>
          </w:tcPr>
          <w:p>
            <w:pPr>
              <w:keepNext w:val="0"/>
              <w:spacing w:line="269" w:lineRule="auto" w:after="0"/>
              <w:ind w:firstLine="0"/>
              <w:jc w:val="left"/>
            </w:pPr>
            <w:r>
              <w:rPr>
                <w:rFonts w:ascii="Times New Roman" w:hAnsi="Times New Roman" w:eastAsia="宋体"/>
                <w:b w:val="0"/>
                <w:color w:val="000000"/>
                <w:sz w:val="20"/>
              </w:rPr>
              <w:t>R-F</w:t>
            </w:r>
          </w:p>
        </w:tc>
        <w:tc>
          <w:tcPr>
            <w:tcW w:type="dxa" w:w="1224"/>
            <w:vAlign w:val="center"/>
          </w:tcPr>
          <w:p>
            <w:pPr>
              <w:keepNext w:val="0"/>
              <w:spacing w:line="269" w:lineRule="auto" w:after="0"/>
              <w:ind w:firstLine="0"/>
              <w:jc w:val="center"/>
            </w:pPr>
            <w:r>
              <w:rPr>
                <w:rFonts w:ascii="Times New Roman" w:hAnsi="Times New Roman" w:eastAsia="宋体"/>
                <w:b w:val="0"/>
                <w:color w:val="000000"/>
                <w:sz w:val="20"/>
              </w:rPr>
              <w:t>146</w:t>
            </w:r>
          </w:p>
        </w:tc>
        <w:tc>
          <w:tcPr>
            <w:tcW w:type="dxa" w:w="2376"/>
            <w:vAlign w:val="center"/>
          </w:tcPr>
          <w:p>
            <w:pPr>
              <w:keepNext w:val="0"/>
              <w:spacing w:line="269" w:lineRule="auto" w:after="0"/>
              <w:ind w:firstLine="0"/>
              <w:jc w:val="center"/>
            </w:pPr>
            <w:r>
              <w:rPr>
                <w:rFonts w:ascii="Times New Roman" w:hAnsi="Times New Roman" w:eastAsia="宋体"/>
                <w:b w:val="0"/>
                <w:color w:val="000000"/>
                <w:sz w:val="20"/>
              </w:rPr>
              <w:t>844,177</w:t>
            </w:r>
          </w:p>
        </w:tc>
        <w:tc>
          <w:tcPr>
            <w:tcW w:type="dxa" w:w="2808"/>
            <w:vAlign w:val="center"/>
          </w:tcPr>
          <w:p>
            <w:pPr>
              <w:keepNext w:val="0"/>
              <w:spacing w:line="269" w:lineRule="auto" w:after="0"/>
              <w:ind w:firstLine="0"/>
              <w:jc w:val="center"/>
            </w:pPr>
            <w:r>
              <w:rPr>
                <w:rFonts w:ascii="Times New Roman" w:hAnsi="Times New Roman" w:eastAsia="宋体"/>
                <w:b w:val="0"/>
                <w:color w:val="000000"/>
                <w:sz w:val="20"/>
              </w:rPr>
              <w:t>1,036.55</w:t>
            </w:r>
          </w:p>
        </w:tc>
      </w:tr>
      <w:tr>
        <w:trPr>
          <w:cantSplit/>
        </w:trPr>
        <w:tc>
          <w:tcPr>
            <w:tcW w:type="dxa" w:w="3456"/>
            <w:vAlign w:val="center"/>
          </w:tcPr>
          <w:p>
            <w:pPr>
              <w:keepNext w:val="0"/>
              <w:spacing w:line="269" w:lineRule="auto" w:after="0"/>
              <w:ind w:firstLine="0"/>
              <w:jc w:val="left"/>
            </w:pPr>
            <w:r>
              <w:rPr>
                <w:rFonts w:ascii="Times New Roman" w:hAnsi="Times New Roman" w:eastAsia="宋体"/>
                <w:b w:val="0"/>
                <w:color w:val="000000"/>
                <w:sz w:val="20"/>
              </w:rPr>
              <w:t>T-S</w:t>
            </w:r>
          </w:p>
        </w:tc>
        <w:tc>
          <w:tcPr>
            <w:tcW w:type="dxa" w:w="1224"/>
            <w:vAlign w:val="center"/>
          </w:tcPr>
          <w:p>
            <w:pPr>
              <w:keepNext w:val="0"/>
              <w:spacing w:line="269" w:lineRule="auto" w:after="0"/>
              <w:ind w:firstLine="0"/>
              <w:jc w:val="center"/>
            </w:pPr>
            <w:r>
              <w:rPr>
                <w:rFonts w:ascii="Times New Roman" w:hAnsi="Times New Roman" w:eastAsia="宋体"/>
                <w:b w:val="0"/>
                <w:color w:val="000000"/>
                <w:sz w:val="20"/>
              </w:rPr>
              <w:t>142</w:t>
            </w:r>
          </w:p>
        </w:tc>
        <w:tc>
          <w:tcPr>
            <w:tcW w:type="dxa" w:w="2376"/>
            <w:vAlign w:val="center"/>
          </w:tcPr>
          <w:p>
            <w:pPr>
              <w:keepNext w:val="0"/>
              <w:spacing w:line="269" w:lineRule="auto" w:after="0"/>
              <w:ind w:firstLine="0"/>
              <w:jc w:val="center"/>
            </w:pPr>
            <w:r>
              <w:rPr>
                <w:rFonts w:ascii="Times New Roman" w:hAnsi="Times New Roman" w:eastAsia="宋体"/>
                <w:b w:val="0"/>
                <w:color w:val="000000"/>
                <w:sz w:val="20"/>
              </w:rPr>
              <w:t>805,156</w:t>
            </w:r>
          </w:p>
        </w:tc>
        <w:tc>
          <w:tcPr>
            <w:tcW w:type="dxa" w:w="2808"/>
            <w:vAlign w:val="center"/>
          </w:tcPr>
          <w:p>
            <w:pPr>
              <w:keepNext w:val="0"/>
              <w:spacing w:line="269" w:lineRule="auto" w:after="0"/>
              <w:ind w:firstLine="0"/>
              <w:jc w:val="center"/>
            </w:pPr>
            <w:r>
              <w:rPr>
                <w:rFonts w:ascii="Times New Roman" w:hAnsi="Times New Roman" w:eastAsia="宋体"/>
                <w:b w:val="0"/>
                <w:color w:val="000000"/>
                <w:sz w:val="20"/>
              </w:rPr>
              <w:t>1,120.16</w:t>
            </w:r>
          </w:p>
        </w:tc>
      </w:tr>
      <w:tr>
        <w:trPr>
          <w:cantSplit/>
        </w:trPr>
        <w:tc>
          <w:tcPr>
            <w:tcW w:type="dxa" w:w="3456"/>
            <w:vAlign w:val="center"/>
          </w:tcPr>
          <w:p>
            <w:pPr>
              <w:keepNext w:val="0"/>
              <w:spacing w:line="269" w:lineRule="auto" w:after="0"/>
              <w:ind w:firstLine="0"/>
              <w:jc w:val="left"/>
            </w:pPr>
            <w:r>
              <w:rPr>
                <w:rFonts w:ascii="Times New Roman" w:hAnsi="Times New Roman" w:eastAsia="宋体"/>
                <w:b w:val="0"/>
                <w:color w:val="000000"/>
                <w:sz w:val="20"/>
              </w:rPr>
              <w:t>T-V</w:t>
            </w:r>
          </w:p>
        </w:tc>
        <w:tc>
          <w:tcPr>
            <w:tcW w:type="dxa" w:w="1224"/>
            <w:vAlign w:val="center"/>
          </w:tcPr>
          <w:p>
            <w:pPr>
              <w:keepNext w:val="0"/>
              <w:spacing w:line="269" w:lineRule="auto" w:after="0"/>
              <w:ind w:firstLine="0"/>
              <w:jc w:val="center"/>
            </w:pPr>
            <w:r>
              <w:rPr>
                <w:rFonts w:ascii="Times New Roman" w:hAnsi="Times New Roman" w:eastAsia="宋体"/>
                <w:b w:val="0"/>
                <w:color w:val="000000"/>
                <w:sz w:val="20"/>
              </w:rPr>
              <w:t>72</w:t>
            </w:r>
          </w:p>
        </w:tc>
        <w:tc>
          <w:tcPr>
            <w:tcW w:type="dxa" w:w="2376"/>
            <w:vAlign w:val="center"/>
          </w:tcPr>
          <w:p>
            <w:pPr>
              <w:keepNext w:val="0"/>
              <w:spacing w:line="269" w:lineRule="auto" w:after="0"/>
              <w:ind w:firstLine="0"/>
              <w:jc w:val="center"/>
            </w:pPr>
            <w:r>
              <w:rPr>
                <w:rFonts w:ascii="Times New Roman" w:hAnsi="Times New Roman" w:eastAsia="宋体"/>
                <w:b w:val="0"/>
                <w:color w:val="000000"/>
                <w:sz w:val="20"/>
              </w:rPr>
              <w:t>405,975</w:t>
            </w:r>
          </w:p>
        </w:tc>
        <w:tc>
          <w:tcPr>
            <w:tcW w:type="dxa" w:w="2808"/>
            <w:vAlign w:val="center"/>
          </w:tcPr>
          <w:p>
            <w:pPr>
              <w:keepNext w:val="0"/>
              <w:spacing w:line="269" w:lineRule="auto" w:after="0"/>
              <w:ind w:firstLine="0"/>
              <w:jc w:val="center"/>
            </w:pPr>
            <w:r>
              <w:rPr>
                <w:rFonts w:ascii="Times New Roman" w:hAnsi="Times New Roman" w:eastAsia="宋体"/>
                <w:b w:val="0"/>
                <w:color w:val="000000"/>
                <w:sz w:val="20"/>
              </w:rPr>
              <w:t>416.85</w:t>
            </w:r>
          </w:p>
        </w:tc>
      </w:tr>
      <w:tr>
        <w:trPr>
          <w:cantSplit/>
        </w:trPr>
        <w:tc>
          <w:tcPr>
            <w:tcW w:type="dxa" w:w="3456"/>
            <w:vAlign w:val="center"/>
          </w:tcPr>
          <w:p>
            <w:pPr>
              <w:keepNext w:val="0"/>
              <w:spacing w:line="269" w:lineRule="auto" w:after="0"/>
              <w:ind w:firstLine="0"/>
              <w:jc w:val="left"/>
            </w:pPr>
            <w:r>
              <w:rPr>
                <w:rFonts w:ascii="Times New Roman" w:hAnsi="Times New Roman" w:eastAsia="宋体"/>
                <w:b w:val="0"/>
                <w:color w:val="000000"/>
                <w:sz w:val="20"/>
              </w:rPr>
              <w:t>T-F</w:t>
            </w:r>
          </w:p>
        </w:tc>
        <w:tc>
          <w:tcPr>
            <w:tcW w:type="dxa" w:w="1224"/>
            <w:vAlign w:val="center"/>
          </w:tcPr>
          <w:p>
            <w:pPr>
              <w:keepNext w:val="0"/>
              <w:spacing w:line="269" w:lineRule="auto" w:after="0"/>
              <w:ind w:firstLine="0"/>
              <w:jc w:val="center"/>
            </w:pPr>
            <w:r>
              <w:rPr>
                <w:rFonts w:ascii="Times New Roman" w:hAnsi="Times New Roman" w:eastAsia="宋体"/>
                <w:b w:val="0"/>
                <w:color w:val="000000"/>
                <w:sz w:val="20"/>
              </w:rPr>
              <w:t>72</w:t>
            </w:r>
          </w:p>
        </w:tc>
        <w:tc>
          <w:tcPr>
            <w:tcW w:type="dxa" w:w="2376"/>
            <w:vAlign w:val="center"/>
          </w:tcPr>
          <w:p>
            <w:pPr>
              <w:keepNext w:val="0"/>
              <w:spacing w:line="269" w:lineRule="auto" w:after="0"/>
              <w:ind w:firstLine="0"/>
              <w:jc w:val="center"/>
            </w:pPr>
            <w:r>
              <w:rPr>
                <w:rFonts w:ascii="Times New Roman" w:hAnsi="Times New Roman" w:eastAsia="宋体"/>
                <w:b w:val="0"/>
                <w:color w:val="000000"/>
                <w:sz w:val="20"/>
              </w:rPr>
              <w:t>338,372</w:t>
            </w:r>
          </w:p>
        </w:tc>
        <w:tc>
          <w:tcPr>
            <w:tcW w:type="dxa" w:w="2808"/>
            <w:vAlign w:val="center"/>
          </w:tcPr>
          <w:p>
            <w:pPr>
              <w:keepNext w:val="0"/>
              <w:spacing w:line="269" w:lineRule="auto" w:after="0"/>
              <w:ind w:firstLine="0"/>
              <w:jc w:val="center"/>
            </w:pPr>
            <w:r>
              <w:rPr>
                <w:rFonts w:ascii="Times New Roman" w:hAnsi="Times New Roman" w:eastAsia="宋体"/>
                <w:b w:val="0"/>
                <w:color w:val="000000"/>
                <w:sz w:val="20"/>
              </w:rPr>
              <w:t>407.51</w:t>
            </w:r>
          </w:p>
        </w:tc>
      </w:tr>
      <w:tr>
        <w:trPr>
          <w:cantSplit/>
        </w:trPr>
        <w:tc>
          <w:tcPr>
            <w:tcW w:type="dxa" w:w="3456"/>
            <w:vAlign w:val="center"/>
          </w:tcPr>
          <w:p>
            <w:pPr>
              <w:keepNext w:val="0"/>
              <w:spacing w:line="269" w:lineRule="auto" w:after="0"/>
              <w:ind w:firstLine="0"/>
              <w:jc w:val="left"/>
            </w:pPr>
            <w:r>
              <w:rPr>
                <w:rFonts w:ascii="Times New Roman" w:hAnsi="Times New Roman" w:eastAsia="宋体"/>
                <w:b w:val="0"/>
                <w:color w:val="000000"/>
                <w:sz w:val="20"/>
              </w:rPr>
              <w:t>CLEAN-S</w:t>
            </w:r>
          </w:p>
        </w:tc>
        <w:tc>
          <w:tcPr>
            <w:tcW w:type="dxa" w:w="1224"/>
            <w:vAlign w:val="center"/>
          </w:tcPr>
          <w:p>
            <w:pPr>
              <w:keepNext w:val="0"/>
              <w:spacing w:line="269" w:lineRule="auto" w:after="0"/>
              <w:ind w:firstLine="0"/>
              <w:jc w:val="center"/>
            </w:pPr>
            <w:r>
              <w:rPr>
                <w:rFonts w:ascii="Times New Roman" w:hAnsi="Times New Roman" w:eastAsia="宋体"/>
                <w:b w:val="0"/>
                <w:color w:val="000000"/>
                <w:sz w:val="20"/>
              </w:rPr>
              <w:t>9</w:t>
            </w:r>
          </w:p>
        </w:tc>
        <w:tc>
          <w:tcPr>
            <w:tcW w:type="dxa" w:w="2376"/>
            <w:vAlign w:val="center"/>
          </w:tcPr>
          <w:p>
            <w:pPr>
              <w:keepNext w:val="0"/>
              <w:spacing w:line="269" w:lineRule="auto" w:after="0"/>
              <w:ind w:firstLine="0"/>
              <w:jc w:val="center"/>
            </w:pPr>
            <w:r>
              <w:rPr>
                <w:rFonts w:ascii="Times New Roman" w:hAnsi="Times New Roman" w:eastAsia="宋体"/>
                <w:b w:val="0"/>
                <w:color w:val="000000"/>
                <w:sz w:val="20"/>
              </w:rPr>
              <w:t>50,443</w:t>
            </w:r>
          </w:p>
        </w:tc>
        <w:tc>
          <w:tcPr>
            <w:tcW w:type="dxa" w:w="2808"/>
            <w:vAlign w:val="center"/>
          </w:tcPr>
          <w:p>
            <w:pPr>
              <w:keepNext w:val="0"/>
              <w:spacing w:line="269" w:lineRule="auto" w:after="0"/>
              <w:ind w:firstLine="0"/>
              <w:jc w:val="center"/>
            </w:pPr>
            <w:r>
              <w:rPr>
                <w:rFonts w:ascii="Times New Roman" w:hAnsi="Times New Roman" w:eastAsia="宋体"/>
                <w:b w:val="0"/>
                <w:color w:val="000000"/>
                <w:sz w:val="20"/>
              </w:rPr>
              <w:t>68.45</w:t>
            </w:r>
          </w:p>
        </w:tc>
      </w:tr>
      <w:tr>
        <w:trPr>
          <w:cantSplit/>
        </w:trPr>
        <w:tc>
          <w:tcPr>
            <w:tcW w:type="dxa" w:w="3456"/>
            <w:vAlign w:val="center"/>
          </w:tcPr>
          <w:p>
            <w:pPr>
              <w:keepNext/>
              <w:spacing w:line="269" w:lineRule="auto" w:after="0"/>
              <w:ind w:firstLine="0"/>
              <w:jc w:val="left"/>
            </w:pPr>
            <w:r>
              <w:rPr>
                <w:rFonts w:ascii="Times New Roman" w:hAnsi="Times New Roman" w:eastAsia="宋体"/>
                <w:b w:val="0"/>
                <w:color w:val="000000"/>
                <w:sz w:val="20"/>
              </w:rPr>
              <w:t>CLEAN-V／F</w:t>
            </w:r>
          </w:p>
        </w:tc>
        <w:tc>
          <w:tcPr>
            <w:tcW w:type="dxa" w:w="1224"/>
            <w:vAlign w:val="center"/>
          </w:tcPr>
          <w:p>
            <w:pPr>
              <w:keepNext/>
              <w:spacing w:line="269" w:lineRule="auto" w:after="0"/>
              <w:ind w:firstLine="0"/>
              <w:jc w:val="center"/>
            </w:pPr>
            <w:r>
              <w:rPr>
                <w:rFonts w:ascii="Times New Roman" w:hAnsi="Times New Roman" w:eastAsia="宋体"/>
                <w:b w:val="0"/>
                <w:color w:val="000000"/>
                <w:sz w:val="20"/>
              </w:rPr>
              <w:t>各 0</w:t>
            </w:r>
          </w:p>
        </w:tc>
        <w:tc>
          <w:tcPr>
            <w:tcW w:type="dxa" w:w="2376"/>
            <w:vAlign w:val="center"/>
          </w:tcPr>
          <w:p>
            <w:pPr>
              <w:keepNext/>
              <w:spacing w:line="269" w:lineRule="auto" w:after="0"/>
              <w:ind w:firstLine="0"/>
              <w:jc w:val="center"/>
            </w:pPr>
            <w:r>
              <w:rPr>
                <w:rFonts w:ascii="Times New Roman" w:hAnsi="Times New Roman" w:eastAsia="宋体"/>
                <w:b w:val="0"/>
                <w:color w:val="000000"/>
                <w:sz w:val="20"/>
              </w:rPr>
              <w:t>各 0</w:t>
            </w:r>
          </w:p>
        </w:tc>
        <w:tc>
          <w:tcPr>
            <w:tcW w:type="dxa" w:w="2808"/>
            <w:vAlign w:val="center"/>
          </w:tcPr>
          <w:p>
            <w:pPr>
              <w:keepNext/>
              <w:spacing w:line="269" w:lineRule="auto" w:after="0"/>
              <w:ind w:firstLine="0"/>
              <w:jc w:val="center"/>
            </w:pPr>
            <w:r>
              <w:rPr>
                <w:rFonts w:ascii="Times New Roman" w:hAnsi="Times New Roman" w:eastAsia="宋体"/>
                <w:b w:val="0"/>
                <w:color w:val="000000"/>
                <w:sz w:val="20"/>
              </w:rPr>
              <w:t>各 0</w:t>
            </w:r>
          </w:p>
        </w:tc>
      </w:tr>
      <w:tr>
        <w:trPr>
          <w:cantSplit/>
        </w:trPr>
        <w:tc>
          <w:tcPr>
            <w:tcW w:type="dxa" w:w="3456"/>
            <w:vAlign w:val="center"/>
          </w:tcPr>
          <w:p>
            <w:pPr>
              <w:keepNext w:val="0"/>
              <w:spacing w:line="269" w:lineRule="auto" w:after="0"/>
              <w:ind w:firstLine="0"/>
              <w:jc w:val="left"/>
            </w:pPr>
            <w:r>
              <w:rPr>
                <w:rFonts w:ascii="Times New Roman" w:hAnsi="Times New Roman" w:eastAsia="宋体"/>
                <w:b w:val="0"/>
                <w:color w:val="000000"/>
                <w:sz w:val="20"/>
              </w:rPr>
              <w:t>合计</w:t>
            </w:r>
          </w:p>
        </w:tc>
        <w:tc>
          <w:tcPr>
            <w:tcW w:type="dxa" w:w="1224"/>
            <w:vAlign w:val="center"/>
          </w:tcPr>
          <w:p>
            <w:pPr>
              <w:keepNext w:val="0"/>
              <w:spacing w:line="269" w:lineRule="auto" w:after="0"/>
              <w:ind w:firstLine="0"/>
              <w:jc w:val="center"/>
            </w:pPr>
            <w:r>
              <w:rPr>
                <w:rFonts w:ascii="Times New Roman" w:hAnsi="Times New Roman" w:eastAsia="宋体"/>
                <w:b w:val="0"/>
                <w:color w:val="000000"/>
                <w:sz w:val="20"/>
              </w:rPr>
              <w:t>1,074</w:t>
            </w:r>
          </w:p>
        </w:tc>
        <w:tc>
          <w:tcPr>
            <w:tcW w:type="dxa" w:w="2376"/>
            <w:vAlign w:val="center"/>
          </w:tcPr>
          <w:p>
            <w:pPr>
              <w:keepNext w:val="0"/>
              <w:spacing w:line="269" w:lineRule="auto" w:after="0"/>
              <w:ind w:firstLine="0"/>
              <w:jc w:val="center"/>
            </w:pPr>
            <w:r>
              <w:rPr>
                <w:rFonts w:ascii="Times New Roman" w:hAnsi="Times New Roman" w:eastAsia="宋体"/>
                <w:b w:val="0"/>
                <w:color w:val="000000"/>
                <w:sz w:val="20"/>
              </w:rPr>
              <w:t>6,118,127</w:t>
            </w:r>
          </w:p>
        </w:tc>
        <w:tc>
          <w:tcPr>
            <w:tcW w:type="dxa" w:w="2808"/>
            <w:vAlign w:val="center"/>
          </w:tcPr>
          <w:p>
            <w:pPr>
              <w:keepNext w:val="0"/>
              <w:spacing w:line="269" w:lineRule="auto" w:after="0"/>
              <w:ind w:firstLine="0"/>
              <w:jc w:val="center"/>
            </w:pPr>
            <w:r>
              <w:rPr>
                <w:rFonts w:ascii="Times New Roman" w:hAnsi="Times New Roman" w:eastAsia="宋体"/>
                <w:b w:val="0"/>
                <w:color w:val="000000"/>
                <w:sz w:val="20"/>
              </w:rPr>
              <w:t>8,840.70</w:t>
            </w:r>
          </w:p>
        </w:tc>
      </w:tr>
    </w:tbl>
    <w:p>
      <w:pPr>
        <w:widowControl/>
        <w:spacing w:before="120"/>
        <w:jc w:val="both"/>
      </w:pPr>
      <w:r>
        <w:rPr>
          <w:rFonts w:ascii="Times New Roman" w:hAnsi="Times New Roman" w:eastAsia="宋体"/>
          <w:b w:val="0"/>
          <w:color w:val="000000"/>
        </w:rPr>
        <w:t>GS/GF 行仅计追加修复；比较完整生成—修复路径时，应分别加入共同生成成本，而不能把两条完整路径再次求和作为实际总调用量。总量包含提示词元 5,714,596、输出词元 403,531，另有 11 次未获保存响应的尝试用量未知，未按零处理。响应耗时是已有记录的累加，不是完整实验墙钟时间；CLEAN-V/F 的零值仅指没有模型调用。调用量受提前停止、保持原状及接纳策略共同影响，不能据此估计定位组件的独立成本优势。</w:t>
      </w:r>
    </w:p>
    <w:p>
      <w:pPr>
        <w:pStyle w:val="Heading2"/>
        <w:widowControl/>
      </w:pPr>
      <w:r>
        <w:t>D.4 第二模型的补充比较</w:t>
      </w:r>
    </w:p>
    <w:p>
      <w:pPr>
        <w:widowControl/>
        <w:jc w:val="both"/>
      </w:pPr>
      <w:r>
        <w:rPr>
          <w:rFonts w:ascii="Times New Roman" w:hAnsi="Times New Roman" w:eastAsia="宋体"/>
          <w:b w:val="0"/>
          <w:color w:val="000000"/>
        </w:rPr>
        <w:t xml:space="preserve">补充实验采用 </w:t>
      </w:r>
      <w:r>
        <w:rPr>
          <w:rFonts w:ascii="Times New Roman" w:hAnsi="Times New Roman" w:eastAsia="宋体"/>
          <w:b w:val="0"/>
          <w:color w:val="000000"/>
        </w:rPr>
        <w:t>gpt-5.6-terra</w:t>
      </w:r>
      <w:r>
        <w:rPr>
          <w:rFonts w:ascii="Times New Roman" w:hAnsi="Times New Roman" w:eastAsia="宋体"/>
          <w:b w:val="0"/>
          <w:color w:val="000000"/>
        </w:rPr>
        <w:t>、low 推理强度和固定种子 104729，完成全部 24 个基础任务的 G0、GS、GF 比较。每个模型的两个修复分支均共享该模型自身的初始生成，每个分支至多两轮；规则、任务义务、允许修改范围及严格评分沿用主实验。72 个已知终点对应 24 个任务，不是 72 个独立任务。表 D5 使用 Luna 的同任务、同种子运行进行描述性对照。</w:t>
      </w:r>
    </w:p>
    <w:p>
      <w:pPr>
        <w:pStyle w:val="Caption"/>
        <w:keepNext/>
        <w:widowControl/>
      </w:pPr>
      <w:r>
        <w:rPr>
          <w:rFonts w:ascii="Times New Roman" w:hAnsi="Times New Roman" w:eastAsia="宋体"/>
          <w:b w:val="0"/>
          <w:color w:val="000000"/>
        </w:rPr>
        <w:t>表 D5 同一 24 个任务、固定种子的两模型结果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2160"/>
        <w:gridCol w:w="3888"/>
        <w:gridCol w:w="3816"/>
      </w:tblGrid>
      <w:tr>
        <w:trPr>
          <w:cantSplit/>
          <w:tblHeader/>
        </w:trPr>
        <w:tc>
          <w:tcPr>
            <w:tcW w:type="dxa" w:w="2160"/>
            <w:vAlign w:val="center"/>
            <w:shd w:fill="E6E6E6"/>
          </w:tcPr>
          <w:p>
            <w:pPr>
              <w:keepNext/>
              <w:spacing w:line="269" w:lineRule="auto" w:after="0"/>
              <w:ind w:firstLine="0"/>
              <w:jc w:val="center"/>
            </w:pPr>
            <w:r>
              <w:rPr>
                <w:rFonts w:ascii="Times New Roman" w:hAnsi="Times New Roman" w:eastAsia="宋体"/>
                <w:b/>
                <w:color w:val="000000"/>
                <w:sz w:val="20"/>
              </w:rPr>
              <w:t>条件</w:t>
            </w:r>
          </w:p>
        </w:tc>
        <w:tc>
          <w:tcPr>
            <w:tcW w:type="dxa" w:w="3888"/>
            <w:vAlign w:val="center"/>
            <w:shd w:fill="E6E6E6"/>
          </w:tcPr>
          <w:p>
            <w:pPr>
              <w:keepNext/>
              <w:spacing w:line="269" w:lineRule="auto" w:after="0"/>
              <w:ind w:firstLine="0"/>
              <w:jc w:val="center"/>
            </w:pPr>
            <w:r>
              <w:rPr>
                <w:rFonts w:ascii="Times New Roman" w:hAnsi="Times New Roman" w:eastAsia="宋体"/>
                <w:b/>
                <w:color w:val="000000"/>
                <w:sz w:val="20"/>
              </w:rPr>
              <w:t>Luna 严格成功</w:t>
            </w:r>
          </w:p>
        </w:tc>
        <w:tc>
          <w:tcPr>
            <w:tcW w:type="dxa" w:w="3816"/>
            <w:vAlign w:val="center"/>
            <w:shd w:fill="E6E6E6"/>
          </w:tcPr>
          <w:p>
            <w:pPr>
              <w:keepNext/>
              <w:spacing w:line="269" w:lineRule="auto" w:after="0"/>
              <w:ind w:firstLine="0"/>
              <w:jc w:val="center"/>
            </w:pPr>
            <w:r>
              <w:rPr>
                <w:rFonts w:ascii="Times New Roman" w:hAnsi="Times New Roman" w:eastAsia="宋体"/>
                <w:b/>
                <w:color w:val="000000"/>
                <w:sz w:val="20"/>
              </w:rPr>
              <w:t>Terra 严格成功</w:t>
            </w:r>
          </w:p>
        </w:tc>
      </w:tr>
      <w:tr>
        <w:trPr>
          <w:cantSplit/>
        </w:trPr>
        <w:tc>
          <w:tcPr>
            <w:tcW w:type="dxa" w:w="2160"/>
            <w:vAlign w:val="center"/>
          </w:tcPr>
          <w:p>
            <w:pPr>
              <w:keepNext w:val="0"/>
              <w:spacing w:line="269" w:lineRule="auto" w:after="0"/>
              <w:ind w:firstLine="0"/>
              <w:jc w:val="left"/>
            </w:pPr>
            <w:r>
              <w:rPr>
                <w:rFonts w:ascii="Times New Roman" w:hAnsi="Times New Roman" w:eastAsia="宋体"/>
                <w:b w:val="0"/>
                <w:color w:val="000000"/>
                <w:sz w:val="20"/>
              </w:rPr>
              <w:t>G0，不修复</w:t>
            </w:r>
          </w:p>
        </w:tc>
        <w:tc>
          <w:tcPr>
            <w:tcW w:type="dxa" w:w="3888"/>
            <w:vAlign w:val="center"/>
          </w:tcPr>
          <w:p>
            <w:pPr>
              <w:keepNext w:val="0"/>
              <w:spacing w:line="269" w:lineRule="auto" w:after="0"/>
              <w:ind w:firstLine="0"/>
              <w:jc w:val="center"/>
            </w:pPr>
            <w:r>
              <w:rPr>
                <w:rFonts w:ascii="Times New Roman" w:hAnsi="Times New Roman" w:eastAsia="宋体"/>
                <w:b w:val="0"/>
                <w:color w:val="000000"/>
                <w:sz w:val="20"/>
              </w:rPr>
              <w:t>6/24（25.0%）</w:t>
            </w:r>
          </w:p>
        </w:tc>
        <w:tc>
          <w:tcPr>
            <w:tcW w:type="dxa" w:w="3816"/>
            <w:vAlign w:val="center"/>
          </w:tcPr>
          <w:p>
            <w:pPr>
              <w:keepNext w:val="0"/>
              <w:spacing w:line="269" w:lineRule="auto" w:after="0"/>
              <w:ind w:firstLine="0"/>
              <w:jc w:val="center"/>
            </w:pPr>
            <w:r>
              <w:rPr>
                <w:rFonts w:ascii="Times New Roman" w:hAnsi="Times New Roman" w:eastAsia="宋体"/>
                <w:b w:val="0"/>
                <w:color w:val="000000"/>
                <w:sz w:val="20"/>
              </w:rPr>
              <w:t>18/24（75.0%）</w:t>
            </w:r>
          </w:p>
        </w:tc>
      </w:tr>
      <w:tr>
        <w:trPr>
          <w:cantSplit/>
        </w:trPr>
        <w:tc>
          <w:tcPr>
            <w:tcW w:type="dxa" w:w="2160"/>
            <w:vAlign w:val="center"/>
          </w:tcPr>
          <w:p>
            <w:pPr>
              <w:keepNext/>
              <w:spacing w:line="269" w:lineRule="auto" w:after="0"/>
              <w:ind w:firstLine="0"/>
              <w:jc w:val="left"/>
            </w:pPr>
            <w:r>
              <w:rPr>
                <w:rFonts w:ascii="Times New Roman" w:hAnsi="Times New Roman" w:eastAsia="宋体"/>
                <w:b w:val="0"/>
                <w:color w:val="000000"/>
                <w:sz w:val="20"/>
              </w:rPr>
              <w:t>GS，自修复</w:t>
            </w:r>
          </w:p>
        </w:tc>
        <w:tc>
          <w:tcPr>
            <w:tcW w:type="dxa" w:w="3888"/>
            <w:vAlign w:val="center"/>
          </w:tcPr>
          <w:p>
            <w:pPr>
              <w:keepNext/>
              <w:spacing w:line="269" w:lineRule="auto" w:after="0"/>
              <w:ind w:firstLine="0"/>
              <w:jc w:val="center"/>
            </w:pPr>
            <w:r>
              <w:rPr>
                <w:rFonts w:ascii="Times New Roman" w:hAnsi="Times New Roman" w:eastAsia="宋体"/>
                <w:b w:val="0"/>
                <w:color w:val="000000"/>
                <w:sz w:val="20"/>
              </w:rPr>
              <w:t>8/24（33.3%）</w:t>
            </w:r>
          </w:p>
        </w:tc>
        <w:tc>
          <w:tcPr>
            <w:tcW w:type="dxa" w:w="3816"/>
            <w:vAlign w:val="center"/>
          </w:tcPr>
          <w:p>
            <w:pPr>
              <w:keepNext/>
              <w:spacing w:line="269" w:lineRule="auto" w:after="0"/>
              <w:ind w:firstLine="0"/>
              <w:jc w:val="center"/>
            </w:pPr>
            <w:r>
              <w:rPr>
                <w:rFonts w:ascii="Times New Roman" w:hAnsi="Times New Roman" w:eastAsia="宋体"/>
                <w:b w:val="0"/>
                <w:color w:val="000000"/>
                <w:sz w:val="20"/>
              </w:rPr>
              <w:t>22/24（91.7%）</w:t>
            </w:r>
          </w:p>
        </w:tc>
      </w:tr>
      <w:tr>
        <w:trPr>
          <w:cantSplit/>
        </w:trPr>
        <w:tc>
          <w:tcPr>
            <w:tcW w:type="dxa" w:w="2160"/>
            <w:vAlign w:val="center"/>
          </w:tcPr>
          <w:p>
            <w:pPr>
              <w:keepNext w:val="0"/>
              <w:spacing w:line="269" w:lineRule="auto" w:after="0"/>
              <w:ind w:firstLine="0"/>
              <w:jc w:val="left"/>
            </w:pPr>
            <w:r>
              <w:rPr>
                <w:rFonts w:ascii="Times New Roman" w:hAnsi="Times New Roman" w:eastAsia="宋体"/>
                <w:b w:val="0"/>
                <w:color w:val="000000"/>
                <w:sz w:val="20"/>
              </w:rPr>
              <w:t>GF，完整修复</w:t>
            </w:r>
          </w:p>
        </w:tc>
        <w:tc>
          <w:tcPr>
            <w:tcW w:type="dxa" w:w="3888"/>
            <w:vAlign w:val="center"/>
          </w:tcPr>
          <w:p>
            <w:pPr>
              <w:keepNext w:val="0"/>
              <w:spacing w:line="269" w:lineRule="auto" w:after="0"/>
              <w:ind w:firstLine="0"/>
              <w:jc w:val="center"/>
            </w:pPr>
            <w:r>
              <w:rPr>
                <w:rFonts w:ascii="Times New Roman" w:hAnsi="Times New Roman" w:eastAsia="宋体"/>
                <w:b w:val="0"/>
                <w:color w:val="000000"/>
                <w:sz w:val="20"/>
              </w:rPr>
              <w:t>13/24（54.2%）</w:t>
            </w:r>
          </w:p>
        </w:tc>
        <w:tc>
          <w:tcPr>
            <w:tcW w:type="dxa" w:w="3816"/>
            <w:vAlign w:val="center"/>
          </w:tcPr>
          <w:p>
            <w:pPr>
              <w:keepNext w:val="0"/>
              <w:spacing w:line="269" w:lineRule="auto" w:after="0"/>
              <w:ind w:firstLine="0"/>
              <w:jc w:val="center"/>
            </w:pPr>
            <w:r>
              <w:rPr>
                <w:rFonts w:ascii="Times New Roman" w:hAnsi="Times New Roman" w:eastAsia="宋体"/>
                <w:b w:val="0"/>
                <w:color w:val="000000"/>
                <w:sz w:val="20"/>
              </w:rPr>
              <w:t>22/24（91.7%）</w:t>
            </w:r>
          </w:p>
        </w:tc>
      </w:tr>
    </w:tbl>
    <w:p>
      <w:pPr>
        <w:widowControl/>
        <w:spacing w:before="120"/>
        <w:jc w:val="both"/>
      </w:pPr>
      <w:r>
        <w:rPr>
          <w:rFonts w:ascii="Times New Roman" w:hAnsi="Times New Roman" w:eastAsia="宋体"/>
          <w:b w:val="0"/>
          <w:color w:val="000000"/>
        </w:rPr>
        <w:t>Terra 的六个失败起点中，GS 与 GF 各恢复四个，均保留全部 18 个初始成功。两分支有 21 个任务共同成功、一个共同失败，另有一个仅 GS 成功和一个仅 GF 成功；相同成功总数不代表输出等价或各自失败相同。该结果与另一模型设置中修复仍可改善初始结果的预期一致，但未显示 GF 相对于 GS 的新增成功收益。两模型的初始失败集合不同，各自失败集合上的条件恢复比例不能分离修复能力。</w:t>
      </w:r>
    </w:p>
    <w:p>
      <w:pPr>
        <w:widowControl/>
        <w:jc w:val="both"/>
      </w:pPr>
      <w:r>
        <w:rPr>
          <w:rFonts w:ascii="Times New Roman" w:hAnsi="Times New Roman" w:eastAsia="宋体"/>
          <w:b w:val="0"/>
          <w:color w:val="000000"/>
        </w:rPr>
        <w:t>按补充运行前确定的分析，对 Terra 内部 G0–GF、GS–GF 两项配对采用双侧精确 McNemar 检验并作 Holm 校正。GF−G0 为 +16.67 个百分点，原始 p=0.125、校正 p=0.25；GF−GS 为 0，原始及校正 p 均为 1。两项均未达到 0.05 阈值。检验只比较 Terra 内部条件，不能用来宣称模型之间存在显著差异。任务共享模板且在开发期间可见，加上单种子和有限样本，结果作为探索性补充，不支持普遍模型优越性或重复稳定性结论。</w:t>
      </w:r>
    </w:p>
    <w:p>
      <w:pPr>
        <w:widowControl/>
        <w:jc w:val="both"/>
      </w:pPr>
      <w:r>
        <w:rPr>
          <w:rFonts w:ascii="Times New Roman" w:hAnsi="Times New Roman" w:eastAsia="宋体"/>
          <w:b w:val="0"/>
          <w:color w:val="000000"/>
        </w:rPr>
        <w:t>补充实验每请求最多 4,096 个完成词元，包含推理输出；主实验相应上限为 128,000，因此请求参数并非完全相同。历史 G 集合的最大已记录完成用量为 1,793，Terra 的 60 份保存响应最大为 1,197，均未记录截断或拒答；这一观察不覆盖两次未获得响应的尝试。</w:t>
      </w:r>
    </w:p>
    <w:p>
      <w:pPr>
        <w:widowControl/>
        <w:jc w:val="both"/>
      </w:pPr>
      <w:r>
        <w:rPr>
          <w:rFonts w:ascii="Times New Roman" w:hAnsi="Times New Roman" w:eastAsia="宋体"/>
          <w:b w:val="0"/>
          <w:color w:val="000000"/>
        </w:rPr>
        <w:t>Terra 的共同生成、自修复追加和完整修复追加分别收到 24、30、6 份响应。GF 对已通过检查的初始模型直接停止，GS 的自我检查仍可能调用模型；调用量差异反映验证反馈、提前停止与接纳策略的共同作用，不能归为局部定位组件的独立效率收益。全部已知用量为输入 301,834、输出 36,604 词元，共 338,438 词元；两种完整修复路径各自包含共享生成成本，实际总调用量不重复计入该成本。</w:t>
      </w:r>
    </w:p>
    <w:p>
      <w:pPr>
        <w:widowControl/>
        <w:jc w:val="both"/>
      </w:pPr>
      <w:r>
        <w:rPr>
          <w:rFonts w:ascii="Times New Roman" w:hAnsi="Times New Roman" w:eastAsia="宋体"/>
          <w:b w:val="0"/>
          <w:color w:val="000000"/>
        </w:rPr>
        <w:t>全程共发送 62 次请求，保存 60 份响应，两次未知用量持续保留预留。按所用渠道的输入、缓存读写及输出价格分解，已知费用估算约 1.79 美元；含未知预留的客户端保守占用约 3.98 美元。初始预算上限为 5 美元，完成 23 个任务后因下一请求预留不足停止，经授权提高总上限至 6 美元后仅补最后一个预定任务。上述数额不是提供方最终账单。各段保留的原始证据及预算记录见复现材料；全部已收到结果均被保留，未按输出质量选样或追加任务。</w:t>
      </w:r>
    </w:p>
    <w:p>
      <w:pPr>
        <w:pStyle w:val="Heading1"/>
        <w:widowControl/>
      </w:pPr>
      <w:r>
        <w:t>附录 E 结构化法律决策实验</w:t>
      </w:r>
    </w:p>
    <w:p>
      <w:pPr>
        <w:pStyle w:val="Heading2"/>
        <w:widowControl/>
      </w:pPr>
      <w:r>
        <w:t>E.1 案例、证据与比较条件</w:t>
      </w:r>
    </w:p>
    <w:p>
      <w:pPr>
        <w:widowControl/>
        <w:jc w:val="both"/>
      </w:pPr>
      <w:r>
        <w:rPr>
          <w:rFonts w:ascii="Times New Roman" w:hAnsi="Times New Roman" w:eastAsia="宋体"/>
          <w:b w:val="0"/>
          <w:color w:val="000000"/>
        </w:rPr>
        <w:t>PIL 补充实验考察检索、生成时结构约束、生成后审计与一次修复对浅层 JSON 决策的影响。输入是英文事实情景，输出包含结论、管辖类型、依据和理由。它直接从事实及证据生成决策，没有独立因素抽取、元模型转换或完整 ICM 构建，因此不作为工程模型符合性或完整方法跨领域迁移的证据。</w:t>
      </w:r>
    </w:p>
    <w:p>
      <w:pPr>
        <w:widowControl/>
        <w:jc w:val="both"/>
      </w:pPr>
      <w:r>
        <w:rPr>
          <w:rFonts w:ascii="Times New Roman" w:hAnsi="Times New Roman" w:eastAsia="宋体"/>
          <w:b w:val="0"/>
          <w:color w:val="000000"/>
        </w:rPr>
        <w:t>60 个合成情景由 Xinyue Yang 依据相关规范设计，涵盖管辖依据、程序关系、国内法转介和机关权限等情形，并按共同设计来源组织为 31 个依赖簇。Xinyue Yang 与 Yirui Wang 初轮分别作出参考判断，未查看对方初轮结果，随后共同讨论分歧；Codex 辅助整理和填写。参考判断在正式生成前确定。初轮独立性不意味着两位评审均独立于案例设计，也不构成对全部模型输出的逐条实体审评。</w:t>
      </w:r>
    </w:p>
    <w:p>
      <w:pPr>
        <w:widowControl/>
        <w:jc w:val="both"/>
      </w:pPr>
      <w:r>
        <w:rPr>
          <w:rFonts w:ascii="Times New Roman" w:hAnsi="Times New Roman" w:eastAsia="宋体"/>
          <w:b w:val="0"/>
          <w:color w:val="000000"/>
        </w:rPr>
        <w:t>检索材料依据 Brussels I bis 的 2015 年 2 月 26 日合并文本 [14]，以及欧盟商标条例的 2025 年 12 月 1 日合并文本 [15]。58 条英文证据为条款转述，使用法律文书与条款的联合标识，案例及证据另经输入等价复核。支持库依据同一批案例的可接受证据组织，检索器也在该题集上开发并检查覆盖，故不属于未见案件的法律检索测试。运行时没有向模型提供 gold 或可接受答案集合。</w:t>
      </w:r>
    </w:p>
    <w:p>
      <w:pPr>
        <w:widowControl/>
        <w:jc w:val="both"/>
      </w:pPr>
      <w:r>
        <w:rPr>
          <w:rFonts w:ascii="Times New Roman" w:hAnsi="Times New Roman" w:eastAsia="宋体"/>
          <w:b w:val="0"/>
          <w:color w:val="000000"/>
        </w:rPr>
        <w:t>正式集合由 60 案、四组、三次重复构成，共 720 个预定单元，每组 180 个。正式设计在先导检查后固定，使各组提示获得相同的输出契约信息；先导结果整体排除，不与正式结果混合。该设计不被描述为完全未受先导研究影响的首次预注册。</w:t>
      </w:r>
    </w:p>
    <w:p>
      <w:pPr>
        <w:pStyle w:val="Caption"/>
        <w:keepNext/>
        <w:widowControl/>
      </w:pPr>
      <w:r>
        <w:rPr>
          <w:rFonts w:ascii="Times New Roman" w:hAnsi="Times New Roman" w:eastAsia="宋体"/>
          <w:b w:val="0"/>
          <w:color w:val="000000"/>
        </w:rPr>
        <w:t>表 E1 四组控制条件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2016"/>
        <w:gridCol w:w="2592"/>
        <w:gridCol w:w="2448"/>
        <w:gridCol w:w="2808"/>
      </w:tblGrid>
      <w:tr>
        <w:trPr>
          <w:cantSplit/>
          <w:tblHeader/>
        </w:trPr>
        <w:tc>
          <w:tcPr>
            <w:tcW w:type="dxa" w:w="2016"/>
            <w:vAlign w:val="center"/>
            <w:shd w:fill="E6E6E6"/>
          </w:tcPr>
          <w:p>
            <w:pPr>
              <w:keepNext/>
              <w:spacing w:line="269" w:lineRule="auto" w:after="0"/>
              <w:ind w:firstLine="0"/>
              <w:jc w:val="center"/>
            </w:pPr>
            <w:r>
              <w:rPr>
                <w:rFonts w:ascii="Times New Roman" w:hAnsi="Times New Roman" w:eastAsia="宋体"/>
                <w:b/>
                <w:color w:val="000000"/>
                <w:sz w:val="20"/>
              </w:rPr>
              <w:t>组别</w:t>
            </w:r>
          </w:p>
        </w:tc>
        <w:tc>
          <w:tcPr>
            <w:tcW w:type="dxa" w:w="2592"/>
            <w:vAlign w:val="center"/>
            <w:shd w:fill="E6E6E6"/>
          </w:tcPr>
          <w:p>
            <w:pPr>
              <w:keepNext/>
              <w:spacing w:line="269" w:lineRule="auto" w:after="0"/>
              <w:ind w:firstLine="0"/>
              <w:jc w:val="center"/>
            </w:pPr>
            <w:r>
              <w:rPr>
                <w:rFonts w:ascii="Times New Roman" w:hAnsi="Times New Roman" w:eastAsia="宋体"/>
                <w:b/>
                <w:color w:val="000000"/>
                <w:sz w:val="20"/>
              </w:rPr>
              <w:t>检索证据</w:t>
            </w:r>
          </w:p>
        </w:tc>
        <w:tc>
          <w:tcPr>
            <w:tcW w:type="dxa" w:w="2448"/>
            <w:vAlign w:val="center"/>
            <w:shd w:fill="E6E6E6"/>
          </w:tcPr>
          <w:p>
            <w:pPr>
              <w:keepNext/>
              <w:spacing w:line="269" w:lineRule="auto" w:after="0"/>
              <w:ind w:firstLine="0"/>
              <w:jc w:val="center"/>
            </w:pPr>
            <w:r>
              <w:rPr>
                <w:rFonts w:ascii="Times New Roman" w:hAnsi="Times New Roman" w:eastAsia="宋体"/>
                <w:b/>
                <w:color w:val="000000"/>
                <w:sz w:val="20"/>
              </w:rPr>
              <w:t>生成时结构控制</w:t>
            </w:r>
          </w:p>
        </w:tc>
        <w:tc>
          <w:tcPr>
            <w:tcW w:type="dxa" w:w="2808"/>
            <w:vAlign w:val="center"/>
            <w:shd w:fill="E6E6E6"/>
          </w:tcPr>
          <w:p>
            <w:pPr>
              <w:keepNext/>
              <w:spacing w:line="269" w:lineRule="auto" w:after="0"/>
              <w:ind w:firstLine="0"/>
              <w:jc w:val="center"/>
            </w:pPr>
            <w:r>
              <w:rPr>
                <w:rFonts w:ascii="Times New Roman" w:hAnsi="Times New Roman" w:eastAsia="宋体"/>
                <w:b/>
                <w:color w:val="000000"/>
                <w:sz w:val="20"/>
              </w:rPr>
              <w:t>审计、修复与发布</w:t>
            </w:r>
          </w:p>
        </w:tc>
      </w:tr>
      <w:tr>
        <w:trPr>
          <w:cantSplit/>
        </w:trPr>
        <w:tc>
          <w:tcPr>
            <w:tcW w:type="dxa" w:w="2016"/>
            <w:vAlign w:val="center"/>
          </w:tcPr>
          <w:p>
            <w:pPr>
              <w:keepNext w:val="0"/>
              <w:spacing w:line="269" w:lineRule="auto" w:after="0"/>
              <w:ind w:firstLine="0"/>
              <w:jc w:val="left"/>
            </w:pPr>
            <w:r>
              <w:rPr>
                <w:rFonts w:ascii="Times New Roman" w:hAnsi="Times New Roman" w:eastAsia="宋体"/>
                <w:b w:val="0"/>
                <w:color w:val="000000"/>
                <w:sz w:val="20"/>
              </w:rPr>
              <w:t>P0，共同契约提示</w:t>
            </w:r>
          </w:p>
        </w:tc>
        <w:tc>
          <w:tcPr>
            <w:tcW w:type="dxa" w:w="2592"/>
            <w:vAlign w:val="center"/>
          </w:tcPr>
          <w:p>
            <w:pPr>
              <w:keepNext w:val="0"/>
              <w:spacing w:line="269" w:lineRule="auto" w:after="0"/>
              <w:ind w:firstLine="0"/>
              <w:jc w:val="center"/>
            </w:pPr>
            <w:r>
              <w:rPr>
                <w:rFonts w:ascii="Times New Roman" w:hAnsi="Times New Roman" w:eastAsia="宋体"/>
                <w:b w:val="0"/>
                <w:color w:val="000000"/>
                <w:sz w:val="20"/>
              </w:rPr>
              <w:t>不提供，可使用模型已有知识</w:t>
            </w:r>
          </w:p>
        </w:tc>
        <w:tc>
          <w:tcPr>
            <w:tcW w:type="dxa" w:w="2448"/>
            <w:vAlign w:val="center"/>
          </w:tcPr>
          <w:p>
            <w:pPr>
              <w:keepNext w:val="0"/>
              <w:spacing w:line="269" w:lineRule="auto" w:after="0"/>
              <w:ind w:firstLine="0"/>
              <w:jc w:val="center"/>
            </w:pPr>
            <w:r>
              <w:rPr>
                <w:rFonts w:ascii="Times New Roman" w:hAnsi="Times New Roman" w:eastAsia="宋体"/>
                <w:b w:val="0"/>
                <w:color w:val="000000"/>
                <w:sz w:val="20"/>
              </w:rPr>
              <w:t>提示包含完整输出契约</w:t>
            </w:r>
          </w:p>
        </w:tc>
        <w:tc>
          <w:tcPr>
            <w:tcW w:type="dxa" w:w="2808"/>
            <w:vAlign w:val="center"/>
          </w:tcPr>
          <w:p>
            <w:pPr>
              <w:keepNext w:val="0"/>
              <w:spacing w:line="269" w:lineRule="auto" w:after="0"/>
              <w:ind w:firstLine="0"/>
              <w:jc w:val="center"/>
            </w:pPr>
            <w:r>
              <w:rPr>
                <w:rFonts w:ascii="Times New Roman" w:hAnsi="Times New Roman" w:eastAsia="宋体"/>
                <w:b w:val="0"/>
                <w:color w:val="000000"/>
                <w:sz w:val="20"/>
              </w:rPr>
              <w:t>通过解析及结构检查后发布</w:t>
            </w:r>
          </w:p>
        </w:tc>
      </w:tr>
      <w:tr>
        <w:trPr>
          <w:cantSplit/>
        </w:trPr>
        <w:tc>
          <w:tcPr>
            <w:tcW w:type="dxa" w:w="2016"/>
            <w:vAlign w:val="center"/>
          </w:tcPr>
          <w:p>
            <w:pPr>
              <w:keepNext w:val="0"/>
              <w:spacing w:line="269" w:lineRule="auto" w:after="0"/>
              <w:ind w:firstLine="0"/>
              <w:jc w:val="left"/>
            </w:pPr>
            <w:r>
              <w:rPr>
                <w:rFonts w:ascii="Times New Roman" w:hAnsi="Times New Roman" w:eastAsia="宋体"/>
                <w:b w:val="0"/>
                <w:color w:val="000000"/>
                <w:sz w:val="20"/>
              </w:rPr>
              <w:t>P1，加入检索</w:t>
            </w:r>
          </w:p>
        </w:tc>
        <w:tc>
          <w:tcPr>
            <w:tcW w:type="dxa" w:w="2592"/>
            <w:vAlign w:val="center"/>
          </w:tcPr>
          <w:p>
            <w:pPr>
              <w:keepNext w:val="0"/>
              <w:spacing w:line="269" w:lineRule="auto" w:after="0"/>
              <w:ind w:firstLine="0"/>
              <w:jc w:val="center"/>
            </w:pPr>
            <w:r>
              <w:rPr>
                <w:rFonts w:ascii="Times New Roman" w:hAnsi="Times New Roman" w:eastAsia="宋体"/>
                <w:b w:val="0"/>
                <w:color w:val="000000"/>
                <w:sz w:val="20"/>
              </w:rPr>
              <w:t>固定词汇检索，最多 12 条</w:t>
            </w:r>
          </w:p>
        </w:tc>
        <w:tc>
          <w:tcPr>
            <w:tcW w:type="dxa" w:w="2448"/>
            <w:vAlign w:val="center"/>
          </w:tcPr>
          <w:p>
            <w:pPr>
              <w:keepNext w:val="0"/>
              <w:spacing w:line="269" w:lineRule="auto" w:after="0"/>
              <w:ind w:firstLine="0"/>
              <w:jc w:val="center"/>
            </w:pPr>
            <w:r>
              <w:rPr>
                <w:rFonts w:ascii="Times New Roman" w:hAnsi="Times New Roman" w:eastAsia="宋体"/>
                <w:b w:val="0"/>
                <w:color w:val="000000"/>
                <w:sz w:val="20"/>
              </w:rPr>
              <w:t>与 P0 相同</w:t>
            </w:r>
          </w:p>
        </w:tc>
        <w:tc>
          <w:tcPr>
            <w:tcW w:type="dxa" w:w="2808"/>
            <w:vAlign w:val="center"/>
          </w:tcPr>
          <w:p>
            <w:pPr>
              <w:keepNext w:val="0"/>
              <w:spacing w:line="269" w:lineRule="auto" w:after="0"/>
              <w:ind w:firstLine="0"/>
              <w:jc w:val="center"/>
            </w:pPr>
            <w:r>
              <w:rPr>
                <w:rFonts w:ascii="Times New Roman" w:hAnsi="Times New Roman" w:eastAsia="宋体"/>
                <w:b w:val="0"/>
                <w:color w:val="000000"/>
                <w:sz w:val="20"/>
              </w:rPr>
              <w:t>与 P0 相同</w:t>
            </w:r>
          </w:p>
        </w:tc>
      </w:tr>
      <w:tr>
        <w:trPr>
          <w:cantSplit/>
        </w:trPr>
        <w:tc>
          <w:tcPr>
            <w:tcW w:type="dxa" w:w="2016"/>
            <w:vAlign w:val="center"/>
          </w:tcPr>
          <w:p>
            <w:pPr>
              <w:keepNext/>
              <w:spacing w:line="269" w:lineRule="auto" w:after="0"/>
              <w:ind w:firstLine="0"/>
              <w:jc w:val="left"/>
            </w:pPr>
            <w:r>
              <w:rPr>
                <w:rFonts w:ascii="Times New Roman" w:hAnsi="Times New Roman" w:eastAsia="宋体"/>
                <w:b w:val="0"/>
                <w:color w:val="000000"/>
                <w:sz w:val="20"/>
              </w:rPr>
              <w:t>P2，加入结构约束</w:t>
            </w:r>
          </w:p>
        </w:tc>
        <w:tc>
          <w:tcPr>
            <w:tcW w:type="dxa" w:w="2592"/>
            <w:vAlign w:val="center"/>
          </w:tcPr>
          <w:p>
            <w:pPr>
              <w:keepNext/>
              <w:spacing w:line="269" w:lineRule="auto" w:after="0"/>
              <w:ind w:firstLine="0"/>
              <w:jc w:val="center"/>
            </w:pPr>
            <w:r>
              <w:rPr>
                <w:rFonts w:ascii="Times New Roman" w:hAnsi="Times New Roman" w:eastAsia="宋体"/>
                <w:b w:val="0"/>
                <w:color w:val="000000"/>
                <w:sz w:val="20"/>
              </w:rPr>
              <w:t>与 P1 相同</w:t>
            </w:r>
          </w:p>
        </w:tc>
        <w:tc>
          <w:tcPr>
            <w:tcW w:type="dxa" w:w="2448"/>
            <w:vAlign w:val="center"/>
          </w:tcPr>
          <w:p>
            <w:pPr>
              <w:keepNext/>
              <w:spacing w:line="269" w:lineRule="auto" w:after="0"/>
              <w:ind w:firstLine="0"/>
              <w:jc w:val="center"/>
            </w:pPr>
            <w:r>
              <w:rPr>
                <w:rFonts w:ascii="Times New Roman" w:hAnsi="Times New Roman" w:eastAsia="宋体"/>
                <w:b w:val="0"/>
                <w:color w:val="000000"/>
                <w:sz w:val="20"/>
              </w:rPr>
              <w:t>另由提供方执行严格 schema</w:t>
            </w:r>
          </w:p>
        </w:tc>
        <w:tc>
          <w:tcPr>
            <w:tcW w:type="dxa" w:w="2808"/>
            <w:vAlign w:val="center"/>
          </w:tcPr>
          <w:p>
            <w:pPr>
              <w:keepNext/>
              <w:spacing w:line="269" w:lineRule="auto" w:after="0"/>
              <w:ind w:firstLine="0"/>
              <w:jc w:val="center"/>
            </w:pPr>
            <w:r>
              <w:rPr>
                <w:rFonts w:ascii="Times New Roman" w:hAnsi="Times New Roman" w:eastAsia="宋体"/>
                <w:b w:val="0"/>
                <w:color w:val="000000"/>
                <w:sz w:val="20"/>
              </w:rPr>
              <w:t>通过结构检查后发布，不执行修复</w:t>
            </w:r>
          </w:p>
        </w:tc>
      </w:tr>
      <w:tr>
        <w:trPr>
          <w:cantSplit/>
        </w:trPr>
        <w:tc>
          <w:tcPr>
            <w:tcW w:type="dxa" w:w="2016"/>
            <w:vAlign w:val="center"/>
          </w:tcPr>
          <w:p>
            <w:pPr>
              <w:keepNext w:val="0"/>
              <w:spacing w:line="269" w:lineRule="auto" w:after="0"/>
              <w:ind w:firstLine="0"/>
              <w:jc w:val="left"/>
            </w:pPr>
            <w:r>
              <w:rPr>
                <w:rFonts w:ascii="Times New Roman" w:hAnsi="Times New Roman" w:eastAsia="宋体"/>
                <w:b w:val="0"/>
                <w:color w:val="000000"/>
                <w:sz w:val="20"/>
              </w:rPr>
              <w:t>P3，加入审计与修复</w:t>
            </w:r>
          </w:p>
        </w:tc>
        <w:tc>
          <w:tcPr>
            <w:tcW w:type="dxa" w:w="2592"/>
            <w:vAlign w:val="center"/>
          </w:tcPr>
          <w:p>
            <w:pPr>
              <w:keepNext w:val="0"/>
              <w:spacing w:line="269" w:lineRule="auto" w:after="0"/>
              <w:ind w:firstLine="0"/>
              <w:jc w:val="center"/>
            </w:pPr>
            <w:r>
              <w:rPr>
                <w:rFonts w:ascii="Times New Roman" w:hAnsi="Times New Roman" w:eastAsia="宋体"/>
                <w:b w:val="0"/>
                <w:color w:val="000000"/>
                <w:sz w:val="20"/>
              </w:rPr>
              <w:t>与 P1、P2 相同</w:t>
            </w:r>
          </w:p>
        </w:tc>
        <w:tc>
          <w:tcPr>
            <w:tcW w:type="dxa" w:w="2448"/>
            <w:vAlign w:val="center"/>
          </w:tcPr>
          <w:p>
            <w:pPr>
              <w:keepNext w:val="0"/>
              <w:spacing w:line="269" w:lineRule="auto" w:after="0"/>
              <w:ind w:firstLine="0"/>
              <w:jc w:val="center"/>
            </w:pPr>
            <w:r>
              <w:rPr>
                <w:rFonts w:ascii="Times New Roman" w:hAnsi="Times New Roman" w:eastAsia="宋体"/>
                <w:b w:val="0"/>
                <w:color w:val="000000"/>
                <w:sz w:val="20"/>
              </w:rPr>
              <w:t>与 P2 相同</w:t>
            </w:r>
          </w:p>
        </w:tc>
        <w:tc>
          <w:tcPr>
            <w:tcW w:type="dxa" w:w="2808"/>
            <w:vAlign w:val="center"/>
          </w:tcPr>
          <w:p>
            <w:pPr>
              <w:keepNext w:val="0"/>
              <w:spacing w:line="269" w:lineRule="auto" w:after="0"/>
              <w:ind w:firstLine="0"/>
              <w:jc w:val="left"/>
            </w:pPr>
            <w:r>
              <w:rPr>
                <w:rFonts w:ascii="Times New Roman" w:hAnsi="Times New Roman" w:eastAsia="宋体"/>
                <w:b w:val="0"/>
                <w:color w:val="000000"/>
                <w:sz w:val="20"/>
              </w:rPr>
              <w:t>审计失败后至多一次 LLM 修复并复验；仍失败则关闭</w:t>
            </w:r>
          </w:p>
        </w:tc>
      </w:tr>
    </w:tbl>
    <w:p>
      <w:pPr>
        <w:widowControl/>
        <w:spacing w:before="120"/>
        <w:jc w:val="both"/>
      </w:pPr>
      <w:r>
        <w:rPr>
          <w:rFonts w:ascii="Times New Roman" w:hAnsi="Times New Roman" w:eastAsia="宋体"/>
          <w:b w:val="0"/>
          <w:color w:val="000000"/>
        </w:rPr>
        <w:t xml:space="preserve">四组使用 </w:t>
      </w:r>
      <w:r>
        <w:rPr>
          <w:rFonts w:ascii="Times New Roman" w:hAnsi="Times New Roman" w:eastAsia="宋体"/>
          <w:b w:val="0"/>
          <w:color w:val="000000"/>
        </w:rPr>
        <w:t>gpt-5.6-luna</w:t>
      </w:r>
      <w:r>
        <w:rPr>
          <w:rFonts w:ascii="Times New Roman" w:hAnsi="Times New Roman" w:eastAsia="宋体"/>
          <w:b w:val="0"/>
          <w:color w:val="000000"/>
        </w:rPr>
        <w:t>、low 推理强度、温度 1.0、128,000 词元输出预算及同样的三个种子。P1–P3 的主提示和检索证据相同，P2 相对 P1 的干预是严格输出限制。P0/P1 仅执行标准 JSON 解析，不修补围栏或截取正文片段。输出拒绝、截断与规则失败保留在原分母中；修复或传输重试不增加案例数。</w:t>
      </w:r>
    </w:p>
    <w:p>
      <w:pPr>
        <w:pStyle w:val="Heading2"/>
        <w:widowControl/>
      </w:pPr>
      <w:r>
        <w:t>E.2 审计器、参考判断与终点</w:t>
      </w:r>
    </w:p>
    <w:p>
      <w:pPr>
        <w:widowControl/>
        <w:jc w:val="both"/>
      </w:pPr>
      <w:r>
        <w:rPr>
          <w:rFonts w:ascii="Times New Roman" w:hAnsi="Times New Roman" w:eastAsia="宋体"/>
          <w:b w:val="0"/>
          <w:color w:val="000000"/>
        </w:rPr>
        <w:t>运行时审计器由 LLM 辅助人工编写，接受决策、输出结构、交付规则和允许引用的证据集合，不读取案例 gold。它检查字段类型与枚举、弃权和条件标记之间的约定、主要与备选类型关系、部分结论和条款对应、引用是否来自检索证据，以及自然语言字段中的中文字符。后者只是字符检测。已编码关系不等于完整法律推理，引用范围正确也不保证理由充分；案例评审不被扩展为对审计器全部代码和规则的专家认证。</w:t>
      </w:r>
    </w:p>
    <w:p>
      <w:pPr>
        <w:widowControl/>
        <w:jc w:val="both"/>
      </w:pPr>
      <w:r>
        <w:rPr>
          <w:rFonts w:ascii="Times New Roman" w:hAnsi="Times New Roman" w:eastAsia="宋体"/>
          <w:b w:val="0"/>
          <w:color w:val="000000"/>
        </w:rPr>
        <w:t>P3 把原事实、相同证据、原答案和审计诊断交给模型，在相同 schema 下提出一次修订，再由同一审计器复验；没有逐案人工编辑或运行时读取参考答案的分支。仍失败者保留规范化关闭记录，不发布答案。离线评分对所有组执行共同交付检查，且复用运行时审计函数，因此人工参考判断具有单独来源，而交付评分与系统检查并非实现上独立。</w:t>
      </w:r>
    </w:p>
    <w:p>
      <w:pPr>
        <w:widowControl/>
        <w:jc w:val="both"/>
      </w:pPr>
      <w:r>
        <w:rPr>
          <w:rFonts w:ascii="Times New Roman" w:hAnsi="Times New Roman" w:eastAsia="宋体"/>
          <w:b w:val="0"/>
          <w:color w:val="000000"/>
        </w:rPr>
        <w:t>主要复合终点要求结构有效、共同交付规则通过、四项参考义务兼容且实际发布，四者同时满足。参考义务要求结论和主要管辖类型分别属于可接受集合，引用与非空必需证据集合至少有一项交集，条件标记与参考值一致；必需证据为空时无该交集要求，备选类型不能补救错误的主要类型。该定义不完整判断自由文本法院、国家、理由或缺失事实内容，因此称参考判断兼容，不称完整法律正确率。</w:t>
      </w:r>
    </w:p>
    <w:p>
      <w:pPr>
        <w:pStyle w:val="Heading2"/>
        <w:widowControl/>
      </w:pPr>
      <w:r>
        <w:t>E.3 结果、配对统计及修复成本</w:t>
      </w:r>
    </w:p>
    <w:p>
      <w:pPr>
        <w:widowControl/>
        <w:jc w:val="both"/>
      </w:pPr>
      <w:r>
        <w:rPr>
          <w:rFonts w:ascii="Times New Roman" w:hAnsi="Times New Roman" w:eastAsia="宋体"/>
          <w:b w:val="0"/>
          <w:color w:val="000000"/>
        </w:rPr>
        <w:t>以下结果区分格式、交付、发布、参考兼容及其复合终点。720 个预定单元全部形成保留结果，没有最终未解决的基础设施失败单元，各组分母均为 180。</w:t>
      </w:r>
    </w:p>
    <w:p>
      <w:pPr>
        <w:pStyle w:val="Caption"/>
        <w:keepNext/>
        <w:widowControl/>
      </w:pPr>
      <w:r>
        <w:rPr>
          <w:rFonts w:ascii="Times New Roman" w:hAnsi="Times New Roman" w:eastAsia="宋体"/>
          <w:b w:val="0"/>
          <w:color w:val="000000"/>
        </w:rPr>
        <w:t>表 E2 四组结果；括号内为百分比</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864"/>
        <w:gridCol w:w="1800"/>
        <w:gridCol w:w="1800"/>
        <w:gridCol w:w="1800"/>
        <w:gridCol w:w="1800"/>
        <w:gridCol w:w="1800"/>
      </w:tblGrid>
      <w:tr>
        <w:trPr>
          <w:cantSplit/>
          <w:tblHeader/>
        </w:trPr>
        <w:tc>
          <w:tcPr>
            <w:tcW w:type="dxa" w:w="864"/>
            <w:vAlign w:val="center"/>
            <w:shd w:fill="E6E6E6"/>
          </w:tcPr>
          <w:p>
            <w:pPr>
              <w:keepNext/>
              <w:spacing w:line="269" w:lineRule="auto" w:after="0"/>
              <w:ind w:firstLine="0"/>
              <w:jc w:val="center"/>
            </w:pPr>
            <w:r>
              <w:rPr>
                <w:rFonts w:ascii="Times New Roman" w:hAnsi="Times New Roman" w:eastAsia="宋体"/>
                <w:b/>
                <w:color w:val="000000"/>
                <w:sz w:val="20"/>
              </w:rPr>
              <w:t>组别</w:t>
            </w:r>
          </w:p>
        </w:tc>
        <w:tc>
          <w:tcPr>
            <w:tcW w:type="dxa" w:w="1800"/>
            <w:vAlign w:val="center"/>
            <w:shd w:fill="E6E6E6"/>
          </w:tcPr>
          <w:p>
            <w:pPr>
              <w:keepNext/>
              <w:spacing w:line="269" w:lineRule="auto" w:after="0"/>
              <w:ind w:firstLine="0"/>
              <w:jc w:val="center"/>
            </w:pPr>
            <w:r>
              <w:rPr>
                <w:rFonts w:ascii="Times New Roman" w:hAnsi="Times New Roman" w:eastAsia="宋体"/>
                <w:b/>
                <w:color w:val="000000"/>
                <w:sz w:val="20"/>
              </w:rPr>
              <w:t>结构有效</w:t>
            </w:r>
          </w:p>
        </w:tc>
        <w:tc>
          <w:tcPr>
            <w:tcW w:type="dxa" w:w="1800"/>
            <w:vAlign w:val="center"/>
            <w:shd w:fill="E6E6E6"/>
          </w:tcPr>
          <w:p>
            <w:pPr>
              <w:keepNext/>
              <w:spacing w:line="269" w:lineRule="auto" w:after="0"/>
              <w:ind w:firstLine="0"/>
              <w:jc w:val="center"/>
            </w:pPr>
            <w:r>
              <w:rPr>
                <w:rFonts w:ascii="Times New Roman" w:hAnsi="Times New Roman" w:eastAsia="宋体"/>
                <w:b/>
                <w:color w:val="000000"/>
                <w:sz w:val="20"/>
              </w:rPr>
              <w:t>交付有效</w:t>
            </w:r>
          </w:p>
        </w:tc>
        <w:tc>
          <w:tcPr>
            <w:tcW w:type="dxa" w:w="1800"/>
            <w:vAlign w:val="center"/>
            <w:shd w:fill="E6E6E6"/>
          </w:tcPr>
          <w:p>
            <w:pPr>
              <w:keepNext/>
              <w:spacing w:line="269" w:lineRule="auto" w:after="0"/>
              <w:ind w:firstLine="0"/>
              <w:jc w:val="center"/>
            </w:pPr>
            <w:r>
              <w:rPr>
                <w:rFonts w:ascii="Times New Roman" w:hAnsi="Times New Roman" w:eastAsia="宋体"/>
                <w:b/>
                <w:color w:val="000000"/>
                <w:sz w:val="20"/>
              </w:rPr>
              <w:t>实际发布</w:t>
            </w:r>
          </w:p>
        </w:tc>
        <w:tc>
          <w:tcPr>
            <w:tcW w:type="dxa" w:w="1800"/>
            <w:vAlign w:val="center"/>
            <w:shd w:fill="E6E6E6"/>
          </w:tcPr>
          <w:p>
            <w:pPr>
              <w:keepNext/>
              <w:spacing w:line="269" w:lineRule="auto" w:after="0"/>
              <w:ind w:firstLine="0"/>
              <w:jc w:val="center"/>
            </w:pPr>
            <w:r>
              <w:rPr>
                <w:rFonts w:ascii="Times New Roman" w:hAnsi="Times New Roman" w:eastAsia="宋体"/>
                <w:b/>
                <w:color w:val="000000"/>
                <w:sz w:val="20"/>
              </w:rPr>
              <w:t>参考兼容</w:t>
            </w:r>
          </w:p>
        </w:tc>
        <w:tc>
          <w:tcPr>
            <w:tcW w:type="dxa" w:w="1800"/>
            <w:vAlign w:val="center"/>
            <w:shd w:fill="E6E6E6"/>
          </w:tcPr>
          <w:p>
            <w:pPr>
              <w:keepNext/>
              <w:spacing w:line="269" w:lineRule="auto" w:after="0"/>
              <w:ind w:firstLine="0"/>
              <w:jc w:val="center"/>
            </w:pPr>
            <w:r>
              <w:rPr>
                <w:rFonts w:ascii="Times New Roman" w:hAnsi="Times New Roman" w:eastAsia="宋体"/>
                <w:b/>
                <w:color w:val="000000"/>
                <w:sz w:val="20"/>
              </w:rPr>
              <w:t>主要复合终点</w:t>
            </w:r>
          </w:p>
        </w:tc>
      </w:tr>
      <w:tr>
        <w:trPr>
          <w:cantSplit/>
        </w:trPr>
        <w:tc>
          <w:tcPr>
            <w:tcW w:type="dxa" w:w="864"/>
            <w:vAlign w:val="center"/>
          </w:tcPr>
          <w:p>
            <w:pPr>
              <w:keepNext w:val="0"/>
              <w:spacing w:line="269" w:lineRule="auto" w:after="0"/>
              <w:ind w:firstLine="0"/>
              <w:jc w:val="left"/>
            </w:pPr>
            <w:r>
              <w:rPr>
                <w:rFonts w:ascii="Times New Roman" w:hAnsi="Times New Roman" w:eastAsia="宋体"/>
                <w:b w:val="0"/>
                <w:color w:val="000000"/>
                <w:sz w:val="20"/>
              </w:rPr>
              <w:t>P0</w:t>
            </w:r>
          </w:p>
        </w:tc>
        <w:tc>
          <w:tcPr>
            <w:tcW w:type="dxa" w:w="1800"/>
            <w:vAlign w:val="center"/>
          </w:tcPr>
          <w:p>
            <w:pPr>
              <w:keepNext w:val="0"/>
              <w:spacing w:line="269" w:lineRule="auto" w:after="0"/>
              <w:ind w:firstLine="0"/>
              <w:jc w:val="center"/>
            </w:pPr>
            <w:r>
              <w:rPr>
                <w:rFonts w:ascii="Times New Roman" w:hAnsi="Times New Roman" w:eastAsia="宋体"/>
                <w:b w:val="0"/>
                <w:color w:val="000000"/>
                <w:sz w:val="20"/>
              </w:rPr>
              <w:t>180（100.0）</w:t>
            </w:r>
          </w:p>
        </w:tc>
        <w:tc>
          <w:tcPr>
            <w:tcW w:type="dxa" w:w="1800"/>
            <w:vAlign w:val="center"/>
          </w:tcPr>
          <w:p>
            <w:pPr>
              <w:keepNext w:val="0"/>
              <w:spacing w:line="269" w:lineRule="auto" w:after="0"/>
              <w:ind w:firstLine="0"/>
              <w:jc w:val="center"/>
            </w:pPr>
            <w:r>
              <w:rPr>
                <w:rFonts w:ascii="Times New Roman" w:hAnsi="Times New Roman" w:eastAsia="宋体"/>
                <w:b w:val="0"/>
                <w:color w:val="000000"/>
                <w:sz w:val="20"/>
              </w:rPr>
              <w:t>91（50.6）</w:t>
            </w:r>
          </w:p>
        </w:tc>
        <w:tc>
          <w:tcPr>
            <w:tcW w:type="dxa" w:w="1800"/>
            <w:vAlign w:val="center"/>
          </w:tcPr>
          <w:p>
            <w:pPr>
              <w:keepNext w:val="0"/>
              <w:spacing w:line="269" w:lineRule="auto" w:after="0"/>
              <w:ind w:firstLine="0"/>
              <w:jc w:val="center"/>
            </w:pPr>
            <w:r>
              <w:rPr>
                <w:rFonts w:ascii="Times New Roman" w:hAnsi="Times New Roman" w:eastAsia="宋体"/>
                <w:b w:val="0"/>
                <w:color w:val="000000"/>
                <w:sz w:val="20"/>
              </w:rPr>
              <w:t>180（100.0）</w:t>
            </w:r>
          </w:p>
        </w:tc>
        <w:tc>
          <w:tcPr>
            <w:tcW w:type="dxa" w:w="1800"/>
            <w:vAlign w:val="center"/>
          </w:tcPr>
          <w:p>
            <w:pPr>
              <w:keepNext w:val="0"/>
              <w:spacing w:line="269" w:lineRule="auto" w:after="0"/>
              <w:ind w:firstLine="0"/>
              <w:jc w:val="center"/>
            </w:pPr>
            <w:r>
              <w:rPr>
                <w:rFonts w:ascii="Times New Roman" w:hAnsi="Times New Roman" w:eastAsia="宋体"/>
                <w:b w:val="0"/>
                <w:color w:val="000000"/>
                <w:sz w:val="20"/>
              </w:rPr>
              <w:t>74（41.1）</w:t>
            </w:r>
          </w:p>
        </w:tc>
        <w:tc>
          <w:tcPr>
            <w:tcW w:type="dxa" w:w="1800"/>
            <w:vAlign w:val="center"/>
          </w:tcPr>
          <w:p>
            <w:pPr>
              <w:keepNext w:val="0"/>
              <w:spacing w:line="269" w:lineRule="auto" w:after="0"/>
              <w:ind w:firstLine="0"/>
              <w:jc w:val="center"/>
            </w:pPr>
            <w:r>
              <w:rPr>
                <w:rFonts w:ascii="Times New Roman" w:hAnsi="Times New Roman" w:eastAsia="宋体"/>
                <w:b w:val="0"/>
                <w:color w:val="000000"/>
                <w:sz w:val="20"/>
              </w:rPr>
              <w:t>73（40.6）</w:t>
            </w:r>
          </w:p>
        </w:tc>
      </w:tr>
      <w:tr>
        <w:trPr>
          <w:cantSplit/>
        </w:trPr>
        <w:tc>
          <w:tcPr>
            <w:tcW w:type="dxa" w:w="864"/>
            <w:vAlign w:val="center"/>
          </w:tcPr>
          <w:p>
            <w:pPr>
              <w:keepNext w:val="0"/>
              <w:spacing w:line="269" w:lineRule="auto" w:after="0"/>
              <w:ind w:firstLine="0"/>
              <w:jc w:val="left"/>
            </w:pPr>
            <w:r>
              <w:rPr>
                <w:rFonts w:ascii="Times New Roman" w:hAnsi="Times New Roman" w:eastAsia="宋体"/>
                <w:b w:val="0"/>
                <w:color w:val="000000"/>
                <w:sz w:val="20"/>
              </w:rPr>
              <w:t>P1</w:t>
            </w:r>
          </w:p>
        </w:tc>
        <w:tc>
          <w:tcPr>
            <w:tcW w:type="dxa" w:w="1800"/>
            <w:vAlign w:val="center"/>
          </w:tcPr>
          <w:p>
            <w:pPr>
              <w:keepNext w:val="0"/>
              <w:spacing w:line="269" w:lineRule="auto" w:after="0"/>
              <w:ind w:firstLine="0"/>
              <w:jc w:val="center"/>
            </w:pPr>
            <w:r>
              <w:rPr>
                <w:rFonts w:ascii="Times New Roman" w:hAnsi="Times New Roman" w:eastAsia="宋体"/>
                <w:b w:val="0"/>
                <w:color w:val="000000"/>
                <w:sz w:val="20"/>
              </w:rPr>
              <w:t>178（98.9）</w:t>
            </w:r>
          </w:p>
        </w:tc>
        <w:tc>
          <w:tcPr>
            <w:tcW w:type="dxa" w:w="1800"/>
            <w:vAlign w:val="center"/>
          </w:tcPr>
          <w:p>
            <w:pPr>
              <w:keepNext w:val="0"/>
              <w:spacing w:line="269" w:lineRule="auto" w:after="0"/>
              <w:ind w:firstLine="0"/>
              <w:jc w:val="center"/>
            </w:pPr>
            <w:r>
              <w:rPr>
                <w:rFonts w:ascii="Times New Roman" w:hAnsi="Times New Roman" w:eastAsia="宋体"/>
                <w:b w:val="0"/>
                <w:color w:val="000000"/>
                <w:sz w:val="20"/>
              </w:rPr>
              <w:t>117（65.0）</w:t>
            </w:r>
          </w:p>
        </w:tc>
        <w:tc>
          <w:tcPr>
            <w:tcW w:type="dxa" w:w="1800"/>
            <w:vAlign w:val="center"/>
          </w:tcPr>
          <w:p>
            <w:pPr>
              <w:keepNext w:val="0"/>
              <w:spacing w:line="269" w:lineRule="auto" w:after="0"/>
              <w:ind w:firstLine="0"/>
              <w:jc w:val="center"/>
            </w:pPr>
            <w:r>
              <w:rPr>
                <w:rFonts w:ascii="Times New Roman" w:hAnsi="Times New Roman" w:eastAsia="宋体"/>
                <w:b w:val="0"/>
                <w:color w:val="000000"/>
                <w:sz w:val="20"/>
              </w:rPr>
              <w:t>178（98.9）</w:t>
            </w:r>
          </w:p>
        </w:tc>
        <w:tc>
          <w:tcPr>
            <w:tcW w:type="dxa" w:w="1800"/>
            <w:vAlign w:val="center"/>
          </w:tcPr>
          <w:p>
            <w:pPr>
              <w:keepNext w:val="0"/>
              <w:spacing w:line="269" w:lineRule="auto" w:after="0"/>
              <w:ind w:firstLine="0"/>
              <w:jc w:val="center"/>
            </w:pPr>
            <w:r>
              <w:rPr>
                <w:rFonts w:ascii="Times New Roman" w:hAnsi="Times New Roman" w:eastAsia="宋体"/>
                <w:b w:val="0"/>
                <w:color w:val="000000"/>
                <w:sz w:val="20"/>
              </w:rPr>
              <w:t>102（56.7）</w:t>
            </w:r>
          </w:p>
        </w:tc>
        <w:tc>
          <w:tcPr>
            <w:tcW w:type="dxa" w:w="1800"/>
            <w:vAlign w:val="center"/>
          </w:tcPr>
          <w:p>
            <w:pPr>
              <w:keepNext w:val="0"/>
              <w:spacing w:line="269" w:lineRule="auto" w:after="0"/>
              <w:ind w:firstLine="0"/>
              <w:jc w:val="center"/>
            </w:pPr>
            <w:r>
              <w:rPr>
                <w:rFonts w:ascii="Times New Roman" w:hAnsi="Times New Roman" w:eastAsia="宋体"/>
                <w:b w:val="0"/>
                <w:color w:val="000000"/>
                <w:sz w:val="20"/>
              </w:rPr>
              <w:t>96（53.3）</w:t>
            </w:r>
          </w:p>
        </w:tc>
      </w:tr>
      <w:tr>
        <w:trPr>
          <w:cantSplit/>
        </w:trPr>
        <w:tc>
          <w:tcPr>
            <w:tcW w:type="dxa" w:w="864"/>
            <w:vAlign w:val="center"/>
          </w:tcPr>
          <w:p>
            <w:pPr>
              <w:keepNext/>
              <w:spacing w:line="269" w:lineRule="auto" w:after="0"/>
              <w:ind w:firstLine="0"/>
              <w:jc w:val="left"/>
            </w:pPr>
            <w:r>
              <w:rPr>
                <w:rFonts w:ascii="Times New Roman" w:hAnsi="Times New Roman" w:eastAsia="宋体"/>
                <w:b w:val="0"/>
                <w:color w:val="000000"/>
                <w:sz w:val="20"/>
              </w:rPr>
              <w:t>P2</w:t>
            </w:r>
          </w:p>
        </w:tc>
        <w:tc>
          <w:tcPr>
            <w:tcW w:type="dxa" w:w="1800"/>
            <w:vAlign w:val="center"/>
          </w:tcPr>
          <w:p>
            <w:pPr>
              <w:keepNext/>
              <w:spacing w:line="269" w:lineRule="auto" w:after="0"/>
              <w:ind w:firstLine="0"/>
              <w:jc w:val="center"/>
            </w:pPr>
            <w:r>
              <w:rPr>
                <w:rFonts w:ascii="Times New Roman" w:hAnsi="Times New Roman" w:eastAsia="宋体"/>
                <w:b w:val="0"/>
                <w:color w:val="000000"/>
                <w:sz w:val="20"/>
              </w:rPr>
              <w:t>180（100.0）</w:t>
            </w:r>
          </w:p>
        </w:tc>
        <w:tc>
          <w:tcPr>
            <w:tcW w:type="dxa" w:w="1800"/>
            <w:vAlign w:val="center"/>
          </w:tcPr>
          <w:p>
            <w:pPr>
              <w:keepNext/>
              <w:spacing w:line="269" w:lineRule="auto" w:after="0"/>
              <w:ind w:firstLine="0"/>
              <w:jc w:val="center"/>
            </w:pPr>
            <w:r>
              <w:rPr>
                <w:rFonts w:ascii="Times New Roman" w:hAnsi="Times New Roman" w:eastAsia="宋体"/>
                <w:b w:val="0"/>
                <w:color w:val="000000"/>
                <w:sz w:val="20"/>
              </w:rPr>
              <w:t>118（65.6）</w:t>
            </w:r>
          </w:p>
        </w:tc>
        <w:tc>
          <w:tcPr>
            <w:tcW w:type="dxa" w:w="1800"/>
            <w:vAlign w:val="center"/>
          </w:tcPr>
          <w:p>
            <w:pPr>
              <w:keepNext/>
              <w:spacing w:line="269" w:lineRule="auto" w:after="0"/>
              <w:ind w:firstLine="0"/>
              <w:jc w:val="center"/>
            </w:pPr>
            <w:r>
              <w:rPr>
                <w:rFonts w:ascii="Times New Roman" w:hAnsi="Times New Roman" w:eastAsia="宋体"/>
                <w:b w:val="0"/>
                <w:color w:val="000000"/>
                <w:sz w:val="20"/>
              </w:rPr>
              <w:t>180（100.0）</w:t>
            </w:r>
          </w:p>
        </w:tc>
        <w:tc>
          <w:tcPr>
            <w:tcW w:type="dxa" w:w="1800"/>
            <w:vAlign w:val="center"/>
          </w:tcPr>
          <w:p>
            <w:pPr>
              <w:keepNext/>
              <w:spacing w:line="269" w:lineRule="auto" w:after="0"/>
              <w:ind w:firstLine="0"/>
              <w:jc w:val="center"/>
            </w:pPr>
            <w:r>
              <w:rPr>
                <w:rFonts w:ascii="Times New Roman" w:hAnsi="Times New Roman" w:eastAsia="宋体"/>
                <w:b w:val="0"/>
                <w:color w:val="000000"/>
                <w:sz w:val="20"/>
              </w:rPr>
              <w:t>105（58.3）</w:t>
            </w:r>
          </w:p>
        </w:tc>
        <w:tc>
          <w:tcPr>
            <w:tcW w:type="dxa" w:w="1800"/>
            <w:vAlign w:val="center"/>
          </w:tcPr>
          <w:p>
            <w:pPr>
              <w:keepNext/>
              <w:spacing w:line="269" w:lineRule="auto" w:after="0"/>
              <w:ind w:firstLine="0"/>
              <w:jc w:val="center"/>
            </w:pPr>
            <w:r>
              <w:rPr>
                <w:rFonts w:ascii="Times New Roman" w:hAnsi="Times New Roman" w:eastAsia="宋体"/>
                <w:b w:val="0"/>
                <w:color w:val="000000"/>
                <w:sz w:val="20"/>
              </w:rPr>
              <w:t>101（56.1）</w:t>
            </w:r>
          </w:p>
        </w:tc>
      </w:tr>
      <w:tr>
        <w:trPr>
          <w:cantSplit/>
        </w:trPr>
        <w:tc>
          <w:tcPr>
            <w:tcW w:type="dxa" w:w="864"/>
            <w:vAlign w:val="center"/>
          </w:tcPr>
          <w:p>
            <w:pPr>
              <w:keepNext w:val="0"/>
              <w:spacing w:line="269" w:lineRule="auto" w:after="0"/>
              <w:ind w:firstLine="0"/>
              <w:jc w:val="left"/>
            </w:pPr>
            <w:r>
              <w:rPr>
                <w:rFonts w:ascii="Times New Roman" w:hAnsi="Times New Roman" w:eastAsia="宋体"/>
                <w:b w:val="0"/>
                <w:color w:val="000000"/>
                <w:sz w:val="20"/>
              </w:rPr>
              <w:t>P3</w:t>
            </w:r>
          </w:p>
        </w:tc>
        <w:tc>
          <w:tcPr>
            <w:tcW w:type="dxa" w:w="1800"/>
            <w:vAlign w:val="center"/>
          </w:tcPr>
          <w:p>
            <w:pPr>
              <w:keepNext w:val="0"/>
              <w:spacing w:line="269" w:lineRule="auto" w:after="0"/>
              <w:ind w:firstLine="0"/>
              <w:jc w:val="center"/>
            </w:pPr>
            <w:r>
              <w:rPr>
                <w:rFonts w:ascii="Times New Roman" w:hAnsi="Times New Roman" w:eastAsia="宋体"/>
                <w:b w:val="0"/>
                <w:color w:val="000000"/>
                <w:sz w:val="20"/>
              </w:rPr>
              <w:t>180（100.0）</w:t>
            </w:r>
          </w:p>
        </w:tc>
        <w:tc>
          <w:tcPr>
            <w:tcW w:type="dxa" w:w="1800"/>
            <w:vAlign w:val="center"/>
          </w:tcPr>
          <w:p>
            <w:pPr>
              <w:keepNext w:val="0"/>
              <w:spacing w:line="269" w:lineRule="auto" w:after="0"/>
              <w:ind w:firstLine="0"/>
              <w:jc w:val="center"/>
            </w:pPr>
            <w:r>
              <w:rPr>
                <w:rFonts w:ascii="Times New Roman" w:hAnsi="Times New Roman" w:eastAsia="宋体"/>
                <w:b w:val="0"/>
                <w:color w:val="000000"/>
                <w:sz w:val="20"/>
              </w:rPr>
              <w:t>180（100.0）</w:t>
            </w:r>
          </w:p>
        </w:tc>
        <w:tc>
          <w:tcPr>
            <w:tcW w:type="dxa" w:w="1800"/>
            <w:vAlign w:val="center"/>
          </w:tcPr>
          <w:p>
            <w:pPr>
              <w:keepNext w:val="0"/>
              <w:spacing w:line="269" w:lineRule="auto" w:after="0"/>
              <w:ind w:firstLine="0"/>
              <w:jc w:val="center"/>
            </w:pPr>
            <w:r>
              <w:rPr>
                <w:rFonts w:ascii="Times New Roman" w:hAnsi="Times New Roman" w:eastAsia="宋体"/>
                <w:b w:val="0"/>
                <w:color w:val="000000"/>
                <w:sz w:val="20"/>
              </w:rPr>
              <w:t>176（97.8）</w:t>
            </w:r>
          </w:p>
        </w:tc>
        <w:tc>
          <w:tcPr>
            <w:tcW w:type="dxa" w:w="1800"/>
            <w:vAlign w:val="center"/>
          </w:tcPr>
          <w:p>
            <w:pPr>
              <w:keepNext w:val="0"/>
              <w:spacing w:line="269" w:lineRule="auto" w:after="0"/>
              <w:ind w:firstLine="0"/>
              <w:jc w:val="center"/>
            </w:pPr>
            <w:r>
              <w:rPr>
                <w:rFonts w:ascii="Times New Roman" w:hAnsi="Times New Roman" w:eastAsia="宋体"/>
                <w:b w:val="0"/>
                <w:color w:val="000000"/>
                <w:sz w:val="20"/>
              </w:rPr>
              <w:t>144（80.0）</w:t>
            </w:r>
          </w:p>
        </w:tc>
        <w:tc>
          <w:tcPr>
            <w:tcW w:type="dxa" w:w="1800"/>
            <w:vAlign w:val="center"/>
          </w:tcPr>
          <w:p>
            <w:pPr>
              <w:keepNext w:val="0"/>
              <w:spacing w:line="269" w:lineRule="auto" w:after="0"/>
              <w:ind w:firstLine="0"/>
              <w:jc w:val="center"/>
            </w:pPr>
            <w:r>
              <w:rPr>
                <w:rFonts w:ascii="Times New Roman" w:hAnsi="Times New Roman" w:eastAsia="宋体"/>
                <w:b w:val="0"/>
                <w:color w:val="000000"/>
                <w:sz w:val="20"/>
              </w:rPr>
              <w:t>143（79.4）</w:t>
            </w:r>
          </w:p>
        </w:tc>
      </w:tr>
    </w:tbl>
    <w:p>
      <w:pPr>
        <w:widowControl/>
        <w:spacing w:before="120"/>
        <w:jc w:val="both"/>
      </w:pPr>
      <w:r>
        <w:rPr>
          <w:rFonts w:ascii="Times New Roman" w:hAnsi="Times New Roman" w:eastAsia="宋体"/>
          <w:b w:val="0"/>
          <w:color w:val="000000"/>
        </w:rPr>
        <w:t>P3 的 180 个交付有效记录中包含四个关闭记录，它们不能算作已发布成功。P0 全部结构有效而只有 91 个交付有效，也说明格式通过不能代替字段和声明关系检查。</w:t>
      </w:r>
    </w:p>
    <w:p>
      <w:pPr>
        <w:widowControl/>
        <w:jc w:val="both"/>
      </w:pPr>
      <w:r>
        <w:rPr>
          <w:rFonts w:ascii="Times New Roman" w:hAnsi="Times New Roman" w:eastAsia="宋体"/>
          <w:b w:val="0"/>
          <w:color w:val="000000"/>
        </w:rPr>
        <w:t>先在案例内汇总三次重复，再计算配对差值，进行 20,000 次案例 bootstrap，并对 31 个依赖簇作同次数敏感性分析。簇分析保持案例加权，不改为大小簇等权。四项比较使用双侧配对符号检验，忽略零差值案例并作 Holm 校正。bootstrap 区间分别计算，未同时校正，不以区间是否跨零替代校正检验。</w:t>
      </w:r>
    </w:p>
    <w:p>
      <w:pPr>
        <w:pStyle w:val="Caption"/>
        <w:keepNext/>
        <w:widowControl/>
      </w:pPr>
      <w:r>
        <w:rPr>
          <w:rFonts w:ascii="Times New Roman" w:hAnsi="Times New Roman" w:eastAsia="宋体"/>
          <w:b w:val="0"/>
          <w:color w:val="000000"/>
        </w:rPr>
        <w:t>表 E3 预定配对比较；效应及区间单位为百分点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1512"/>
        <w:gridCol w:w="1152"/>
        <w:gridCol w:w="2664"/>
        <w:gridCol w:w="2664"/>
        <w:gridCol w:w="1872"/>
      </w:tblGrid>
      <w:tr>
        <w:trPr>
          <w:cantSplit/>
          <w:tblHeader/>
        </w:trPr>
        <w:tc>
          <w:tcPr>
            <w:tcW w:type="dxa" w:w="1512"/>
            <w:vAlign w:val="center"/>
            <w:shd w:fill="E6E6E6"/>
          </w:tcPr>
          <w:p>
            <w:pPr>
              <w:keepNext/>
              <w:spacing w:line="269" w:lineRule="auto" w:after="0"/>
              <w:ind w:firstLine="0"/>
              <w:jc w:val="center"/>
            </w:pPr>
            <w:r>
              <w:rPr>
                <w:rFonts w:ascii="Times New Roman" w:hAnsi="Times New Roman" w:eastAsia="宋体"/>
                <w:b/>
                <w:color w:val="000000"/>
                <w:sz w:val="20"/>
              </w:rPr>
              <w:t>比较</w:t>
            </w:r>
          </w:p>
        </w:tc>
        <w:tc>
          <w:tcPr>
            <w:tcW w:type="dxa" w:w="1152"/>
            <w:vAlign w:val="center"/>
            <w:shd w:fill="E6E6E6"/>
          </w:tcPr>
          <w:p>
            <w:pPr>
              <w:keepNext/>
              <w:spacing w:line="269" w:lineRule="auto" w:after="0"/>
              <w:ind w:firstLine="0"/>
              <w:jc w:val="center"/>
            </w:pPr>
            <w:r>
              <w:rPr>
                <w:rFonts w:ascii="Times New Roman" w:hAnsi="Times New Roman" w:eastAsia="宋体"/>
                <w:b/>
                <w:color w:val="000000"/>
                <w:sz w:val="20"/>
              </w:rPr>
              <w:t>差值</w:t>
            </w:r>
          </w:p>
        </w:tc>
        <w:tc>
          <w:tcPr>
            <w:tcW w:type="dxa" w:w="2664"/>
            <w:vAlign w:val="center"/>
            <w:shd w:fill="E6E6E6"/>
          </w:tcPr>
          <w:p>
            <w:pPr>
              <w:keepNext/>
              <w:spacing w:line="269" w:lineRule="auto" w:after="0"/>
              <w:ind w:firstLine="0"/>
              <w:jc w:val="center"/>
            </w:pPr>
            <w:r>
              <w:rPr>
                <w:rFonts w:ascii="Times New Roman" w:hAnsi="Times New Roman" w:eastAsia="宋体"/>
                <w:b/>
                <w:color w:val="000000"/>
                <w:sz w:val="20"/>
              </w:rPr>
              <w:t>案例 bootstrap 95% CI</w:t>
            </w:r>
          </w:p>
        </w:tc>
        <w:tc>
          <w:tcPr>
            <w:tcW w:type="dxa" w:w="2664"/>
            <w:vAlign w:val="center"/>
            <w:shd w:fill="E6E6E6"/>
          </w:tcPr>
          <w:p>
            <w:pPr>
              <w:keepNext/>
              <w:spacing w:line="269" w:lineRule="auto" w:after="0"/>
              <w:ind w:firstLine="0"/>
              <w:jc w:val="center"/>
            </w:pPr>
            <w:r>
              <w:rPr>
                <w:rFonts w:ascii="Times New Roman" w:hAnsi="Times New Roman" w:eastAsia="宋体"/>
                <w:b/>
                <w:color w:val="000000"/>
                <w:sz w:val="20"/>
              </w:rPr>
              <w:t>依赖簇 bootstrap 95% CI</w:t>
            </w:r>
          </w:p>
        </w:tc>
        <w:tc>
          <w:tcPr>
            <w:tcW w:type="dxa" w:w="1872"/>
            <w:vAlign w:val="center"/>
            <w:shd w:fill="E6E6E6"/>
          </w:tcPr>
          <w:p>
            <w:pPr>
              <w:keepNext/>
              <w:spacing w:line="269" w:lineRule="auto" w:after="0"/>
              <w:ind w:firstLine="0"/>
              <w:jc w:val="center"/>
            </w:pPr>
            <w:r>
              <w:rPr>
                <w:rFonts w:ascii="Times New Roman" w:hAnsi="Times New Roman" w:eastAsia="宋体"/>
                <w:b/>
                <w:color w:val="000000"/>
                <w:sz w:val="20"/>
              </w:rPr>
              <w:t>Holm 校正 p</w:t>
            </w:r>
          </w:p>
        </w:tc>
      </w:tr>
      <w:tr>
        <w:trPr>
          <w:cantSplit/>
        </w:trPr>
        <w:tc>
          <w:tcPr>
            <w:tcW w:type="dxa" w:w="1512"/>
            <w:vAlign w:val="center"/>
          </w:tcPr>
          <w:p>
            <w:pPr>
              <w:keepNext w:val="0"/>
              <w:spacing w:line="269" w:lineRule="auto" w:after="0"/>
              <w:ind w:firstLine="0"/>
              <w:jc w:val="left"/>
            </w:pPr>
            <w:r>
              <w:rPr>
                <w:rFonts w:ascii="Times New Roman" w:hAnsi="Times New Roman" w:eastAsia="宋体"/>
                <w:b w:val="0"/>
                <w:color w:val="000000"/>
                <w:sz w:val="20"/>
              </w:rPr>
              <w:t>P1−P0</w:t>
            </w:r>
          </w:p>
        </w:tc>
        <w:tc>
          <w:tcPr>
            <w:tcW w:type="dxa" w:w="1152"/>
            <w:vAlign w:val="center"/>
          </w:tcPr>
          <w:p>
            <w:pPr>
              <w:keepNext w:val="0"/>
              <w:spacing w:line="269" w:lineRule="auto" w:after="0"/>
              <w:ind w:firstLine="0"/>
              <w:jc w:val="center"/>
            </w:pPr>
            <w:r>
              <w:rPr>
                <w:rFonts w:ascii="Times New Roman" w:hAnsi="Times New Roman" w:eastAsia="宋体"/>
                <w:b w:val="0"/>
                <w:color w:val="000000"/>
                <w:sz w:val="20"/>
              </w:rPr>
              <w:t>+12.8</w:t>
            </w:r>
          </w:p>
        </w:tc>
        <w:tc>
          <w:tcPr>
            <w:tcW w:type="dxa" w:w="2664"/>
            <w:vAlign w:val="center"/>
          </w:tcPr>
          <w:p>
            <w:pPr>
              <w:keepNext w:val="0"/>
              <w:spacing w:line="269" w:lineRule="auto" w:after="0"/>
              <w:ind w:firstLine="0"/>
              <w:jc w:val="center"/>
            </w:pPr>
            <w:r>
              <w:rPr>
                <w:rFonts w:ascii="Times New Roman" w:hAnsi="Times New Roman" w:eastAsia="宋体"/>
                <w:b w:val="0"/>
                <w:color w:val="000000"/>
                <w:sz w:val="20"/>
              </w:rPr>
              <w:t>[2.2, 23.3]</w:t>
            </w:r>
          </w:p>
        </w:tc>
        <w:tc>
          <w:tcPr>
            <w:tcW w:type="dxa" w:w="2664"/>
            <w:vAlign w:val="center"/>
          </w:tcPr>
          <w:p>
            <w:pPr>
              <w:keepNext w:val="0"/>
              <w:spacing w:line="269" w:lineRule="auto" w:after="0"/>
              <w:ind w:firstLine="0"/>
              <w:jc w:val="center"/>
            </w:pPr>
            <w:r>
              <w:rPr>
                <w:rFonts w:ascii="Times New Roman" w:hAnsi="Times New Roman" w:eastAsia="宋体"/>
                <w:b w:val="0"/>
                <w:color w:val="000000"/>
                <w:sz w:val="20"/>
              </w:rPr>
              <w:t>[0.6, 25.3]</w:t>
            </w:r>
          </w:p>
        </w:tc>
        <w:tc>
          <w:tcPr>
            <w:tcW w:type="dxa" w:w="1872"/>
            <w:vAlign w:val="center"/>
          </w:tcPr>
          <w:p>
            <w:pPr>
              <w:keepNext w:val="0"/>
              <w:spacing w:line="269" w:lineRule="auto" w:after="0"/>
              <w:ind w:firstLine="0"/>
              <w:jc w:val="center"/>
            </w:pPr>
            <w:r>
              <w:rPr>
                <w:rFonts w:ascii="Times New Roman" w:hAnsi="Times New Roman" w:eastAsia="宋体"/>
                <w:b w:val="0"/>
                <w:color w:val="000000"/>
                <w:sz w:val="20"/>
              </w:rPr>
              <w:t>0.1459</w:t>
            </w:r>
          </w:p>
        </w:tc>
      </w:tr>
      <w:tr>
        <w:trPr>
          <w:cantSplit/>
        </w:trPr>
        <w:tc>
          <w:tcPr>
            <w:tcW w:type="dxa" w:w="1512"/>
            <w:vAlign w:val="center"/>
          </w:tcPr>
          <w:p>
            <w:pPr>
              <w:keepNext w:val="0"/>
              <w:spacing w:line="269" w:lineRule="auto" w:after="0"/>
              <w:ind w:firstLine="0"/>
              <w:jc w:val="left"/>
            </w:pPr>
            <w:r>
              <w:rPr>
                <w:rFonts w:ascii="Times New Roman" w:hAnsi="Times New Roman" w:eastAsia="宋体"/>
                <w:b w:val="0"/>
                <w:color w:val="000000"/>
                <w:sz w:val="20"/>
              </w:rPr>
              <w:t>P2−P1</w:t>
            </w:r>
          </w:p>
        </w:tc>
        <w:tc>
          <w:tcPr>
            <w:tcW w:type="dxa" w:w="1152"/>
            <w:vAlign w:val="center"/>
          </w:tcPr>
          <w:p>
            <w:pPr>
              <w:keepNext w:val="0"/>
              <w:spacing w:line="269" w:lineRule="auto" w:after="0"/>
              <w:ind w:firstLine="0"/>
              <w:jc w:val="center"/>
            </w:pPr>
            <w:r>
              <w:rPr>
                <w:rFonts w:ascii="Times New Roman" w:hAnsi="Times New Roman" w:eastAsia="宋体"/>
                <w:b w:val="0"/>
                <w:color w:val="000000"/>
                <w:sz w:val="20"/>
              </w:rPr>
              <w:t>+2.8</w:t>
            </w:r>
          </w:p>
        </w:tc>
        <w:tc>
          <w:tcPr>
            <w:tcW w:type="dxa" w:w="2664"/>
            <w:vAlign w:val="center"/>
          </w:tcPr>
          <w:p>
            <w:pPr>
              <w:keepNext w:val="0"/>
              <w:spacing w:line="269" w:lineRule="auto" w:after="0"/>
              <w:ind w:firstLine="0"/>
              <w:jc w:val="center"/>
            </w:pPr>
            <w:r>
              <w:rPr>
                <w:rFonts w:ascii="Times New Roman" w:hAnsi="Times New Roman" w:eastAsia="宋体"/>
                <w:b w:val="0"/>
                <w:color w:val="000000"/>
                <w:sz w:val="20"/>
              </w:rPr>
              <w:t>[−3.3, 9.4]</w:t>
            </w:r>
          </w:p>
        </w:tc>
        <w:tc>
          <w:tcPr>
            <w:tcW w:type="dxa" w:w="2664"/>
            <w:vAlign w:val="center"/>
          </w:tcPr>
          <w:p>
            <w:pPr>
              <w:keepNext w:val="0"/>
              <w:spacing w:line="269" w:lineRule="auto" w:after="0"/>
              <w:ind w:firstLine="0"/>
              <w:jc w:val="center"/>
            </w:pPr>
            <w:r>
              <w:rPr>
                <w:rFonts w:ascii="Times New Roman" w:hAnsi="Times New Roman" w:eastAsia="宋体"/>
                <w:b w:val="0"/>
                <w:color w:val="000000"/>
                <w:sz w:val="20"/>
              </w:rPr>
              <w:t>[−3.3, 8.3]</w:t>
            </w:r>
          </w:p>
        </w:tc>
        <w:tc>
          <w:tcPr>
            <w:tcW w:type="dxa" w:w="1872"/>
            <w:vAlign w:val="center"/>
          </w:tcPr>
          <w:p>
            <w:pPr>
              <w:keepNext w:val="0"/>
              <w:spacing w:line="269" w:lineRule="auto" w:after="0"/>
              <w:ind w:firstLine="0"/>
              <w:jc w:val="center"/>
            </w:pPr>
            <w:r>
              <w:rPr>
                <w:rFonts w:ascii="Times New Roman" w:hAnsi="Times New Roman" w:eastAsia="宋体"/>
                <w:b w:val="0"/>
                <w:color w:val="000000"/>
                <w:sz w:val="20"/>
              </w:rPr>
              <w:t>0.5572</w:t>
            </w:r>
          </w:p>
        </w:tc>
      </w:tr>
      <w:tr>
        <w:trPr>
          <w:cantSplit/>
        </w:trPr>
        <w:tc>
          <w:tcPr>
            <w:tcW w:type="dxa" w:w="1512"/>
            <w:vAlign w:val="center"/>
          </w:tcPr>
          <w:p>
            <w:pPr>
              <w:keepNext/>
              <w:spacing w:line="269" w:lineRule="auto" w:after="0"/>
              <w:ind w:firstLine="0"/>
              <w:jc w:val="left"/>
            </w:pPr>
            <w:r>
              <w:rPr>
                <w:rFonts w:ascii="Times New Roman" w:hAnsi="Times New Roman" w:eastAsia="宋体"/>
                <w:b w:val="0"/>
                <w:color w:val="000000"/>
                <w:sz w:val="20"/>
              </w:rPr>
              <w:t>P3−P2</w:t>
            </w:r>
          </w:p>
        </w:tc>
        <w:tc>
          <w:tcPr>
            <w:tcW w:type="dxa" w:w="1152"/>
            <w:vAlign w:val="center"/>
          </w:tcPr>
          <w:p>
            <w:pPr>
              <w:keepNext/>
              <w:spacing w:line="269" w:lineRule="auto" w:after="0"/>
              <w:ind w:firstLine="0"/>
              <w:jc w:val="center"/>
            </w:pPr>
            <w:r>
              <w:rPr>
                <w:rFonts w:ascii="Times New Roman" w:hAnsi="Times New Roman" w:eastAsia="宋体"/>
                <w:b w:val="0"/>
                <w:color w:val="000000"/>
                <w:sz w:val="20"/>
              </w:rPr>
              <w:t>+23.3</w:t>
            </w:r>
          </w:p>
        </w:tc>
        <w:tc>
          <w:tcPr>
            <w:tcW w:type="dxa" w:w="2664"/>
            <w:vAlign w:val="center"/>
          </w:tcPr>
          <w:p>
            <w:pPr>
              <w:keepNext/>
              <w:spacing w:line="269" w:lineRule="auto" w:after="0"/>
              <w:ind w:firstLine="0"/>
              <w:jc w:val="center"/>
            </w:pPr>
            <w:r>
              <w:rPr>
                <w:rFonts w:ascii="Times New Roman" w:hAnsi="Times New Roman" w:eastAsia="宋体"/>
                <w:b w:val="0"/>
                <w:color w:val="000000"/>
                <w:sz w:val="20"/>
              </w:rPr>
              <w:t>[13.3, 33.9]</w:t>
            </w:r>
          </w:p>
        </w:tc>
        <w:tc>
          <w:tcPr>
            <w:tcW w:type="dxa" w:w="2664"/>
            <w:vAlign w:val="center"/>
          </w:tcPr>
          <w:p>
            <w:pPr>
              <w:keepNext/>
              <w:spacing w:line="269" w:lineRule="auto" w:after="0"/>
              <w:ind w:firstLine="0"/>
              <w:jc w:val="center"/>
            </w:pPr>
            <w:r>
              <w:rPr>
                <w:rFonts w:ascii="Times New Roman" w:hAnsi="Times New Roman" w:eastAsia="宋体"/>
                <w:b w:val="0"/>
                <w:color w:val="000000"/>
                <w:sz w:val="20"/>
              </w:rPr>
              <w:t>[12.3, 35.6]</w:t>
            </w:r>
          </w:p>
        </w:tc>
        <w:tc>
          <w:tcPr>
            <w:tcW w:type="dxa" w:w="1872"/>
            <w:vAlign w:val="center"/>
          </w:tcPr>
          <w:p>
            <w:pPr>
              <w:keepNext/>
              <w:spacing w:line="269" w:lineRule="auto" w:after="0"/>
              <w:ind w:firstLine="0"/>
              <w:jc w:val="center"/>
            </w:pPr>
            <w:r>
              <w:rPr>
                <w:rFonts w:ascii="Times New Roman" w:hAnsi="Times New Roman" w:eastAsia="宋体"/>
                <w:b w:val="0"/>
                <w:color w:val="000000"/>
                <w:sz w:val="20"/>
              </w:rPr>
              <w:t>0.000540</w:t>
            </w:r>
          </w:p>
        </w:tc>
      </w:tr>
      <w:tr>
        <w:trPr>
          <w:cantSplit/>
        </w:trPr>
        <w:tc>
          <w:tcPr>
            <w:tcW w:type="dxa" w:w="1512"/>
            <w:vAlign w:val="center"/>
          </w:tcPr>
          <w:p>
            <w:pPr>
              <w:keepNext w:val="0"/>
              <w:spacing w:line="269" w:lineRule="auto" w:after="0"/>
              <w:ind w:firstLine="0"/>
              <w:jc w:val="left"/>
            </w:pPr>
            <w:r>
              <w:rPr>
                <w:rFonts w:ascii="Times New Roman" w:hAnsi="Times New Roman" w:eastAsia="宋体"/>
                <w:b w:val="0"/>
                <w:color w:val="000000"/>
                <w:sz w:val="20"/>
              </w:rPr>
              <w:t>P3−P0</w:t>
            </w:r>
          </w:p>
        </w:tc>
        <w:tc>
          <w:tcPr>
            <w:tcW w:type="dxa" w:w="1152"/>
            <w:vAlign w:val="center"/>
          </w:tcPr>
          <w:p>
            <w:pPr>
              <w:keepNext w:val="0"/>
              <w:spacing w:line="269" w:lineRule="auto" w:after="0"/>
              <w:ind w:firstLine="0"/>
              <w:jc w:val="center"/>
            </w:pPr>
            <w:r>
              <w:rPr>
                <w:rFonts w:ascii="Times New Roman" w:hAnsi="Times New Roman" w:eastAsia="宋体"/>
                <w:b w:val="0"/>
                <w:color w:val="000000"/>
                <w:sz w:val="20"/>
              </w:rPr>
              <w:t>+38.9</w:t>
            </w:r>
          </w:p>
        </w:tc>
        <w:tc>
          <w:tcPr>
            <w:tcW w:type="dxa" w:w="2664"/>
            <w:vAlign w:val="center"/>
          </w:tcPr>
          <w:p>
            <w:pPr>
              <w:keepNext w:val="0"/>
              <w:spacing w:line="269" w:lineRule="auto" w:after="0"/>
              <w:ind w:firstLine="0"/>
              <w:jc w:val="center"/>
            </w:pPr>
            <w:r>
              <w:rPr>
                <w:rFonts w:ascii="Times New Roman" w:hAnsi="Times New Roman" w:eastAsia="宋体"/>
                <w:b w:val="0"/>
                <w:color w:val="000000"/>
                <w:sz w:val="20"/>
              </w:rPr>
              <w:t>[27.8, 50.0]</w:t>
            </w:r>
          </w:p>
        </w:tc>
        <w:tc>
          <w:tcPr>
            <w:tcW w:type="dxa" w:w="2664"/>
            <w:vAlign w:val="center"/>
          </w:tcPr>
          <w:p>
            <w:pPr>
              <w:keepNext w:val="0"/>
              <w:spacing w:line="269" w:lineRule="auto" w:after="0"/>
              <w:ind w:firstLine="0"/>
              <w:jc w:val="center"/>
            </w:pPr>
            <w:r>
              <w:rPr>
                <w:rFonts w:ascii="Times New Roman" w:hAnsi="Times New Roman" w:eastAsia="宋体"/>
                <w:b w:val="0"/>
                <w:color w:val="000000"/>
                <w:sz w:val="20"/>
              </w:rPr>
              <w:t>[26.6, 51.3]</w:t>
            </w:r>
          </w:p>
        </w:tc>
        <w:tc>
          <w:tcPr>
            <w:tcW w:type="dxa" w:w="1872"/>
            <w:vAlign w:val="center"/>
          </w:tcPr>
          <w:p>
            <w:pPr>
              <w:keepNext w:val="0"/>
              <w:spacing w:line="269" w:lineRule="auto" w:after="0"/>
              <w:ind w:firstLine="0"/>
              <w:jc w:val="center"/>
            </w:pPr>
            <w:r>
              <w:rPr>
                <w:rFonts w:ascii="Times New Roman" w:hAnsi="Times New Roman" w:eastAsia="宋体"/>
                <w:b w:val="0"/>
                <w:color w:val="000000"/>
                <w:sz w:val="20"/>
              </w:rPr>
              <w:t>0.00000553</w:t>
            </w:r>
          </w:p>
        </w:tc>
      </w:tr>
    </w:tbl>
    <w:p>
      <w:pPr>
        <w:widowControl/>
        <w:spacing w:before="120"/>
        <w:jc w:val="both"/>
      </w:pPr>
      <w:r>
        <w:rPr>
          <w:rFonts w:ascii="Times New Roman" w:hAnsi="Times New Roman" w:eastAsia="宋体"/>
          <w:b w:val="0"/>
          <w:color w:val="000000"/>
        </w:rPr>
        <w:t>P3 相对 P2 和 P0 的两个区间均为正，校正检验也支持差异。P1−P0 虽有正的 bootstrap 区间，校正检验仍不显著；P2−P1 不支持可靠的单独增益。P3 的干预同时包含审计、额外修复和发布控制，无法继续分离三者的作用。</w:t>
      </w:r>
    </w:p>
    <w:p>
      <w:pPr>
        <w:widowControl/>
        <w:jc w:val="both"/>
      </w:pPr>
      <w:r>
        <w:rPr>
          <w:rFonts w:ascii="Times New Roman" w:hAnsi="Times New Roman" w:eastAsia="宋体"/>
          <w:b w:val="0"/>
          <w:color w:val="000000"/>
        </w:rPr>
        <w:t>引用指标按法律文书与条款联合身份逐答案计算，再取组均值。P0–P3 的 F1 依次为 0.449、0.720、0.712、0.692，precision 与 recall 明细见复现包。P3 的主终点最高，但引用 F1 低于 P1/P2；这些重合指标不证明理由的法律正确性。</w:t>
      </w:r>
    </w:p>
    <w:p>
      <w:pPr>
        <w:widowControl/>
        <w:jc w:val="both"/>
      </w:pPr>
      <w:r>
        <w:rPr>
          <w:rFonts w:ascii="Times New Roman" w:hAnsi="Times New Roman" w:eastAsia="宋体"/>
          <w:b w:val="0"/>
          <w:color w:val="000000"/>
        </w:rPr>
        <w:t>P3 的 62/180 个单元触发修复，其中 58 个发布、4 个关闭。40 个从参考不兼容恢复为兼容并发布，42 个修复单元最终达到主要终点；二者不同，因为初始参考字段兼容的答案也可能违反交付规则。另有 3 个从参考兼容变为不兼容，表明审计通过不能保证修复保留所有参考义务。</w:t>
      </w:r>
    </w:p>
    <w:p>
      <w:pPr>
        <w:widowControl/>
        <w:jc w:val="both"/>
      </w:pPr>
      <w:r>
        <w:rPr>
          <w:rFonts w:ascii="Times New Roman" w:hAnsi="Times New Roman" w:eastAsia="宋体"/>
          <w:b w:val="0"/>
          <w:color w:val="000000"/>
        </w:rPr>
        <w:t>P0–P3 每预定单元的平均用量分别为 1,177.39、1,465.77、1,746.33、2,392.31 词元，P3 包含追加修复。用量来自响应记录，不按成功答案筛选，完整输入输出计数见复现包。未提供可公平比较的逐请求耗时，也未完整记录案例设计及专家评审用时，故不估计模型时延、完整货币费用或人工效率收益。</w:t>
      </w:r>
    </w:p>
    <w:p>
      <w:pPr>
        <w:pStyle w:val="Heading2"/>
        <w:widowControl/>
      </w:pPr>
      <w:r>
        <w:t>E.4 评分输入复核与专家意见</w:t>
      </w:r>
    </w:p>
    <w:p>
      <w:pPr>
        <w:widowControl/>
        <w:jc w:val="both"/>
      </w:pPr>
      <w:r>
        <w:rPr>
          <w:rFonts w:ascii="Times New Roman" w:hAnsi="Times New Roman" w:eastAsia="宋体"/>
          <w:b w:val="0"/>
          <w:color w:val="000000"/>
        </w:rPr>
        <w:t>评分输入复核纠正了 case19 的必需条款派生：Article 62(1) 改为 Article 6(1)。对原有 720 条输出重新评分，仅该案跨四组、三次重复的 12 个证据义务标记由 false 变为 true；四组主要终点、其余结果汇总及配对统计不变，没有重新生成模型答案。原始输入、修正输入及影响明细在复现包中分别保留。</w:t>
      </w:r>
    </w:p>
    <w:p>
      <w:pPr>
        <w:widowControl/>
        <w:jc w:val="both"/>
      </w:pPr>
      <w:r>
        <w:rPr>
          <w:rFonts w:ascii="Times New Roman" w:hAnsi="Times New Roman" w:eastAsia="宋体"/>
          <w:b w:val="0"/>
          <w:color w:val="000000"/>
        </w:rPr>
        <w:t>另对 case19 和 case42 的三份答案记录了作者提供的事后定向专家意见，并关联到具体原答案。表 E4 保留专家判断与原自动终点的差别；这些意见不是新增的全量双人独立盲评。</w:t>
      </w:r>
    </w:p>
    <w:p>
      <w:pPr>
        <w:pStyle w:val="Caption"/>
        <w:keepNext/>
        <w:widowControl/>
      </w:pPr>
      <w:r>
        <w:rPr>
          <w:rFonts w:ascii="Times New Roman" w:hAnsi="Times New Roman" w:eastAsia="宋体"/>
          <w:b w:val="0"/>
          <w:color w:val="000000"/>
        </w:rPr>
        <w:t>表 E4 定向意见与机器终点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2160"/>
        <w:gridCol w:w="3888"/>
        <w:gridCol w:w="3816"/>
      </w:tblGrid>
      <w:tr>
        <w:trPr>
          <w:cantSplit/>
          <w:tblHeader/>
        </w:trPr>
        <w:tc>
          <w:tcPr>
            <w:tcW w:type="dxa" w:w="2160"/>
            <w:vAlign w:val="center"/>
            <w:shd w:fill="E6E6E6"/>
          </w:tcPr>
          <w:p>
            <w:pPr>
              <w:keepNext/>
              <w:spacing w:line="269" w:lineRule="auto" w:after="0"/>
              <w:ind w:firstLine="0"/>
              <w:jc w:val="center"/>
            </w:pPr>
            <w:r>
              <w:rPr>
                <w:rFonts w:ascii="Times New Roman" w:hAnsi="Times New Roman" w:eastAsia="宋体"/>
                <w:b/>
                <w:color w:val="000000"/>
                <w:sz w:val="20"/>
              </w:rPr>
              <w:t>原答案</w:t>
            </w:r>
          </w:p>
        </w:tc>
        <w:tc>
          <w:tcPr>
            <w:tcW w:type="dxa" w:w="3888"/>
            <w:vAlign w:val="center"/>
            <w:shd w:fill="E6E6E6"/>
          </w:tcPr>
          <w:p>
            <w:pPr>
              <w:keepNext/>
              <w:spacing w:line="269" w:lineRule="auto" w:after="0"/>
              <w:ind w:firstLine="0"/>
              <w:jc w:val="center"/>
            </w:pPr>
            <w:r>
              <w:rPr>
                <w:rFonts w:ascii="Times New Roman" w:hAnsi="Times New Roman" w:eastAsia="宋体"/>
                <w:b/>
                <w:color w:val="000000"/>
                <w:sz w:val="20"/>
              </w:rPr>
              <w:t>专家意见</w:t>
            </w:r>
          </w:p>
        </w:tc>
        <w:tc>
          <w:tcPr>
            <w:tcW w:type="dxa" w:w="3816"/>
            <w:vAlign w:val="center"/>
            <w:shd w:fill="E6E6E6"/>
          </w:tcPr>
          <w:p>
            <w:pPr>
              <w:keepNext/>
              <w:spacing w:line="269" w:lineRule="auto" w:after="0"/>
              <w:ind w:firstLine="0"/>
              <w:jc w:val="center"/>
            </w:pPr>
            <w:r>
              <w:rPr>
                <w:rFonts w:ascii="Times New Roman" w:hAnsi="Times New Roman" w:eastAsia="宋体"/>
                <w:b/>
                <w:color w:val="000000"/>
                <w:sz w:val="20"/>
              </w:rPr>
              <w:t>与原终点的关系</w:t>
            </w:r>
          </w:p>
        </w:tc>
      </w:tr>
      <w:tr>
        <w:trPr>
          <w:cantSplit/>
        </w:trPr>
        <w:tc>
          <w:tcPr>
            <w:tcW w:type="dxa" w:w="2160"/>
            <w:vAlign w:val="center"/>
          </w:tcPr>
          <w:p>
            <w:pPr>
              <w:keepNext w:val="0"/>
              <w:spacing w:line="269" w:lineRule="auto" w:after="0"/>
              <w:ind w:firstLine="0"/>
              <w:jc w:val="left"/>
            </w:pPr>
            <w:r>
              <w:rPr>
                <w:rFonts w:ascii="Times New Roman" w:hAnsi="Times New Roman" w:eastAsia="宋体"/>
                <w:b w:val="0"/>
                <w:color w:val="000000"/>
                <w:sz w:val="20"/>
              </w:rPr>
              <w:t>case19，P3，第 1 次</w:t>
            </w:r>
          </w:p>
        </w:tc>
        <w:tc>
          <w:tcPr>
            <w:tcW w:type="dxa" w:w="3888"/>
            <w:vAlign w:val="center"/>
          </w:tcPr>
          <w:p>
            <w:pPr>
              <w:keepNext w:val="0"/>
              <w:spacing w:line="269" w:lineRule="auto" w:after="0"/>
              <w:ind w:firstLine="0"/>
              <w:jc w:val="left"/>
            </w:pPr>
            <w:r>
              <w:rPr>
                <w:rFonts w:ascii="Times New Roman" w:hAnsi="Times New Roman" w:eastAsia="宋体"/>
                <w:b w:val="0"/>
                <w:color w:val="000000"/>
                <w:sz w:val="20"/>
              </w:rPr>
              <w:t>转介德国国内法的实体解释可接受，但条件标记混淆所选结论与后续国内法结果是否确定</w:t>
            </w:r>
          </w:p>
        </w:tc>
        <w:tc>
          <w:tcPr>
            <w:tcW w:type="dxa" w:w="3816"/>
            <w:vAlign w:val="center"/>
          </w:tcPr>
          <w:p>
            <w:pPr>
              <w:keepNext w:val="0"/>
              <w:spacing w:line="269" w:lineRule="auto" w:after="0"/>
              <w:ind w:firstLine="0"/>
              <w:jc w:val="left"/>
            </w:pPr>
            <w:r>
              <w:rPr>
                <w:rFonts w:ascii="Times New Roman" w:hAnsi="Times New Roman" w:eastAsia="宋体"/>
                <w:b w:val="0"/>
                <w:color w:val="000000"/>
                <w:sz w:val="20"/>
              </w:rPr>
              <w:t>所选转介结论的规范条件标记为 false；原模型 true 保留，参考兼容及原终点仍失败</w:t>
            </w:r>
          </w:p>
        </w:tc>
      </w:tr>
      <w:tr>
        <w:trPr>
          <w:cantSplit/>
        </w:trPr>
        <w:tc>
          <w:tcPr>
            <w:tcW w:type="dxa" w:w="2160"/>
            <w:vAlign w:val="center"/>
          </w:tcPr>
          <w:p>
            <w:pPr>
              <w:keepNext/>
              <w:spacing w:line="269" w:lineRule="auto" w:after="0"/>
              <w:ind w:firstLine="0"/>
              <w:jc w:val="left"/>
            </w:pPr>
            <w:r>
              <w:rPr>
                <w:rFonts w:ascii="Times New Roman" w:hAnsi="Times New Roman" w:eastAsia="宋体"/>
                <w:b w:val="0"/>
                <w:color w:val="000000"/>
                <w:sz w:val="20"/>
              </w:rPr>
              <w:t>case42，P1，第 1 次</w:t>
            </w:r>
          </w:p>
        </w:tc>
        <w:tc>
          <w:tcPr>
            <w:tcW w:type="dxa" w:w="3888"/>
            <w:vAlign w:val="center"/>
          </w:tcPr>
          <w:p>
            <w:pPr>
              <w:keepNext/>
              <w:spacing w:line="269" w:lineRule="auto" w:after="0"/>
              <w:ind w:firstLine="0"/>
              <w:jc w:val="left"/>
            </w:pPr>
            <w:r>
              <w:rPr>
                <w:rFonts w:ascii="Times New Roman" w:hAnsi="Times New Roman" w:eastAsia="宋体"/>
                <w:b w:val="0"/>
                <w:color w:val="000000"/>
                <w:sz w:val="20"/>
              </w:rPr>
              <w:t>从荷兰住所直接推出阿姆斯特丹具体法院，后文未纠正，不可接受</w:t>
            </w:r>
          </w:p>
        </w:tc>
        <w:tc>
          <w:tcPr>
            <w:tcW w:type="dxa" w:w="3816"/>
            <w:vAlign w:val="center"/>
          </w:tcPr>
          <w:p>
            <w:pPr>
              <w:keepNext/>
              <w:spacing w:line="269" w:lineRule="auto" w:after="0"/>
              <w:ind w:firstLine="0"/>
              <w:jc w:val="center"/>
            </w:pPr>
            <w:r>
              <w:rPr>
                <w:rFonts w:ascii="Times New Roman" w:hAnsi="Times New Roman" w:eastAsia="宋体"/>
                <w:b w:val="0"/>
                <w:color w:val="000000"/>
                <w:sz w:val="20"/>
              </w:rPr>
              <w:t>原机器终点通过，构成指标覆盖不足的真实反例</w:t>
            </w:r>
          </w:p>
        </w:tc>
      </w:tr>
      <w:tr>
        <w:trPr>
          <w:cantSplit/>
        </w:trPr>
        <w:tc>
          <w:tcPr>
            <w:tcW w:type="dxa" w:w="2160"/>
            <w:vAlign w:val="center"/>
          </w:tcPr>
          <w:p>
            <w:pPr>
              <w:keepNext w:val="0"/>
              <w:spacing w:line="269" w:lineRule="auto" w:after="0"/>
              <w:ind w:firstLine="0"/>
              <w:jc w:val="left"/>
            </w:pPr>
            <w:r>
              <w:rPr>
                <w:rFonts w:ascii="Times New Roman" w:hAnsi="Times New Roman" w:eastAsia="宋体"/>
                <w:b w:val="0"/>
                <w:color w:val="000000"/>
                <w:sz w:val="20"/>
              </w:rPr>
              <w:t>case42，P3，第 1 次</w:t>
            </w:r>
          </w:p>
        </w:tc>
        <w:tc>
          <w:tcPr>
            <w:tcW w:type="dxa" w:w="3888"/>
            <w:vAlign w:val="center"/>
          </w:tcPr>
          <w:p>
            <w:pPr>
              <w:keepNext w:val="0"/>
              <w:spacing w:line="269" w:lineRule="auto" w:after="0"/>
              <w:ind w:firstLine="0"/>
              <w:jc w:val="center"/>
            </w:pPr>
            <w:r>
              <w:rPr>
                <w:rFonts w:ascii="Times New Roman" w:hAnsi="Times New Roman" w:eastAsia="宋体"/>
                <w:b w:val="0"/>
                <w:color w:val="000000"/>
                <w:sz w:val="20"/>
              </w:rPr>
              <w:t>全文后部有适用与选法院条件限定，有条件可接受</w:t>
            </w:r>
          </w:p>
        </w:tc>
        <w:tc>
          <w:tcPr>
            <w:tcW w:type="dxa" w:w="3816"/>
            <w:vAlign w:val="center"/>
          </w:tcPr>
          <w:p>
            <w:pPr>
              <w:keepNext w:val="0"/>
              <w:spacing w:line="269" w:lineRule="auto" w:after="0"/>
              <w:ind w:firstLine="0"/>
              <w:jc w:val="center"/>
            </w:pPr>
            <w:r>
              <w:rPr>
                <w:rFonts w:ascii="Times New Roman" w:hAnsi="Times New Roman" w:eastAsia="宋体"/>
                <w:b w:val="0"/>
                <w:color w:val="000000"/>
                <w:sz w:val="20"/>
              </w:rPr>
              <w:t>原机器终点通过；不能改称具体管辖或排他效力已确定</w:t>
            </w:r>
          </w:p>
        </w:tc>
      </w:tr>
    </w:tbl>
    <w:p>
      <w:pPr>
        <w:widowControl/>
        <w:spacing w:before="120"/>
        <w:jc w:val="both"/>
      </w:pPr>
      <w:r>
        <w:rPr>
          <w:rFonts w:ascii="Times New Roman" w:hAnsi="Times New Roman" w:eastAsia="宋体"/>
          <w:b w:val="0"/>
          <w:color w:val="000000"/>
        </w:rPr>
        <w:t>按已确认意见，case42 中消费者另行确认条款仍需考虑 Articles 19 和 25(4)，不能据此认定所有保护性要求已经满足。条件标记的后续说明明确评价所选 conclusion 本身，而允许理由讨论后续结果未知；这不放宽为任意布尔值均可接受。该说明未倒填入本批提示，结果不衡量使用澄清提示后的表现。三条意见之外的 717 个单元没有本次新增实体意见；其对应案例的历史参考判断评审仍然保留，完整法律正确率不予估计。</w:t>
      </w:r>
    </w:p>
    <w:p>
      <w:pPr>
        <w:pStyle w:val="Heading1"/>
        <w:widowControl/>
      </w:pPr>
      <w:r>
        <w:t>附录 F 材料与可复核范围</w:t>
      </w:r>
    </w:p>
    <w:p>
      <w:pPr>
        <w:widowControl/>
        <w:jc w:val="both"/>
      </w:pPr>
      <w:r>
        <w:rPr>
          <w:rFonts w:ascii="Times New Roman" w:hAnsi="Times New Roman" w:eastAsia="宋体"/>
          <w:b w:val="0"/>
          <w:color w:val="000000"/>
        </w:rPr>
        <w:t>随文复现包提供案例及来源、配置、核心实现、保留输出、评价程序和结果关联。安装依赖后可离线检查文件身份并重算制品判定，无需再次调用模型。复核覆盖 AUTOSAR 任务验收与受控修复、本地解码结构结果、铁路原始 XMI 的原生检查，以及 PIL 原评分、输入修正和定向意见。配置、源码、依赖与操作命令见包内说明。</w:t>
      </w:r>
    </w:p>
    <w:p>
      <w:pPr>
        <w:widowControl/>
        <w:jc w:val="both"/>
      </w:pPr>
      <w:r>
        <w:rPr>
          <w:rFonts w:ascii="Times New Roman" w:hAnsi="Times New Roman" w:eastAsia="宋体"/>
          <w:b w:val="0"/>
          <w:color w:val="000000"/>
        </w:rPr>
        <w:t>留存范围限制了重放能力：AUTOSAR 的干预前任务分析正文和完整修复交互未在已检查材料中定位；本地解码缺少完整历史 logits、掩码和部分历史环境身份；铁路部分请求用量未知。提供方返回的模型名和固定 seed 也不等于独立认证上游身份或保证确定性重放。离线一致性说明保存制品与报告可核对，不证明缺失交互已恢复，更不把预期失败模型改称全部通过。材料通过实际提交的文件或获授权的仓库访问提供，私有地址不被描述为公开归档。</w:t>
      </w:r>
    </w:p>
    <w:p>
      <w:pPr>
        <w:pStyle w:val="Heading1"/>
        <w:widowControl/>
      </w:pPr>
      <w:r>
        <w:t>参考文献</w:t>
      </w:r>
    </w:p>
    <w:p>
      <w:pPr>
        <w:widowControl/>
        <w:spacing w:line="276" w:lineRule="auto"/>
        <w:ind w:firstLine="0"/>
        <w:jc w:val="left"/>
      </w:pPr>
      <w:r>
        <w:rPr>
          <w:rFonts w:ascii="Times New Roman" w:hAnsi="Times New Roman" w:eastAsia="宋体"/>
          <w:b w:val="0"/>
          <w:color w:val="000000"/>
          <w:sz w:val="20"/>
        </w:rPr>
        <w:t>[12] AUTOSAR. Software Component Template. AUTOSAR Classic Platform Release 4.2.2. https://www.autosar.org/fileadmin/standards/R4.2.2/CP/AUTOSAR_TPS_SoftwareComponentTemplate.pdf</w:t>
      </w:r>
    </w:p>
    <w:p>
      <w:pPr>
        <w:widowControl/>
        <w:spacing w:line="276" w:lineRule="auto"/>
        <w:ind w:firstLine="0"/>
        <w:jc w:val="left"/>
      </w:pPr>
      <w:r>
        <w:rPr>
          <w:rFonts w:ascii="Times New Roman" w:hAnsi="Times New Roman" w:eastAsia="宋体"/>
          <w:b w:val="0"/>
          <w:color w:val="000000"/>
          <w:sz w:val="20"/>
        </w:rPr>
        <w:t>[13] Szárnyas, G., Izsó, B., Ráth, I., Varró, D. The Train Benchmark: cross-technology performance evaluation of continuous model queries. Software and Systems Modeling, 17, 1365–1393, 2018. https://doi.org/10.1007/s10270-016-0571-8</w:t>
      </w:r>
    </w:p>
    <w:p>
      <w:pPr>
        <w:widowControl/>
        <w:spacing w:line="276" w:lineRule="auto"/>
        <w:ind w:firstLine="0"/>
        <w:jc w:val="left"/>
      </w:pPr>
      <w:r>
        <w:rPr>
          <w:rFonts w:ascii="Times New Roman" w:hAnsi="Times New Roman" w:eastAsia="宋体"/>
          <w:b w:val="0"/>
          <w:color w:val="000000"/>
          <w:sz w:val="20"/>
        </w:rPr>
        <w:t>[14] European Union. Regulation (EU) No 1215/2012. Consolidated text of 26 February 2015. https://eur-lex.europa.eu/eli/reg/2012/1215/2015-02-26/eng</w:t>
      </w:r>
    </w:p>
    <w:p>
      <w:pPr>
        <w:widowControl/>
        <w:spacing w:line="276" w:lineRule="auto"/>
        <w:ind w:firstLine="0"/>
        <w:jc w:val="left"/>
      </w:pPr>
      <w:r>
        <w:rPr>
          <w:rFonts w:ascii="Times New Roman" w:hAnsi="Times New Roman" w:eastAsia="宋体"/>
          <w:b w:val="0"/>
          <w:color w:val="000000"/>
          <w:sz w:val="20"/>
        </w:rPr>
        <w:t>[15] European Union. Regulation (EU) 2017/1001. Consolidated text of 1 December 2025. https://eur-lex.europa.eu/eli/reg/2017/1001/2025-12-01/eng</w:t>
      </w:r>
    </w:p>
    <w:sectPr w:rsidR="00FC693F" w:rsidRPr="0006063C" w:rsidSect="00034616">
      <w:footerReference w:type="default" r:id="rId9"/>
      <w:pgSz w:w="12240" w:h="15840"/>
      <w:pgMar w:top="1008" w:right="1188" w:bottom="1008" w:left="118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36" w:lineRule="auto" w:after="100"/>
      <w:ind w:firstLine="440"/>
    </w:pPr>
    <w:rPr>
      <w:rFonts w:ascii="Times New Roman" w:hAnsi="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ind w:firstLine="0"/>
      <w:outlineLvl w:val="0"/>
    </w:pPr>
    <w:rPr>
      <w:rFonts w:asciiTheme="majorHAnsi" w:eastAsiaTheme="majorEastAsia" w:hAnsiTheme="majorHAnsi" w:cstheme="majorBidi" w:ascii="Times New Roman" w:hAnsi="Times New Roman" w:eastAsia="黑体"/>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ind w:firstLine="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200"/>
      <w:ind w:firstLine="0"/>
      <w:contextualSpacing/>
    </w:pPr>
    <w:rPr>
      <w:rFonts w:asciiTheme="majorHAnsi" w:eastAsiaTheme="majorEastAsia" w:hAnsiTheme="majorHAnsi" w:cstheme="majorBidi" w:ascii="Times New Roman" w:hAnsi="Times New Roman" w:eastAsia="黑体"/>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76" w:lineRule="auto" w:after="140"/>
      <w:ind w:firstLine="0"/>
    </w:pPr>
    <w:rPr>
      <w:rFonts w:ascii="Times New Roman" w:hAnsi="Times New Roman" w:eastAsia="宋体"/>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实验补充材料</dc:title>
  <dc:subject>ATLAS 论文实验与附录章节</dc:subject>
  <dc:creator/>
  <cp:keywords/>
  <dc:description/>
  <cp:lastModifiedBy/>
  <cp:revision>1</cp:revision>
  <dcterms:created xsi:type="dcterms:W3CDTF">2013-12-23T23:15:00Z</dcterms:created>
  <dcterms:modified xsi:type="dcterms:W3CDTF">2013-12-23T23:15:00Z</dcterms:modified>
  <cp:category/>
</cp:coreProperties>
</file>