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47E3B" w14:textId="77777777" w:rsidR="00E57A8F" w:rsidRPr="00E57A8F" w:rsidRDefault="00E57A8F" w:rsidP="00E57A8F">
      <w:pPr>
        <w:bidi/>
      </w:pPr>
      <w:r w:rsidRPr="00E57A8F">
        <w:rPr>
          <w:rtl/>
        </w:rPr>
        <w:t>هيئة النقل الحضرية</w:t>
      </w:r>
      <w:r w:rsidRPr="00E57A8F">
        <w:t xml:space="preserve"> (MTA) </w:t>
      </w:r>
      <w:r w:rsidRPr="00E57A8F">
        <w:rPr>
          <w:rtl/>
        </w:rPr>
        <w:t xml:space="preserve">في ولاية نيويورك، وهي أكبر شبكة نقل في أمريكا الشمالية، والتي توفر خدمات النقل العام في 12 مقاطعة في جنوب شرق نيويورك واثنتين في جنوب غرب </w:t>
      </w:r>
      <w:proofErr w:type="spellStart"/>
      <w:r w:rsidRPr="00E57A8F">
        <w:rPr>
          <w:rtl/>
        </w:rPr>
        <w:t>كونيتيكت</w:t>
      </w:r>
      <w:proofErr w:type="spellEnd"/>
      <w:r w:rsidRPr="00E57A8F">
        <w:rPr>
          <w:rtl/>
        </w:rPr>
        <w:t>. تشمل خدماتها</w:t>
      </w:r>
      <w:r w:rsidRPr="00E57A8F">
        <w:t>:</w:t>
      </w:r>
    </w:p>
    <w:p w14:paraId="1A4867AD" w14:textId="2C4525DD" w:rsidR="00CB6CEC" w:rsidRDefault="00CB6CEC" w:rsidP="00CB6CEC">
      <w:pPr>
        <w:bidi/>
        <w:ind w:left="720"/>
        <w:rPr>
          <w:b/>
          <w:bCs/>
        </w:rPr>
      </w:pPr>
      <w:r w:rsidRPr="00CB6CEC">
        <w:rPr>
          <w:b/>
          <w:bCs/>
        </w:rPr>
        <w:t>Affiliate agencies</w:t>
      </w:r>
    </w:p>
    <w:p w14:paraId="64A6DF19" w14:textId="77777777" w:rsidR="00666433" w:rsidRPr="00E57A8F" w:rsidRDefault="00666433" w:rsidP="00666433">
      <w:pPr>
        <w:numPr>
          <w:ilvl w:val="0"/>
          <w:numId w:val="1"/>
        </w:numPr>
        <w:bidi/>
      </w:pPr>
      <w:r w:rsidRPr="00E57A8F">
        <w:rPr>
          <w:b/>
          <w:bCs/>
          <w:u w:val="single"/>
          <w:rtl/>
        </w:rPr>
        <w:t>مترو الأنفاق</w:t>
      </w:r>
      <w:r w:rsidRPr="00E57A8F">
        <w:rPr>
          <w:u w:val="single"/>
        </w:rPr>
        <w:t>:</w:t>
      </w:r>
      <w:r w:rsidRPr="00E57A8F">
        <w:t xml:space="preserve"> </w:t>
      </w:r>
      <w:r w:rsidRPr="00E57A8F">
        <w:rPr>
          <w:rtl/>
        </w:rPr>
        <w:t>تديره</w:t>
      </w:r>
      <w:r w:rsidRPr="00E57A8F">
        <w:t xml:space="preserve"> MTA </w:t>
      </w:r>
      <w:r w:rsidRPr="00E57A8F">
        <w:rPr>
          <w:rtl/>
        </w:rPr>
        <w:t>نيويورك سيتي ترانزيت</w:t>
      </w:r>
      <w:r w:rsidRPr="00E57A8F">
        <w:t xml:space="preserve"> (NYCT)</w:t>
      </w:r>
    </w:p>
    <w:p w14:paraId="31293B35" w14:textId="77777777" w:rsidR="00666433" w:rsidRPr="00E57A8F" w:rsidRDefault="00666433" w:rsidP="00666433">
      <w:pPr>
        <w:numPr>
          <w:ilvl w:val="0"/>
          <w:numId w:val="1"/>
        </w:numPr>
        <w:bidi/>
      </w:pPr>
      <w:r w:rsidRPr="00E57A8F">
        <w:rPr>
          <w:b/>
          <w:bCs/>
          <w:u w:val="single"/>
          <w:rtl/>
        </w:rPr>
        <w:t>الحافلات</w:t>
      </w:r>
      <w:r w:rsidRPr="00E57A8F">
        <w:rPr>
          <w:u w:val="single"/>
        </w:rPr>
        <w:t>:</w:t>
      </w:r>
      <w:r w:rsidRPr="00E57A8F">
        <w:t xml:space="preserve"> </w:t>
      </w:r>
      <w:r w:rsidRPr="00E57A8F">
        <w:rPr>
          <w:rtl/>
        </w:rPr>
        <w:t>تديرها</w:t>
      </w:r>
      <w:r w:rsidRPr="00E57A8F">
        <w:t xml:space="preserve"> NYCT </w:t>
      </w:r>
      <w:r w:rsidRPr="00E57A8F">
        <w:rPr>
          <w:rtl/>
        </w:rPr>
        <w:t>وشركة</w:t>
      </w:r>
      <w:r w:rsidRPr="00E57A8F">
        <w:t xml:space="preserve"> MTA </w:t>
      </w:r>
      <w:r w:rsidRPr="00E57A8F">
        <w:rPr>
          <w:rtl/>
        </w:rPr>
        <w:t>للحافلات</w:t>
      </w:r>
      <w:r w:rsidRPr="00E57A8F">
        <w:t xml:space="preserve"> (MTABC).</w:t>
      </w:r>
    </w:p>
    <w:p w14:paraId="12059210" w14:textId="77777777" w:rsidR="00666433" w:rsidRPr="00E57A8F" w:rsidRDefault="00666433" w:rsidP="00666433">
      <w:pPr>
        <w:numPr>
          <w:ilvl w:val="0"/>
          <w:numId w:val="1"/>
        </w:numPr>
        <w:bidi/>
      </w:pPr>
      <w:r w:rsidRPr="00E57A8F">
        <w:rPr>
          <w:b/>
          <w:bCs/>
          <w:u w:val="single"/>
          <w:rtl/>
        </w:rPr>
        <w:t>الجسور والأنفاق</w:t>
      </w:r>
      <w:r w:rsidRPr="00E57A8F">
        <w:rPr>
          <w:b/>
          <w:bCs/>
          <w:u w:val="single"/>
        </w:rPr>
        <w:t xml:space="preserve"> (B&amp;T)</w:t>
      </w:r>
      <w:r w:rsidRPr="00E57A8F">
        <w:rPr>
          <w:u w:val="single"/>
        </w:rPr>
        <w:t>:</w:t>
      </w:r>
      <w:r w:rsidRPr="00E57A8F">
        <w:t xml:space="preserve"> </w:t>
      </w:r>
      <w:r w:rsidRPr="00E57A8F">
        <w:rPr>
          <w:rtl/>
        </w:rPr>
        <w:t>تدير 7 جسور ونفقين، وتشرف على برنامج تسعير الازدحام</w:t>
      </w:r>
      <w:r w:rsidRPr="00E57A8F">
        <w:t xml:space="preserve"> (CBDTP).</w:t>
      </w:r>
    </w:p>
    <w:p w14:paraId="64B73CDD" w14:textId="77777777" w:rsidR="00666433" w:rsidRPr="00666433" w:rsidRDefault="00666433" w:rsidP="00666433">
      <w:pPr>
        <w:bidi/>
        <w:ind w:left="720"/>
        <w:rPr>
          <w:b/>
          <w:bCs/>
        </w:rPr>
      </w:pPr>
    </w:p>
    <w:p w14:paraId="70C88E13" w14:textId="77777777" w:rsidR="00666433" w:rsidRPr="00666433" w:rsidRDefault="00666433" w:rsidP="00666433">
      <w:pPr>
        <w:bidi/>
        <w:ind w:left="720"/>
        <w:rPr>
          <w:b/>
          <w:bCs/>
        </w:rPr>
      </w:pPr>
      <w:r w:rsidRPr="00666433">
        <w:rPr>
          <w:b/>
          <w:bCs/>
        </w:rPr>
        <w:t>Subsidiary agencies</w:t>
      </w:r>
    </w:p>
    <w:p w14:paraId="131D7081" w14:textId="77777777" w:rsidR="00666433" w:rsidRPr="00E57A8F" w:rsidRDefault="00666433" w:rsidP="00666433">
      <w:pPr>
        <w:numPr>
          <w:ilvl w:val="0"/>
          <w:numId w:val="1"/>
        </w:numPr>
        <w:bidi/>
        <w:rPr>
          <w:u w:val="single"/>
        </w:rPr>
      </w:pPr>
      <w:r w:rsidRPr="00E57A8F">
        <w:rPr>
          <w:b/>
          <w:bCs/>
          <w:u w:val="single"/>
          <w:rtl/>
        </w:rPr>
        <w:t>السكك الحديدية</w:t>
      </w:r>
      <w:r w:rsidRPr="00E57A8F">
        <w:rPr>
          <w:u w:val="single"/>
        </w:rPr>
        <w:t>:</w:t>
      </w:r>
    </w:p>
    <w:p w14:paraId="6B71CD2B" w14:textId="77777777" w:rsidR="00666433" w:rsidRPr="00E57A8F" w:rsidRDefault="00666433" w:rsidP="00666433">
      <w:pPr>
        <w:numPr>
          <w:ilvl w:val="1"/>
          <w:numId w:val="1"/>
        </w:numPr>
        <w:bidi/>
      </w:pPr>
      <w:r w:rsidRPr="00E57A8F">
        <w:rPr>
          <w:b/>
          <w:bCs/>
          <w:rtl/>
        </w:rPr>
        <w:t>لونغ آيلاند ريل رود</w:t>
      </w:r>
      <w:r w:rsidRPr="00E57A8F">
        <w:rPr>
          <w:b/>
          <w:bCs/>
        </w:rPr>
        <w:t xml:space="preserve"> (LIRR)</w:t>
      </w:r>
      <w:r w:rsidRPr="00E57A8F">
        <w:t xml:space="preserve">: </w:t>
      </w:r>
      <w:r w:rsidRPr="00E57A8F">
        <w:rPr>
          <w:rtl/>
        </w:rPr>
        <w:t>أكثر السكك الحديدية ازدحامًا في أمريكا الشمالية، تصل بين مانهاتن وساحل لونغ آيلاند الشرقي</w:t>
      </w:r>
      <w:r w:rsidRPr="00E57A8F">
        <w:t>.</w:t>
      </w:r>
    </w:p>
    <w:p w14:paraId="02AB17B3" w14:textId="07D8CF54" w:rsidR="00666433" w:rsidRDefault="00666433" w:rsidP="00666433">
      <w:pPr>
        <w:bidi/>
        <w:ind w:left="720"/>
      </w:pPr>
      <w:r w:rsidRPr="00E57A8F">
        <w:rPr>
          <w:b/>
          <w:bCs/>
          <w:rtl/>
        </w:rPr>
        <w:t>مترو-نورث ريل رود</w:t>
      </w:r>
      <w:r w:rsidRPr="00E57A8F">
        <w:rPr>
          <w:b/>
          <w:bCs/>
        </w:rPr>
        <w:t xml:space="preserve"> (MNR)</w:t>
      </w:r>
      <w:r w:rsidRPr="00E57A8F">
        <w:t xml:space="preserve">: </w:t>
      </w:r>
      <w:r w:rsidRPr="00E57A8F">
        <w:rPr>
          <w:rtl/>
        </w:rPr>
        <w:t xml:space="preserve">ثاني أكثر السكك الحديدية ازدحامًا، تصل مانهاتن </w:t>
      </w:r>
      <w:proofErr w:type="spellStart"/>
      <w:r w:rsidRPr="00E57A8F">
        <w:rPr>
          <w:rtl/>
        </w:rPr>
        <w:t>بالبرونكس</w:t>
      </w:r>
      <w:proofErr w:type="spellEnd"/>
      <w:r w:rsidRPr="00E57A8F">
        <w:rPr>
          <w:rtl/>
        </w:rPr>
        <w:t xml:space="preserve"> ووادي هدسون </w:t>
      </w:r>
      <w:proofErr w:type="spellStart"/>
      <w:r w:rsidRPr="00E57A8F">
        <w:rPr>
          <w:rtl/>
        </w:rPr>
        <w:t>وكونيتيكت</w:t>
      </w:r>
      <w:proofErr w:type="spellEnd"/>
      <w:r w:rsidRPr="00E57A8F">
        <w:t>.</w:t>
      </w:r>
    </w:p>
    <w:p w14:paraId="61B819EB" w14:textId="77777777" w:rsidR="00666433" w:rsidRDefault="00666433" w:rsidP="00666433">
      <w:pPr>
        <w:numPr>
          <w:ilvl w:val="0"/>
          <w:numId w:val="1"/>
        </w:numPr>
        <w:bidi/>
      </w:pPr>
      <w:r w:rsidRPr="00E57A8F">
        <w:rPr>
          <w:b/>
          <w:bCs/>
          <w:u w:val="single"/>
          <w:rtl/>
        </w:rPr>
        <w:t xml:space="preserve">مترو جزيرة </w:t>
      </w:r>
      <w:proofErr w:type="spellStart"/>
      <w:r w:rsidRPr="00E57A8F">
        <w:rPr>
          <w:b/>
          <w:bCs/>
          <w:u w:val="single"/>
          <w:rtl/>
        </w:rPr>
        <w:t>ستاتن</w:t>
      </w:r>
      <w:proofErr w:type="spellEnd"/>
      <w:r w:rsidRPr="00E57A8F">
        <w:rPr>
          <w:b/>
          <w:bCs/>
          <w:u w:val="single"/>
        </w:rPr>
        <w:t xml:space="preserve"> (SIR)</w:t>
      </w:r>
      <w:r w:rsidRPr="00E57A8F">
        <w:rPr>
          <w:u w:val="single"/>
        </w:rPr>
        <w:t>:</w:t>
      </w:r>
      <w:r w:rsidRPr="00E57A8F">
        <w:t xml:space="preserve"> </w:t>
      </w:r>
      <w:r w:rsidRPr="00E57A8F">
        <w:rPr>
          <w:rtl/>
        </w:rPr>
        <w:t xml:space="preserve">خط النقل السريع الوحيد في جزيرة </w:t>
      </w:r>
      <w:proofErr w:type="spellStart"/>
      <w:r w:rsidRPr="00E57A8F">
        <w:rPr>
          <w:rtl/>
        </w:rPr>
        <w:t>ستاتن</w:t>
      </w:r>
      <w:proofErr w:type="spellEnd"/>
      <w:r w:rsidRPr="00E57A8F">
        <w:rPr>
          <w:rtl/>
        </w:rPr>
        <w:t>، يعمل على مدار الساعة</w:t>
      </w:r>
      <w:r w:rsidRPr="00E57A8F">
        <w:t>.</w:t>
      </w:r>
    </w:p>
    <w:p w14:paraId="3BB2325E" w14:textId="77777777" w:rsidR="00666433" w:rsidRPr="00666433" w:rsidRDefault="00666433" w:rsidP="00666433">
      <w:pPr>
        <w:bidi/>
        <w:ind w:left="720"/>
        <w:rPr>
          <w:b/>
          <w:bCs/>
        </w:rPr>
      </w:pPr>
    </w:p>
    <w:p w14:paraId="607ECC23" w14:textId="4B950989" w:rsidR="00E57A8F" w:rsidRPr="00E57A8F" w:rsidRDefault="00E57A8F" w:rsidP="00666433">
      <w:pPr>
        <w:bidi/>
        <w:ind w:left="1440"/>
      </w:pPr>
    </w:p>
    <w:p w14:paraId="7B6A4928" w14:textId="77777777" w:rsidR="00E57A8F" w:rsidRPr="00E57A8F" w:rsidRDefault="00E57A8F" w:rsidP="00E57A8F">
      <w:pPr>
        <w:numPr>
          <w:ilvl w:val="0"/>
          <w:numId w:val="1"/>
        </w:numPr>
        <w:bidi/>
      </w:pPr>
      <w:r w:rsidRPr="00E57A8F">
        <w:rPr>
          <w:b/>
          <w:bCs/>
          <w:u w:val="single"/>
          <w:rtl/>
        </w:rPr>
        <w:t>خدمة النقل للمعاقين</w:t>
      </w:r>
      <w:r w:rsidRPr="00E57A8F">
        <w:rPr>
          <w:b/>
          <w:bCs/>
          <w:u w:val="single"/>
        </w:rPr>
        <w:t xml:space="preserve"> (AAR)</w:t>
      </w:r>
      <w:r w:rsidRPr="00E57A8F">
        <w:rPr>
          <w:u w:val="single"/>
        </w:rPr>
        <w:t>:</w:t>
      </w:r>
      <w:r w:rsidRPr="00E57A8F">
        <w:t xml:space="preserve"> </w:t>
      </w:r>
      <w:r w:rsidRPr="00E57A8F">
        <w:rPr>
          <w:rtl/>
        </w:rPr>
        <w:t>توفر النقل العام للأشخاص ذوي الإعاقة وفقًا لقانون</w:t>
      </w:r>
      <w:r w:rsidRPr="00E57A8F">
        <w:t xml:space="preserve"> ADA.</w:t>
      </w:r>
    </w:p>
    <w:p w14:paraId="3D763B6E" w14:textId="77777777" w:rsidR="00E57A8F" w:rsidRPr="00E57A8F" w:rsidRDefault="00E57A8F" w:rsidP="00E57A8F">
      <w:pPr>
        <w:bidi/>
        <w:ind w:left="720"/>
      </w:pPr>
    </w:p>
    <w:p w14:paraId="3C563A01" w14:textId="7BD2AEC5" w:rsidR="00E57A8F" w:rsidRPr="00E57A8F" w:rsidRDefault="00E57A8F" w:rsidP="00E57A8F">
      <w:pPr>
        <w:bidi/>
        <w:rPr>
          <w:b/>
          <w:bCs/>
          <w:color w:val="FF0000"/>
        </w:rPr>
      </w:pPr>
      <w:r w:rsidRPr="00E57A8F">
        <w:rPr>
          <w:b/>
          <w:bCs/>
          <w:color w:val="FF0000"/>
          <w:rtl/>
        </w:rPr>
        <w:t>منهجية جمع البيانات</w:t>
      </w:r>
      <w:r>
        <w:rPr>
          <w:b/>
          <w:bCs/>
          <w:color w:val="FF0000"/>
        </w:rPr>
        <w:t>:</w:t>
      </w:r>
    </w:p>
    <w:p w14:paraId="52FC1CFE" w14:textId="77777777" w:rsidR="00E57A8F" w:rsidRPr="00E57A8F" w:rsidRDefault="00E57A8F" w:rsidP="00E57A8F">
      <w:pPr>
        <w:numPr>
          <w:ilvl w:val="0"/>
          <w:numId w:val="2"/>
        </w:numPr>
        <w:bidi/>
      </w:pPr>
      <w:r w:rsidRPr="00E57A8F">
        <w:rPr>
          <w:rtl/>
        </w:rPr>
        <w:t>تعتمد بيانات الركاب على مسحات بطاقات</w:t>
      </w:r>
      <w:r w:rsidRPr="00E57A8F">
        <w:t xml:space="preserve"> MetroCard </w:t>
      </w:r>
      <w:r w:rsidRPr="00E57A8F">
        <w:rPr>
          <w:rtl/>
        </w:rPr>
        <w:t>و</w:t>
      </w:r>
      <w:r w:rsidRPr="00E57A8F">
        <w:t>OMNY.</w:t>
      </w:r>
    </w:p>
    <w:p w14:paraId="2CF113F1" w14:textId="77777777" w:rsidR="00E57A8F" w:rsidRPr="00E57A8F" w:rsidRDefault="00E57A8F" w:rsidP="00E57A8F">
      <w:pPr>
        <w:numPr>
          <w:ilvl w:val="0"/>
          <w:numId w:val="2"/>
        </w:numPr>
        <w:bidi/>
      </w:pPr>
      <w:r w:rsidRPr="00E57A8F">
        <w:rPr>
          <w:rtl/>
        </w:rPr>
        <w:t>تم تقدير أعداد ركاب الحافلات من خلال نماذج تحليل البيانات وأجهزة العد التلقائي حتى سبتمبر 2020، ومن ثم استخدمت البيانات الفعلية</w:t>
      </w:r>
      <w:r w:rsidRPr="00E57A8F">
        <w:t>.</w:t>
      </w:r>
    </w:p>
    <w:p w14:paraId="3796CBF5" w14:textId="77777777" w:rsidR="00E57A8F" w:rsidRPr="00E57A8F" w:rsidRDefault="00E57A8F" w:rsidP="00E57A8F">
      <w:pPr>
        <w:numPr>
          <w:ilvl w:val="0"/>
          <w:numId w:val="2"/>
        </w:numPr>
        <w:bidi/>
      </w:pPr>
      <w:r w:rsidRPr="00E57A8F">
        <w:rPr>
          <w:rtl/>
        </w:rPr>
        <w:t>أعداد ركاب السكك الحديدية</w:t>
      </w:r>
      <w:r w:rsidRPr="00E57A8F">
        <w:t xml:space="preserve"> LIRR </w:t>
      </w:r>
      <w:r w:rsidRPr="00E57A8F">
        <w:rPr>
          <w:rtl/>
        </w:rPr>
        <w:t>و</w:t>
      </w:r>
      <w:r w:rsidRPr="00E57A8F">
        <w:t xml:space="preserve">MNR </w:t>
      </w:r>
      <w:r w:rsidRPr="00E57A8F">
        <w:rPr>
          <w:rtl/>
        </w:rPr>
        <w:t>تعتمد على مبيعات التذاكر</w:t>
      </w:r>
      <w:r w:rsidRPr="00E57A8F">
        <w:t>.</w:t>
      </w:r>
    </w:p>
    <w:p w14:paraId="2F1B53D1" w14:textId="77777777" w:rsidR="00E57A8F" w:rsidRPr="00E57A8F" w:rsidRDefault="00E57A8F" w:rsidP="00E57A8F">
      <w:pPr>
        <w:numPr>
          <w:ilvl w:val="0"/>
          <w:numId w:val="2"/>
        </w:numPr>
        <w:bidi/>
      </w:pPr>
      <w:r w:rsidRPr="00E57A8F">
        <w:rPr>
          <w:rtl/>
        </w:rPr>
        <w:t>بيانات خدمة</w:t>
      </w:r>
      <w:r w:rsidRPr="00E57A8F">
        <w:t xml:space="preserve"> AAR </w:t>
      </w:r>
      <w:r w:rsidRPr="00E57A8F">
        <w:rPr>
          <w:rtl/>
        </w:rPr>
        <w:t>تعكس الرحلات المجدولة، وليس الرحلات المنجزة</w:t>
      </w:r>
      <w:r w:rsidRPr="00E57A8F">
        <w:t>.</w:t>
      </w:r>
    </w:p>
    <w:p w14:paraId="466B3C49" w14:textId="77777777" w:rsidR="00E57A8F" w:rsidRPr="00E57A8F" w:rsidRDefault="00E57A8F" w:rsidP="00E57A8F">
      <w:pPr>
        <w:numPr>
          <w:ilvl w:val="0"/>
          <w:numId w:val="2"/>
        </w:numPr>
        <w:bidi/>
      </w:pPr>
      <w:r w:rsidRPr="00E57A8F">
        <w:rPr>
          <w:rtl/>
        </w:rPr>
        <w:t>بيانات الجسور والأنفاق مستمدة من أنظمة جمع الرسوم</w:t>
      </w:r>
      <w:r w:rsidRPr="00E57A8F">
        <w:t>.</w:t>
      </w:r>
    </w:p>
    <w:p w14:paraId="1AF4A1AD" w14:textId="5C87A42A" w:rsidR="00E57A8F" w:rsidRPr="00E57A8F" w:rsidRDefault="00E57A8F" w:rsidP="00E57A8F">
      <w:pPr>
        <w:bidi/>
        <w:rPr>
          <w:b/>
          <w:bCs/>
          <w:color w:val="FF0000"/>
        </w:rPr>
      </w:pPr>
      <w:r w:rsidRPr="00E57A8F">
        <w:rPr>
          <w:b/>
          <w:bCs/>
          <w:color w:val="FF0000"/>
          <w:rtl/>
        </w:rPr>
        <w:t>قضايا إحصائية وتحليلية</w:t>
      </w:r>
      <w:r>
        <w:rPr>
          <w:b/>
          <w:bCs/>
          <w:color w:val="FF0000"/>
        </w:rPr>
        <w:t>:</w:t>
      </w:r>
    </w:p>
    <w:p w14:paraId="35EB2591" w14:textId="77777777" w:rsidR="00E57A8F" w:rsidRPr="00E57A8F" w:rsidRDefault="00E57A8F" w:rsidP="00E57A8F">
      <w:pPr>
        <w:numPr>
          <w:ilvl w:val="0"/>
          <w:numId w:val="3"/>
        </w:numPr>
        <w:bidi/>
      </w:pPr>
      <w:r w:rsidRPr="00E57A8F">
        <w:rPr>
          <w:rtl/>
        </w:rPr>
        <w:t>قد تختلف الأرقام المنشورة هنا عن الإحصاءات الرسمية لـ</w:t>
      </w:r>
      <w:r w:rsidRPr="00E57A8F">
        <w:t xml:space="preserve"> MTA.</w:t>
      </w:r>
    </w:p>
    <w:p w14:paraId="190CFC9A" w14:textId="77777777" w:rsidR="00E57A8F" w:rsidRPr="00E57A8F" w:rsidRDefault="00E57A8F" w:rsidP="00E57A8F">
      <w:pPr>
        <w:numPr>
          <w:ilvl w:val="0"/>
          <w:numId w:val="3"/>
        </w:numPr>
        <w:bidi/>
      </w:pPr>
      <w:r w:rsidRPr="00E57A8F">
        <w:rPr>
          <w:rtl/>
        </w:rPr>
        <w:lastRenderedPageBreak/>
        <w:t>تمت مراجعة طريقة مقارنة البيانات مع أرقام ما قبل الجائحة في فبراير 2023، مما يجعلها أكثر دقة واتساقًا</w:t>
      </w:r>
      <w:r w:rsidRPr="00E57A8F">
        <w:t>.</w:t>
      </w:r>
    </w:p>
    <w:p w14:paraId="22435A04" w14:textId="5AB1CEF9" w:rsidR="00E57A8F" w:rsidRPr="00E57A8F" w:rsidRDefault="00E57A8F" w:rsidP="00E57A8F">
      <w:pPr>
        <w:bidi/>
        <w:rPr>
          <w:b/>
          <w:bCs/>
          <w:color w:val="FF0000"/>
        </w:rPr>
      </w:pPr>
      <w:r w:rsidRPr="00E57A8F">
        <w:rPr>
          <w:b/>
          <w:bCs/>
          <w:color w:val="FF0000"/>
          <w:rtl/>
        </w:rPr>
        <w:t>إصدار البيانات</w:t>
      </w:r>
      <w:r>
        <w:rPr>
          <w:b/>
          <w:bCs/>
          <w:color w:val="FF0000"/>
        </w:rPr>
        <w:t>:</w:t>
      </w:r>
    </w:p>
    <w:p w14:paraId="0CE11C87" w14:textId="77777777" w:rsidR="00E57A8F" w:rsidRPr="00E57A8F" w:rsidRDefault="00E57A8F" w:rsidP="00E57A8F">
      <w:pPr>
        <w:numPr>
          <w:ilvl w:val="0"/>
          <w:numId w:val="4"/>
        </w:numPr>
        <w:bidi/>
      </w:pPr>
      <w:r w:rsidRPr="00E57A8F">
        <w:rPr>
          <w:rtl/>
        </w:rPr>
        <w:t>تم تصحيح أرقام</w:t>
      </w:r>
      <w:r w:rsidRPr="00E57A8F">
        <w:t xml:space="preserve"> AAR </w:t>
      </w:r>
      <w:r w:rsidRPr="00E57A8F">
        <w:rPr>
          <w:rtl/>
        </w:rPr>
        <w:t>اليومية وإطلاق الإصدار 1.0.0 في 12 سبتمبر 2024</w:t>
      </w:r>
    </w:p>
    <w:p w14:paraId="22BA9DB8" w14:textId="77777777" w:rsidR="008B7E90" w:rsidRDefault="008B7E90" w:rsidP="00E57A8F">
      <w:pPr>
        <w:bidi/>
      </w:pPr>
    </w:p>
    <w:p w14:paraId="4E8DBC73" w14:textId="77777777" w:rsidR="00CB6CEC" w:rsidRDefault="00CB6CEC" w:rsidP="00CB6CEC">
      <w:pPr>
        <w:bidi/>
      </w:pPr>
    </w:p>
    <w:p w14:paraId="00D780FD" w14:textId="1AB03CBA" w:rsidR="00CB6CEC" w:rsidRDefault="00CB6CEC" w:rsidP="00BA1F9C">
      <w:pPr>
        <w:bidi/>
        <w:jc w:val="right"/>
      </w:pPr>
      <w:r w:rsidRPr="00CB6CEC">
        <w:rPr>
          <w:b/>
          <w:bCs/>
          <w:u w:val="single"/>
        </w:rPr>
        <w:t>The Metropolitan Transportation Authority (MTA</w:t>
      </w:r>
      <w:r w:rsidRPr="00CB6CEC">
        <w:t xml:space="preserve">) is a </w:t>
      </w:r>
      <w:hyperlink r:id="rId5" w:tooltip="New York state public benefit corporations" w:history="1">
        <w:r w:rsidRPr="00CB6CEC">
          <w:t>public benefit corporation</w:t>
        </w:r>
      </w:hyperlink>
      <w:r w:rsidRPr="00CB6CEC">
        <w:t xml:space="preserve"> in </w:t>
      </w:r>
      <w:hyperlink r:id="rId6" w:tooltip="New York (state)" w:history="1">
        <w:r w:rsidRPr="00CB6CEC">
          <w:t>New York State</w:t>
        </w:r>
      </w:hyperlink>
      <w:r w:rsidRPr="00CB6CEC">
        <w:t xml:space="preserve"> responsible for </w:t>
      </w:r>
      <w:hyperlink r:id="rId7" w:tooltip="Public transportation" w:history="1">
        <w:r w:rsidRPr="00CB6CEC">
          <w:t>public transportation</w:t>
        </w:r>
      </w:hyperlink>
      <w:r w:rsidRPr="00CB6CEC">
        <w:t xml:space="preserve"> in the </w:t>
      </w:r>
      <w:hyperlink r:id="rId8" w:tooltip="New York metropolitan area" w:history="1">
        <w:r w:rsidRPr="00CB6CEC">
          <w:t>New York City metropolitan area</w:t>
        </w:r>
      </w:hyperlink>
      <w:r w:rsidRPr="00CB6CEC">
        <w:t xml:space="preserve">. The MTA is the largest public transit authority in North America, serving 12 counties in </w:t>
      </w:r>
      <w:hyperlink r:id="rId9" w:tooltip="Downstate New York" w:history="1">
        <w:r w:rsidRPr="00CB6CEC">
          <w:t>Downstate New York</w:t>
        </w:r>
      </w:hyperlink>
      <w:r w:rsidRPr="00CB6CEC">
        <w:t xml:space="preserve">, along with two counties in southwestern </w:t>
      </w:r>
      <w:hyperlink r:id="rId10" w:tooltip="Connecticut" w:history="1">
        <w:r w:rsidRPr="00CB6CEC">
          <w:t>Connecticut</w:t>
        </w:r>
      </w:hyperlink>
      <w:r w:rsidRPr="00CB6CEC">
        <w:t xml:space="preserve"> under contract to the </w:t>
      </w:r>
      <w:hyperlink r:id="rId11" w:tooltip="Connecticut Department of Transportation" w:history="1">
        <w:r w:rsidRPr="00CB6CEC">
          <w:t>Connecticut Department of Transportation</w:t>
        </w:r>
      </w:hyperlink>
      <w:r w:rsidRPr="00CB6CEC">
        <w:t xml:space="preserve">, carrying over 11 million passengers on an average weekday systemwide, and over 850,000 vehicles on its </w:t>
      </w:r>
      <w:hyperlink r:id="rId12" w:tooltip="MTA Bridges and Tunnels" w:history="1">
        <w:r w:rsidRPr="00CB6CEC">
          <w:t>seven toll bridges and two tunnels</w:t>
        </w:r>
      </w:hyperlink>
      <w:r w:rsidRPr="00CB6CEC">
        <w:t xml:space="preserve"> per weekday</w:t>
      </w:r>
    </w:p>
    <w:p w14:paraId="716931F1" w14:textId="08E80DC6" w:rsidR="00CB6CEC" w:rsidRPr="00CB6CEC" w:rsidRDefault="00CB6CEC" w:rsidP="00BA1F9C">
      <w:pPr>
        <w:bidi/>
        <w:jc w:val="right"/>
      </w:pPr>
      <w:r w:rsidRPr="00CB6CEC">
        <w:rPr>
          <w:b/>
          <w:bCs/>
          <w:u w:val="single"/>
        </w:rPr>
        <w:t xml:space="preserve">The MTA has the responsibility for </w:t>
      </w:r>
      <w:r w:rsidRPr="00CB6CEC">
        <w:t xml:space="preserve">developing and implementing a unified mass transportation policy for the </w:t>
      </w:r>
      <w:hyperlink r:id="rId13" w:tooltip="New York metropolitan area" w:history="1">
        <w:r w:rsidRPr="00CB6CEC">
          <w:t>New York metropolitan area</w:t>
        </w:r>
      </w:hyperlink>
      <w:r w:rsidRPr="00CB6CEC">
        <w:t xml:space="preserve">, including all five </w:t>
      </w:r>
      <w:hyperlink r:id="rId14" w:tooltip="Boroughs of New York City" w:history="1">
        <w:r w:rsidRPr="00CB6CEC">
          <w:t>boroughs of New York City</w:t>
        </w:r>
      </w:hyperlink>
      <w:r w:rsidRPr="00CB6CEC">
        <w:t xml:space="preserve"> and the suburban counties of </w:t>
      </w:r>
      <w:hyperlink r:id="rId15" w:tooltip="Dutchess County, New York" w:history="1">
        <w:r w:rsidRPr="00CB6CEC">
          <w:t>Dutchess</w:t>
        </w:r>
      </w:hyperlink>
      <w:r w:rsidRPr="00CB6CEC">
        <w:t xml:space="preserve">, </w:t>
      </w:r>
      <w:hyperlink r:id="rId16" w:tooltip="Nassau County, New York" w:history="1">
        <w:r w:rsidRPr="00CB6CEC">
          <w:t>Nassau</w:t>
        </w:r>
      </w:hyperlink>
      <w:r w:rsidRPr="00CB6CEC">
        <w:t xml:space="preserve">, </w:t>
      </w:r>
      <w:hyperlink r:id="rId17" w:tooltip="Orange County, New York" w:history="1">
        <w:r w:rsidRPr="00CB6CEC">
          <w:t>Orange</w:t>
        </w:r>
      </w:hyperlink>
      <w:r w:rsidRPr="00CB6CEC">
        <w:t xml:space="preserve">, </w:t>
      </w:r>
      <w:hyperlink r:id="rId18" w:tooltip="Putnam County, New York" w:history="1">
        <w:r w:rsidRPr="00CB6CEC">
          <w:t>Putnam</w:t>
        </w:r>
      </w:hyperlink>
      <w:r w:rsidRPr="00CB6CEC">
        <w:t xml:space="preserve">, </w:t>
      </w:r>
      <w:hyperlink r:id="rId19" w:tooltip="Rockland County, New York" w:history="1">
        <w:r w:rsidRPr="00CB6CEC">
          <w:t>Rockland</w:t>
        </w:r>
      </w:hyperlink>
      <w:r w:rsidRPr="00CB6CEC">
        <w:t xml:space="preserve">, </w:t>
      </w:r>
      <w:hyperlink r:id="rId20" w:tooltip="Suffolk County, New York" w:history="1">
        <w:r w:rsidRPr="00CB6CEC">
          <w:t>Suffolk</w:t>
        </w:r>
      </w:hyperlink>
      <w:r w:rsidRPr="00CB6CEC">
        <w:t xml:space="preserve"> and </w:t>
      </w:r>
      <w:hyperlink r:id="rId21" w:tooltip="Westchester County, New York" w:history="1">
        <w:r w:rsidRPr="00CB6CEC">
          <w:t>Westchester</w:t>
        </w:r>
      </w:hyperlink>
      <w:r w:rsidRPr="00CB6CEC">
        <w:t xml:space="preserve">. This twelve-county area make up the "Metropolitan Commuter Transportation District" (MCTD), within which the </w:t>
      </w:r>
      <w:hyperlink r:id="rId22" w:tooltip="New York State Department of Taxation and Finance" w:history="1">
        <w:r w:rsidRPr="00CB6CEC">
          <w:t>New York State Department of Taxation and Finance</w:t>
        </w:r>
      </w:hyperlink>
      <w:r w:rsidRPr="00CB6CEC">
        <w:t xml:space="preserve"> levies a </w:t>
      </w:r>
      <w:hyperlink r:id="rId23" w:tooltip="Commuter tax" w:history="1">
        <w:r w:rsidRPr="00CB6CEC">
          <w:t>"metropolitan commuter transportation mobility tax"</w:t>
        </w:r>
      </w:hyperlink>
      <w:r w:rsidRPr="00CB6CEC">
        <w:t xml:space="preserve">. </w:t>
      </w:r>
    </w:p>
    <w:sectPr w:rsidR="00CB6CEC" w:rsidRPr="00CB6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D75B1"/>
    <w:multiLevelType w:val="multilevel"/>
    <w:tmpl w:val="9148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635EF"/>
    <w:multiLevelType w:val="multilevel"/>
    <w:tmpl w:val="C442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52610"/>
    <w:multiLevelType w:val="multilevel"/>
    <w:tmpl w:val="CFF0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275A66"/>
    <w:multiLevelType w:val="multilevel"/>
    <w:tmpl w:val="AE4C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8817205">
    <w:abstractNumId w:val="2"/>
  </w:num>
  <w:num w:numId="2" w16cid:durableId="1605533371">
    <w:abstractNumId w:val="0"/>
  </w:num>
  <w:num w:numId="3" w16cid:durableId="2023244903">
    <w:abstractNumId w:val="1"/>
  </w:num>
  <w:num w:numId="4" w16cid:durableId="1348363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90"/>
    <w:rsid w:val="00221F6E"/>
    <w:rsid w:val="00467082"/>
    <w:rsid w:val="00666433"/>
    <w:rsid w:val="008B7E90"/>
    <w:rsid w:val="00951EA3"/>
    <w:rsid w:val="00BA1F9C"/>
    <w:rsid w:val="00CB6CEC"/>
    <w:rsid w:val="00E5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99EA"/>
  <w15:chartTrackingRefBased/>
  <w15:docId w15:val="{A35A6008-04B2-4B42-8666-1AC792C1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7E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E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E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E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7E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E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E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E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E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E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E9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6C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C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ew_York_metropolitan_area" TargetMode="External"/><Relationship Id="rId13" Type="http://schemas.openxmlformats.org/officeDocument/2006/relationships/hyperlink" Target="https://en.wikipedia.org/wiki/New_York_metropolitan_area" TargetMode="External"/><Relationship Id="rId18" Type="http://schemas.openxmlformats.org/officeDocument/2006/relationships/hyperlink" Target="https://en.wikipedia.org/wiki/Putnam_County,_New_Yor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Westchester_County,_New_York" TargetMode="External"/><Relationship Id="rId7" Type="http://schemas.openxmlformats.org/officeDocument/2006/relationships/hyperlink" Target="https://en.wikipedia.org/wiki/Public_transportation" TargetMode="External"/><Relationship Id="rId12" Type="http://schemas.openxmlformats.org/officeDocument/2006/relationships/hyperlink" Target="https://en.wikipedia.org/wiki/MTA_Bridges_and_Tunnels" TargetMode="External"/><Relationship Id="rId17" Type="http://schemas.openxmlformats.org/officeDocument/2006/relationships/hyperlink" Target="https://en.wikipedia.org/wiki/Orange_County,_New_York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Nassau_County,_New_York" TargetMode="External"/><Relationship Id="rId20" Type="http://schemas.openxmlformats.org/officeDocument/2006/relationships/hyperlink" Target="https://en.wikipedia.org/wiki/Suffolk_County,_New_Yor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ew_York_(state)" TargetMode="External"/><Relationship Id="rId11" Type="http://schemas.openxmlformats.org/officeDocument/2006/relationships/hyperlink" Target="https://en.wikipedia.org/wiki/Connecticut_Department_of_Transportation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en.wikipedia.org/wiki/New_York_state_public_benefit_corporations" TargetMode="External"/><Relationship Id="rId15" Type="http://schemas.openxmlformats.org/officeDocument/2006/relationships/hyperlink" Target="https://en.wikipedia.org/wiki/Dutchess_County,_New_York" TargetMode="External"/><Relationship Id="rId23" Type="http://schemas.openxmlformats.org/officeDocument/2006/relationships/hyperlink" Target="https://en.wikipedia.org/wiki/Commuter_tax" TargetMode="External"/><Relationship Id="rId10" Type="http://schemas.openxmlformats.org/officeDocument/2006/relationships/hyperlink" Target="https://en.wikipedia.org/wiki/Connecticut" TargetMode="External"/><Relationship Id="rId19" Type="http://schemas.openxmlformats.org/officeDocument/2006/relationships/hyperlink" Target="https://en.wikipedia.org/wiki/Rockland_County,_New_Yo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ownstate_New_York" TargetMode="External"/><Relationship Id="rId14" Type="http://schemas.openxmlformats.org/officeDocument/2006/relationships/hyperlink" Target="https://en.wikipedia.org/wiki/Boroughs_of_New_York_City" TargetMode="External"/><Relationship Id="rId22" Type="http://schemas.openxmlformats.org/officeDocument/2006/relationships/hyperlink" Target="https://en.wikipedia.org/wiki/New_York_State_Department_of_Taxation_and_Fin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abanob samir</dc:creator>
  <cp:keywords/>
  <dc:description/>
  <cp:lastModifiedBy>abanob samir</cp:lastModifiedBy>
  <cp:revision>4</cp:revision>
  <dcterms:created xsi:type="dcterms:W3CDTF">2025-02-21T07:50:00Z</dcterms:created>
  <dcterms:modified xsi:type="dcterms:W3CDTF">2025-02-23T22:20:00Z</dcterms:modified>
</cp:coreProperties>
</file>