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Ahmad Barakat</w:t>
      </w:r>
    </w:p>
    <w:p w:rsidR="00000000" w:rsidDel="00000000" w:rsidP="00000000" w:rsidRDefault="00000000" w:rsidRPr="00000000" w14:paraId="00000002">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ITEC 612</w:t>
      </w:r>
    </w:p>
    <w:p w:rsidR="00000000" w:rsidDel="00000000" w:rsidP="00000000" w:rsidRDefault="00000000" w:rsidRPr="00000000" w14:paraId="00000003">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Nayana Pampapura</w:t>
      </w:r>
    </w:p>
    <w:p w:rsidR="00000000" w:rsidDel="00000000" w:rsidP="00000000" w:rsidRDefault="00000000" w:rsidRPr="00000000" w14:paraId="00000004">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02/08/2026</w:t>
      </w:r>
    </w:p>
    <w:p w:rsidR="00000000" w:rsidDel="00000000" w:rsidP="00000000" w:rsidRDefault="00000000" w:rsidRPr="00000000" w14:paraId="00000005">
      <w:pPr>
        <w:spacing w:line="480" w:lineRule="auto"/>
        <w:jc w:val="center"/>
        <w:rPr>
          <w:rFonts w:ascii="Lato" w:cs="Lato" w:eastAsia="Lato" w:hAnsi="Lato"/>
          <w:sz w:val="24"/>
          <w:szCs w:val="24"/>
        </w:rPr>
      </w:pPr>
      <w:r w:rsidDel="00000000" w:rsidR="00000000" w:rsidRPr="00000000">
        <w:rPr>
          <w:rFonts w:ascii="Lato" w:cs="Lato" w:eastAsia="Lato" w:hAnsi="Lato"/>
          <w:sz w:val="24"/>
          <w:szCs w:val="24"/>
          <w:rtl w:val="0"/>
        </w:rPr>
        <w:t xml:space="preserve">Probability and AI Confidence</w:t>
      </w:r>
    </w:p>
    <w:p w:rsidR="00000000" w:rsidDel="00000000" w:rsidP="00000000" w:rsidRDefault="00000000" w:rsidRPr="00000000" w14:paraId="00000006">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Probability and decision making is very important in the process of creating an AI model. In this exercise, probability is used mathematically with raw data and actionable choices. Based on the weather, the individual will know whether they are able to play tennis today, or if they should instead just stay home. Based on multiple forecast events like “Sunny”, “Rain”, or “Overcast” etc, we calculate P(Play|Weather) from a list of past observations.</w:t>
      </w:r>
    </w:p>
    <w:p w:rsidR="00000000" w:rsidDel="00000000" w:rsidP="00000000" w:rsidRDefault="00000000" w:rsidRPr="00000000" w14:paraId="00000007">
      <w:pPr>
        <w:spacing w:line="480" w:lineRule="auto"/>
        <w:rPr>
          <w:rFonts w:ascii="Lato" w:cs="Lato" w:eastAsia="Lato" w:hAnsi="Lato"/>
          <w:sz w:val="24"/>
          <w:szCs w:val="24"/>
        </w:rPr>
      </w:pPr>
      <w:r w:rsidDel="00000000" w:rsidR="00000000" w:rsidRPr="00000000">
        <w:rPr>
          <w:rFonts w:ascii="Caudex" w:cs="Caudex" w:eastAsia="Caudex" w:hAnsi="Caudex"/>
          <w:sz w:val="24"/>
          <w:szCs w:val="24"/>
          <w:rtl w:val="0"/>
        </w:rPr>
        <w:t xml:space="preserve">In this case, all 3 times that we were given rain, there was no play, with “No” at 100% rate there is a high confidence directive to stay home. Probability in this case allows us to think about our options, in another example, when the weather was Sunny, we had ⅔ with “Yes” at 66.7% likelihood to play so there was still no guarantee to go and play, but it is still statistically more logical to go out in that weather forecast case. </w:t>
      </w:r>
    </w:p>
    <w:p w:rsidR="00000000" w:rsidDel="00000000" w:rsidP="00000000" w:rsidRDefault="00000000" w:rsidRPr="00000000" w14:paraId="00000008">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example helps with uncertainty and risk aversion, when probabilities are close to 50%, there are higher chances of uncertainties, in this case weather, while the weather is sunny, one example showed that it was still not safe to play. In order to avoid risk, it is safe to stay at home when something uncertain occurs and the probability isn’t high. </w:t>
      </w:r>
    </w:p>
    <w:p w:rsidR="00000000" w:rsidDel="00000000" w:rsidP="00000000" w:rsidRDefault="00000000" w:rsidRPr="00000000" w14:paraId="00000009">
      <w:pPr>
        <w:spacing w:line="480" w:lineRule="auto"/>
        <w:rPr>
          <w:rFonts w:ascii="Lato" w:cs="Lato" w:eastAsia="Lato" w:hAnsi="Lato"/>
          <w:sz w:val="24"/>
          <w:szCs w:val="24"/>
        </w:rPr>
      </w:pPr>
      <w:r w:rsidDel="00000000" w:rsidR="00000000" w:rsidRPr="00000000">
        <w:rPr>
          <w:rFonts w:ascii="Lato" w:cs="Lato" w:eastAsia="Lato" w:hAnsi="Lato"/>
          <w:sz w:val="24"/>
          <w:szCs w:val="24"/>
          <w:rtl w:val="0"/>
        </w:rPr>
        <w:t xml:space="preserve">The percentages calculated are simple examples of AI Confidence scores. In tools like PyTorch a model doesn’t just say the variable name alone, but outputs probability distribution. If a model’s confidence score is below a certain level, it is then sent to the user so that they can make the logical choice themselves.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