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Ahmad Barakat | ITEC 422 | Wireshark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Sources for first 8: STP -&gt; HSRP -&gt; ARP (3 times) -&gt; STP -&gt; BROWSER -&gt; HSRP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record type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4543425</wp:posOffset>
            </wp:positionH>
            <wp:positionV relativeFrom="paragraph">
              <wp:posOffset>200025</wp:posOffset>
            </wp:positionV>
            <wp:extent cx="1257300" cy="161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Version - Specifies SSL/TLS protocol version (TLS 1.2 = 0x0303)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Length - Indicates size of encrypted payload (max 16384 bytes in TLS 1.2)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0x16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1954281010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advertises supported cipher suites, can’t find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742841</wp:posOffset>
            </wp:positionH>
            <wp:positionV relativeFrom="paragraph">
              <wp:posOffset>203788</wp:posOffset>
            </wp:positionV>
            <wp:extent cx="3171825" cy="1619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record includes a nonce, 32 bytes, adds randomness to prevent replay attacks.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 includes a session ID, allows resumption without full handshake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the certificate is in a separate record.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it contains a Pre-master secret. Used to generate the master secret for session keys, encrypted, Length: 132 bytes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276225</wp:posOffset>
            </wp:positionV>
            <wp:extent cx="4505325" cy="581025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finished handshake message, using new session keys in the handshake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both confirm that the sides are now using encryption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wireshark only shows application data and doesn’t separate encrypted message and the MAC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resumption makes reconnecting faster.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