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Barakat | ITEC 312 | Project 1 Part 1</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Infrastructure Assessment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and importance:</w:t>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purpose of the infrastructure assessment is to evaluate the current state of the IT systems and assets at all locations to ensure security and functionality. This assessment will provide a better understanding of the steps to be taken towards updating or replacing hardware and software of the current system. This process is crucial for identifying vulnerabilities and ensuring the infrastructure is supported without producing unknown risks.</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Scope for the plan: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all the hardware (servers, network devices), software (operating systems, applications), and network infrastructure at the five locations (Kansas City, Minneapolis, Memphis, Reno, El Paso). Our main focus:</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Hardware and Software configuration</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Compatibility between all locations - are they all up to date? What needs to be changed?</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Vulnerabilities from outdated equipment</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Performance</w:t>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Boundaries:</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is only for IT infrastructure, meaning nothing to do with employee devices or physical security</w:t>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typical threats and vulnerabilities:</w:t>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failure: Aging servers are prone to fail causing downtime within system</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Outdated software: Vulnerabilities from unsupported operating systems and applications, specifically in non-headquarter locations</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 compromise: inadequate firewall protection leaves the networks exposed</w:t>
      </w:r>
    </w:p>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High-level outline of major steps to be taken:</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all hardware, software, network devices and databases at all locations</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and performance of existing assets, reviewing versions and hardware specifications</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potential risks based on outdated systems, and weak security measures</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 surveys for IT staff at each location to understand operational challenges and areas of concern</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documentation of findings and recommendations for upgrading and replacing outdated systems</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 a final report and a road map for addressing issues</w:t>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Proposed schedule: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 Collect inventory and make an initial assessment of all hardware and software at all locations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3-4: Risk identification through system scans and staff surveys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 Analysis and documentation of findings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 Develop recommendations and final report prep</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7: Review assessment results with CIO</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