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7A4F0">
      <w:pPr>
        <w:spacing w:before="2000"/>
        <w:jc w:val="center"/>
        <w:rPr>
          <w:rFonts w:hint="default" w:ascii="Times New Roman" w:hAnsi="Times New Roman" w:cs="Times New Roman"/>
        </w:rPr>
      </w:pPr>
      <w:r>
        <w:rPr>
          <w:rFonts w:hint="default" w:ascii="Times New Roman" w:hAnsi="Times New Roman" w:cs="Times New Roman"/>
          <w:b/>
          <w:bCs/>
          <w:color w:val="1F4E5F"/>
          <w:sz w:val="44"/>
          <w:szCs w:val="44"/>
        </w:rPr>
        <w:t>Customer Relationship Management (CRM)</w:t>
      </w:r>
    </w:p>
    <w:p w14:paraId="6A8E809B">
      <w:pPr>
        <w:jc w:val="center"/>
        <w:rPr>
          <w:rFonts w:hint="default" w:ascii="Times New Roman" w:hAnsi="Times New Roman" w:cs="Times New Roman"/>
        </w:rPr>
      </w:pPr>
      <w:r>
        <w:rPr>
          <w:rFonts w:hint="default" w:ascii="Times New Roman" w:hAnsi="Times New Roman" w:cs="Times New Roman"/>
          <w:b/>
          <w:bCs/>
          <w:color w:val="1F4E5F"/>
          <w:sz w:val="44"/>
          <w:szCs w:val="44"/>
        </w:rPr>
        <w:t>System</w:t>
      </w:r>
    </w:p>
    <w:p w14:paraId="1A052FFD">
      <w:pPr>
        <w:spacing w:before="300" w:after="600"/>
        <w:jc w:val="center"/>
        <w:rPr>
          <w:rFonts w:hint="default" w:ascii="Times New Roman" w:hAnsi="Times New Roman" w:cs="Times New Roman"/>
        </w:rPr>
      </w:pPr>
      <w:r>
        <w:rPr>
          <w:rFonts w:hint="default" w:ascii="Times New Roman" w:hAnsi="Times New Roman" w:cs="Times New Roman"/>
          <w:color w:val="2E75B6"/>
          <w:sz w:val="28"/>
          <w:szCs w:val="28"/>
        </w:rPr>
        <w:t>System Design &amp; Specification Document</w:t>
      </w:r>
    </w:p>
    <w:p w14:paraId="03FDDBBA">
      <w:pPr>
        <w:spacing w:after="100"/>
        <w:jc w:val="center"/>
        <w:rPr>
          <w:rFonts w:hint="default" w:ascii="Times New Roman" w:hAnsi="Times New Roman" w:cs="Times New Roman"/>
          <w:lang w:val="en-US"/>
        </w:rPr>
      </w:pPr>
      <w:r>
        <w:rPr>
          <w:rFonts w:hint="default" w:ascii="Times New Roman" w:hAnsi="Times New Roman" w:cs="Times New Roman"/>
          <w:sz w:val="22"/>
          <w:szCs w:val="22"/>
        </w:rPr>
        <w:t xml:space="preserve">Prepared by: </w:t>
      </w:r>
      <w:r>
        <w:rPr>
          <w:rFonts w:hint="default" w:ascii="Times New Roman" w:hAnsi="Times New Roman" w:cs="Times New Roman"/>
          <w:sz w:val="22"/>
          <w:szCs w:val="22"/>
          <w:lang w:val="en-US"/>
        </w:rPr>
        <w:t xml:space="preserve">Abay </w:t>
      </w:r>
    </w:p>
    <w:p w14:paraId="1E17272D">
      <w:pPr>
        <w:spacing w:after="100"/>
        <w:jc w:val="center"/>
        <w:rPr>
          <w:rFonts w:hint="default" w:ascii="Times New Roman" w:hAnsi="Times New Roman" w:cs="Times New Roman"/>
        </w:rPr>
      </w:pPr>
      <w:r>
        <w:rPr>
          <w:rFonts w:hint="default" w:ascii="Times New Roman" w:hAnsi="Times New Roman" w:cs="Times New Roman"/>
          <w:sz w:val="22"/>
          <w:szCs w:val="22"/>
        </w:rPr>
        <w:t>Prepared for: Internship / Academic Project Review</w:t>
      </w:r>
    </w:p>
    <w:p w14:paraId="6CE37DBF">
      <w:pPr>
        <w:spacing w:after="100"/>
        <w:jc w:val="center"/>
        <w:rPr>
          <w:rFonts w:hint="default" w:ascii="Times New Roman" w:hAnsi="Times New Roman" w:cs="Times New Roman"/>
        </w:rPr>
      </w:pPr>
      <w:r>
        <w:rPr>
          <w:rFonts w:hint="default" w:ascii="Times New Roman" w:hAnsi="Times New Roman" w:cs="Times New Roman"/>
          <w:sz w:val="22"/>
          <w:szCs w:val="22"/>
        </w:rPr>
        <w:t>Technology stack: ASP.NET Core Web API, Entity Framework Core, MS SQL Server</w:t>
      </w:r>
    </w:p>
    <w:p w14:paraId="69698B32">
      <w:pPr>
        <w:pStyle w:val="2"/>
        <w:spacing w:before="360" w:after="160"/>
        <w:rPr>
          <w:rFonts w:hint="default" w:ascii="Times New Roman" w:hAnsi="Times New Roman" w:cs="Times New Roman"/>
        </w:rPr>
      </w:pPr>
    </w:p>
    <w:p w14:paraId="0E17BAF8">
      <w:pPr>
        <w:pStyle w:val="2"/>
        <w:spacing w:before="360" w:after="160"/>
        <w:rPr>
          <w:rFonts w:hint="default" w:ascii="Times New Roman" w:hAnsi="Times New Roman" w:cs="Times New Roman"/>
        </w:rPr>
      </w:pPr>
    </w:p>
    <w:p w14:paraId="7B0D6A0E">
      <w:pPr>
        <w:pStyle w:val="2"/>
        <w:spacing w:before="360" w:after="160"/>
        <w:rPr>
          <w:rFonts w:hint="default" w:ascii="Times New Roman" w:hAnsi="Times New Roman" w:cs="Times New Roman"/>
        </w:rPr>
      </w:pPr>
    </w:p>
    <w:p w14:paraId="64480606">
      <w:pPr>
        <w:pStyle w:val="2"/>
        <w:spacing w:before="360" w:after="160"/>
        <w:rPr>
          <w:rFonts w:hint="default" w:ascii="Times New Roman" w:hAnsi="Times New Roman" w:cs="Times New Roman"/>
        </w:rPr>
      </w:pPr>
    </w:p>
    <w:p w14:paraId="520323D9">
      <w:pPr>
        <w:pStyle w:val="2"/>
        <w:spacing w:before="360" w:after="160"/>
        <w:rPr>
          <w:rFonts w:hint="default" w:ascii="Times New Roman" w:hAnsi="Times New Roman" w:cs="Times New Roman"/>
        </w:rPr>
      </w:pPr>
    </w:p>
    <w:p w14:paraId="44EF30A5">
      <w:pPr>
        <w:pStyle w:val="2"/>
        <w:spacing w:before="360" w:after="160"/>
        <w:rPr>
          <w:rFonts w:hint="default" w:ascii="Times New Roman" w:hAnsi="Times New Roman" w:cs="Times New Roman"/>
        </w:rPr>
      </w:pPr>
    </w:p>
    <w:p w14:paraId="5FBFE782">
      <w:pPr>
        <w:pStyle w:val="2"/>
        <w:spacing w:before="360" w:after="160"/>
        <w:rPr>
          <w:rFonts w:hint="default" w:ascii="Times New Roman" w:hAnsi="Times New Roman" w:cs="Times New Roman"/>
        </w:rPr>
      </w:pPr>
    </w:p>
    <w:p w14:paraId="6BAC599A">
      <w:pPr>
        <w:pStyle w:val="2"/>
        <w:spacing w:before="360" w:after="160"/>
        <w:rPr>
          <w:rFonts w:hint="default" w:ascii="Times New Roman" w:hAnsi="Times New Roman" w:cs="Times New Roman"/>
        </w:rPr>
      </w:pPr>
    </w:p>
    <w:p w14:paraId="61D46538">
      <w:pPr>
        <w:pStyle w:val="2"/>
        <w:spacing w:before="360" w:after="160"/>
        <w:rPr>
          <w:rFonts w:hint="default" w:ascii="Times New Roman" w:hAnsi="Times New Roman" w:cs="Times New Roman"/>
        </w:rPr>
      </w:pPr>
    </w:p>
    <w:p w14:paraId="32F271D3">
      <w:pPr>
        <w:pStyle w:val="2"/>
        <w:spacing w:before="360" w:after="160"/>
        <w:rPr>
          <w:rFonts w:hint="default" w:ascii="Times New Roman" w:hAnsi="Times New Roman" w:cs="Times New Roman"/>
        </w:rPr>
      </w:pPr>
    </w:p>
    <w:p w14:paraId="126FE155">
      <w:pPr>
        <w:pStyle w:val="2"/>
        <w:spacing w:before="360" w:after="160"/>
        <w:rPr>
          <w:rFonts w:hint="default" w:ascii="Times New Roman" w:hAnsi="Times New Roman" w:cs="Times New Roman"/>
        </w:rPr>
      </w:pPr>
    </w:p>
    <w:p w14:paraId="3CAB18E7">
      <w:pPr>
        <w:pStyle w:val="2"/>
        <w:spacing w:before="360" w:after="160"/>
        <w:rPr>
          <w:rFonts w:hint="default" w:ascii="Times New Roman" w:hAnsi="Times New Roman" w:cs="Times New Roman"/>
        </w:rPr>
      </w:pPr>
    </w:p>
    <w:p w14:paraId="75F0E113">
      <w:pPr>
        <w:pStyle w:val="2"/>
        <w:spacing w:before="360" w:after="160"/>
        <w:rPr>
          <w:rFonts w:hint="default" w:ascii="Times New Roman" w:hAnsi="Times New Roman" w:cs="Times New Roman"/>
        </w:rPr>
      </w:pPr>
    </w:p>
    <w:p w14:paraId="442B3D6D">
      <w:pPr>
        <w:pStyle w:val="2"/>
        <w:spacing w:before="360" w:after="160"/>
        <w:rPr>
          <w:rFonts w:hint="default" w:ascii="Times New Roman" w:hAnsi="Times New Roman" w:cs="Times New Roman"/>
        </w:rPr>
      </w:pPr>
      <w:r>
        <w:rPr>
          <w:rFonts w:hint="default" w:ascii="Times New Roman" w:hAnsi="Times New Roman" w:cs="Times New Roman"/>
        </w:rPr>
        <w:t>1. Introduction</w:t>
      </w:r>
    </w:p>
    <w:p w14:paraId="29DA7D2A">
      <w:pPr>
        <w:pStyle w:val="3"/>
        <w:spacing w:before="280" w:after="120"/>
        <w:rPr>
          <w:rFonts w:hint="default" w:ascii="Times New Roman" w:hAnsi="Times New Roman" w:cs="Times New Roman"/>
        </w:rPr>
      </w:pPr>
      <w:r>
        <w:rPr>
          <w:rFonts w:hint="default" w:ascii="Times New Roman" w:hAnsi="Times New Roman" w:cs="Times New Roman"/>
        </w:rPr>
        <w:t>1.1 Purpose</w:t>
      </w:r>
    </w:p>
    <w:p w14:paraId="695A658D">
      <w:pPr>
        <w:spacing w:after="120"/>
        <w:rPr>
          <w:rFonts w:hint="default" w:ascii="Times New Roman" w:hAnsi="Times New Roman" w:cs="Times New Roman"/>
        </w:rPr>
      </w:pPr>
      <w:r>
        <w:rPr>
          <w:rFonts w:hint="default" w:ascii="Times New Roman" w:hAnsi="Times New Roman" w:cs="Times New Roman"/>
        </w:rPr>
        <w:t>This document specifies the design of a Customer Relationship Management (CRM) system intended to help a sales organization track customers, manage sales opportunities, log interactions, and follow up on tasks. The system supports both individual (B2C) customers and business (B2B) clients within a single unified data model.</w:t>
      </w:r>
    </w:p>
    <w:p w14:paraId="60E20731">
      <w:pPr>
        <w:spacing w:after="120"/>
        <w:rPr>
          <w:rFonts w:hint="default" w:ascii="Times New Roman" w:hAnsi="Times New Roman" w:cs="Times New Roman"/>
        </w:rPr>
      </w:pPr>
      <w:r>
        <w:rPr>
          <w:rFonts w:hint="default" w:ascii="Times New Roman" w:hAnsi="Times New Roman" w:cs="Times New Roman"/>
        </w:rPr>
        <w:t xml:space="preserve">The system is built around a normalized set of twenty-six entities. In addition to the original operational entities — </w:t>
      </w:r>
      <w:r>
        <w:rPr>
          <w:rFonts w:hint="default" w:ascii="Times New Roman" w:hAnsi="Times New Roman" w:cs="Times New Roman"/>
          <w:b/>
          <w:bCs/>
        </w:rPr>
        <w:t>Identity, Roles, Companies, Customers, Leads, Opportunities, Activities, Tasks, Tags, CustomerTags, StageHistory, Attachments, Notifications, AuditLog, Products, and OpportunityLineItems</w:t>
      </w:r>
      <w:r>
        <w:rPr>
          <w:rFonts w:hint="default" w:ascii="Times New Roman" w:hAnsi="Times New Roman" w:cs="Times New Roman"/>
        </w:rPr>
        <w:t xml:space="preserve"> — the schema now includes a set of dedicated lookup/reference entities that replace what were previously free-text or constrained-string columns: </w:t>
      </w:r>
      <w:r>
        <w:rPr>
          <w:rFonts w:hint="default" w:ascii="Times New Roman" w:hAnsi="Times New Roman" w:cs="Times New Roman"/>
          <w:b/>
          <w:bCs/>
          <w:color w:val="2E75B6"/>
        </w:rPr>
        <w:t>Sources, LeadStatuses, OpportunityStages, ActivityTypes, TaskStatuses, NotificationTypes, ProductCategories, ProductStatuses, EntityTypes, and AuditActionTypes.</w:t>
      </w:r>
      <w:r>
        <w:rPr>
          <w:rFonts w:hint="default" w:ascii="Times New Roman" w:hAnsi="Times New Roman" w:cs="Times New Roman"/>
        </w:rPr>
        <w:t xml:space="preserve"> This revision replaces the original Users entity with an Identity entity (Section 3.2.1), separates Role, Status, Stage, Type, and Source into their own tables with explicit foreign-key relationships (Section 3), enriches the Company and Product entities with standard business attributes (Sections 3.3.1 and 3.4.2), and redesigns AuditLog around a proper entity-type/action-type relationship model (Section 3.4.4). A full Entity-Relationship Diagram is provided in Section 15, and Frontend/UI specifications have been added to every development phase in Section 9.</w:t>
      </w:r>
    </w:p>
    <w:p w14:paraId="0697F1CF">
      <w:pPr>
        <w:pStyle w:val="3"/>
        <w:spacing w:before="280" w:after="120"/>
        <w:rPr>
          <w:rFonts w:hint="default" w:ascii="Times New Roman" w:hAnsi="Times New Roman" w:cs="Times New Roman"/>
        </w:rPr>
      </w:pPr>
      <w:r>
        <w:rPr>
          <w:rFonts w:hint="default" w:ascii="Times New Roman" w:hAnsi="Times New Roman" w:cs="Times New Roman"/>
        </w:rPr>
        <w:t>1.2 Scope</w:t>
      </w:r>
    </w:p>
    <w:p w14:paraId="155F28A9">
      <w:pPr>
        <w:spacing w:after="120"/>
        <w:rPr>
          <w:rFonts w:hint="default" w:ascii="Times New Roman" w:hAnsi="Times New Roman" w:cs="Times New Roman"/>
        </w:rPr>
      </w:pPr>
      <w:r>
        <w:rPr>
          <w:rFonts w:hint="default" w:ascii="Times New Roman" w:hAnsi="Times New Roman" w:cs="Times New Roman"/>
        </w:rPr>
        <w:t>The system covers seven functional areas:</w:t>
      </w:r>
    </w:p>
    <w:p w14:paraId="3089877C">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 management — capturing and qualifying inbound enquiries before converting them to contacts</w:t>
      </w:r>
    </w:p>
    <w:p w14:paraId="09CC2180">
      <w:pPr>
        <w:pStyle w:val="16"/>
        <w:numPr>
          <w:ilvl w:val="0"/>
          <w:numId w:val="1"/>
        </w:numPr>
        <w:spacing w:after="60"/>
        <w:rPr>
          <w:rFonts w:hint="default" w:ascii="Times New Roman" w:hAnsi="Times New Roman" w:cs="Times New Roman"/>
        </w:rPr>
      </w:pPr>
      <w:r>
        <w:rPr>
          <w:rFonts w:hint="default" w:ascii="Times New Roman" w:hAnsi="Times New Roman" w:cs="Times New Roman"/>
        </w:rPr>
        <w:t>Contact management — storing and organizing customer and company records</w:t>
      </w:r>
    </w:p>
    <w:p w14:paraId="21D3F6F9">
      <w:pPr>
        <w:pStyle w:val="16"/>
        <w:numPr>
          <w:ilvl w:val="0"/>
          <w:numId w:val="1"/>
        </w:numPr>
        <w:spacing w:after="60"/>
        <w:rPr>
          <w:rFonts w:hint="default" w:ascii="Times New Roman" w:hAnsi="Times New Roman" w:cs="Times New Roman"/>
        </w:rPr>
      </w:pPr>
      <w:r>
        <w:rPr>
          <w:rFonts w:hint="default" w:ascii="Times New Roman" w:hAnsi="Times New Roman" w:cs="Times New Roman"/>
        </w:rPr>
        <w:t>Sales pipeline management — tracking opportunities through configurable stages, including itemized quote lines</w:t>
      </w:r>
    </w:p>
    <w:p w14:paraId="7F87BAF1">
      <w:pPr>
        <w:pStyle w:val="16"/>
        <w:numPr>
          <w:ilvl w:val="0"/>
          <w:numId w:val="1"/>
        </w:numPr>
        <w:spacing w:after="60"/>
        <w:rPr>
          <w:rFonts w:hint="default" w:ascii="Times New Roman" w:hAnsi="Times New Roman" w:cs="Times New Roman"/>
        </w:rPr>
      </w:pPr>
      <w:r>
        <w:rPr>
          <w:rFonts w:hint="default" w:ascii="Times New Roman" w:hAnsi="Times New Roman" w:cs="Times New Roman"/>
        </w:rPr>
        <w:t>Activity logging — recording calls, emails, meetings, and notes against customers and deals</w:t>
      </w:r>
    </w:p>
    <w:p w14:paraId="520E0DF6">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 management and reporting — follow-up reminders, notifications, and pipeline analytics</w:t>
      </w:r>
    </w:p>
    <w:p w14:paraId="6EBF65E6">
      <w:pPr>
        <w:pStyle w:val="16"/>
        <w:numPr>
          <w:ilvl w:val="0"/>
          <w:numId w:val="1"/>
        </w:numPr>
        <w:spacing w:after="60"/>
        <w:rPr>
          <w:rFonts w:hint="default" w:ascii="Times New Roman" w:hAnsi="Times New Roman" w:cs="Times New Roman"/>
        </w:rPr>
      </w:pPr>
      <w:r>
        <w:rPr>
          <w:rFonts w:hint="default" w:ascii="Times New Roman" w:hAnsi="Times New Roman" w:cs="Times New Roman"/>
        </w:rPr>
        <w:t>Document and file management — attachments tied to customers and opportunities</w:t>
      </w:r>
    </w:p>
    <w:p w14:paraId="1C332CE9">
      <w:pPr>
        <w:pStyle w:val="16"/>
        <w:numPr>
          <w:ilvl w:val="0"/>
          <w:numId w:val="1"/>
        </w:numPr>
        <w:spacing w:after="60"/>
        <w:rPr>
          <w:rFonts w:hint="default" w:ascii="Times New Roman" w:hAnsi="Times New Roman" w:cs="Times New Roman"/>
        </w:rPr>
      </w:pPr>
      <w:r>
        <w:rPr>
          <w:rFonts w:hint="default" w:ascii="Times New Roman" w:hAnsi="Times New Roman" w:cs="Times New Roman"/>
        </w:rPr>
        <w:t>System auditability — a general-purpose change log beyond pipeline stage transitions</w:t>
      </w:r>
    </w:p>
    <w:p w14:paraId="3068B26D">
      <w:pPr>
        <w:pStyle w:val="3"/>
        <w:spacing w:before="280" w:after="120"/>
        <w:rPr>
          <w:rFonts w:hint="default" w:ascii="Times New Roman" w:hAnsi="Times New Roman" w:cs="Times New Roman"/>
        </w:rPr>
      </w:pPr>
      <w:r>
        <w:rPr>
          <w:rFonts w:hint="default" w:ascii="Times New Roman" w:hAnsi="Times New Roman" w:cs="Times New Roman"/>
        </w:rPr>
        <w:t>1.3 Definitions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50"/>
      </w:tblGrid>
      <w:tr w14:paraId="29FD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5F"/>
            <w:tcMar>
              <w:top w:w="60" w:type="dxa"/>
              <w:left w:w="100" w:type="dxa"/>
              <w:bottom w:w="60" w:type="dxa"/>
              <w:right w:w="100" w:type="dxa"/>
            </w:tcMar>
            <w:vAlign w:val="center"/>
          </w:tcPr>
          <w:p w14:paraId="4D8EEAED">
            <w:pPr>
              <w:rPr>
                <w:rFonts w:hint="default" w:ascii="Times New Roman" w:hAnsi="Times New Roman" w:cs="Times New Roman"/>
              </w:rPr>
            </w:pPr>
            <w:r>
              <w:rPr>
                <w:rFonts w:hint="default" w:ascii="Times New Roman" w:hAnsi="Times New Roman" w:cs="Times New Roman"/>
                <w:b/>
                <w:bCs/>
                <w:i w:val="0"/>
                <w:iCs w:val="0"/>
                <w:color w:val="FFFFFF"/>
                <w:sz w:val="20"/>
                <w:szCs w:val="20"/>
              </w:rPr>
              <w:t>Term</w:t>
            </w:r>
          </w:p>
        </w:tc>
        <w:tc>
          <w:tcPr>
            <w:tcW w:w="7150" w:type="dxa"/>
            <w:shd w:val="clear" w:color="auto" w:fill="1F4E5F"/>
            <w:tcMar>
              <w:top w:w="60" w:type="dxa"/>
              <w:left w:w="100" w:type="dxa"/>
              <w:bottom w:w="60" w:type="dxa"/>
              <w:right w:w="100" w:type="dxa"/>
            </w:tcMar>
            <w:vAlign w:val="center"/>
          </w:tcPr>
          <w:p w14:paraId="2B7050B6">
            <w:pPr>
              <w:rPr>
                <w:rFonts w:hint="default" w:ascii="Times New Roman" w:hAnsi="Times New Roman" w:cs="Times New Roman"/>
              </w:rPr>
            </w:pPr>
            <w:r>
              <w:rPr>
                <w:rFonts w:hint="default" w:ascii="Times New Roman" w:hAnsi="Times New Roman" w:cs="Times New Roman"/>
                <w:b/>
                <w:bCs/>
                <w:i w:val="0"/>
                <w:iCs w:val="0"/>
                <w:color w:val="FFFFFF"/>
                <w:sz w:val="20"/>
                <w:szCs w:val="20"/>
              </w:rPr>
              <w:t>Definition</w:t>
            </w:r>
          </w:p>
        </w:tc>
      </w:tr>
      <w:tr w14:paraId="0D2D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7A695C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w:t>
            </w:r>
          </w:p>
        </w:tc>
        <w:tc>
          <w:tcPr>
            <w:tcW w:w="7150" w:type="dxa"/>
            <w:tcMar>
              <w:top w:w="60" w:type="dxa"/>
              <w:left w:w="100" w:type="dxa"/>
              <w:bottom w:w="60" w:type="dxa"/>
              <w:right w:w="100" w:type="dxa"/>
            </w:tcMar>
            <w:vAlign w:val="center"/>
          </w:tcPr>
          <w:p w14:paraId="1118B4A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The account record for anyone who logs into the system (formerly “User”). Holds credentials and links to a Role. Distinct from Customer, which represents an external contact, not a system user.</w:t>
            </w:r>
          </w:p>
        </w:tc>
      </w:tr>
      <w:tr w14:paraId="103D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55930AD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Role</w:t>
            </w:r>
          </w:p>
        </w:tc>
        <w:tc>
          <w:tcPr>
            <w:tcW w:w="7150" w:type="dxa"/>
            <w:shd w:val="clear" w:color="auto" w:fill="EAF1F5"/>
            <w:tcMar>
              <w:top w:w="60" w:type="dxa"/>
              <w:left w:w="100" w:type="dxa"/>
              <w:bottom w:w="60" w:type="dxa"/>
              <w:right w:w="100" w:type="dxa"/>
            </w:tcMar>
            <w:vAlign w:val="center"/>
          </w:tcPr>
          <w:p w14:paraId="2A542E3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named permission tier (Admin, Manager, Sales Rep) that an Identity is assigned. Stored as its own lookup table rather than a string on Identity.</w:t>
            </w:r>
          </w:p>
        </w:tc>
      </w:tr>
      <w:tr w14:paraId="77F22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EB25C7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Customer / Contact</w:t>
            </w:r>
          </w:p>
        </w:tc>
        <w:tc>
          <w:tcPr>
            <w:tcW w:w="7150" w:type="dxa"/>
            <w:tcMar>
              <w:top w:w="60" w:type="dxa"/>
              <w:left w:w="100" w:type="dxa"/>
              <w:bottom w:w="60" w:type="dxa"/>
              <w:right w:w="100" w:type="dxa"/>
            </w:tcMar>
            <w:vAlign w:val="center"/>
          </w:tcPr>
          <w:p w14:paraId="368E345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An individual person tracked in the system, whether a private individual (B2C) or an employee of a client company (B2B).</w:t>
            </w:r>
          </w:p>
        </w:tc>
      </w:tr>
      <w:tr w14:paraId="3927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7E9A9ED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Company / Account</w:t>
            </w:r>
          </w:p>
        </w:tc>
        <w:tc>
          <w:tcPr>
            <w:tcW w:w="7150" w:type="dxa"/>
            <w:shd w:val="clear" w:color="auto" w:fill="EAF1F5"/>
            <w:tcMar>
              <w:top w:w="60" w:type="dxa"/>
              <w:left w:w="100" w:type="dxa"/>
              <w:bottom w:w="60" w:type="dxa"/>
              <w:right w:w="100" w:type="dxa"/>
            </w:tcMar>
            <w:vAlign w:val="center"/>
          </w:tcPr>
          <w:p w14:paraId="31A49AC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business entity that one or more customers may belong to. Used only for B2B relationships.</w:t>
            </w:r>
          </w:p>
        </w:tc>
      </w:tr>
      <w:tr w14:paraId="03B7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68F8DD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Source</w:t>
            </w:r>
          </w:p>
        </w:tc>
        <w:tc>
          <w:tcPr>
            <w:tcW w:w="7150" w:type="dxa"/>
            <w:tcMar>
              <w:top w:w="60" w:type="dxa"/>
              <w:left w:w="100" w:type="dxa"/>
              <w:bottom w:w="60" w:type="dxa"/>
              <w:right w:w="100" w:type="dxa"/>
            </w:tcMar>
            <w:vAlign w:val="center"/>
          </w:tcPr>
          <w:p w14:paraId="5B71573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The originating channel of a Lead or Customer (e.g. Referral, Website, Advertisement). Stored as its own lookup table and referenced by foreign key.</w:t>
            </w:r>
          </w:p>
        </w:tc>
      </w:tr>
      <w:tr w14:paraId="646C7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0CA7CFA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Opportunity</w:t>
            </w:r>
          </w:p>
        </w:tc>
        <w:tc>
          <w:tcPr>
            <w:tcW w:w="7150" w:type="dxa"/>
            <w:shd w:val="clear" w:color="auto" w:fill="EAF1F5"/>
            <w:tcMar>
              <w:top w:w="60" w:type="dxa"/>
              <w:left w:w="100" w:type="dxa"/>
              <w:bottom w:w="60" w:type="dxa"/>
              <w:right w:w="100" w:type="dxa"/>
            </w:tcMar>
            <w:vAlign w:val="center"/>
          </w:tcPr>
          <w:p w14:paraId="4DDE726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potential sale or deal associated with a customer, tracked through a pipeline of stages (OpportunityStages) until it is won or lost.</w:t>
            </w:r>
          </w:p>
        </w:tc>
      </w:tr>
      <w:tr w14:paraId="2F92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B7D1FC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Activity</w:t>
            </w:r>
          </w:p>
        </w:tc>
        <w:tc>
          <w:tcPr>
            <w:tcW w:w="7150" w:type="dxa"/>
            <w:tcMar>
              <w:top w:w="60" w:type="dxa"/>
              <w:left w:w="100" w:type="dxa"/>
              <w:bottom w:w="60" w:type="dxa"/>
              <w:right w:w="100" w:type="dxa"/>
            </w:tcMar>
            <w:vAlign w:val="center"/>
          </w:tcPr>
          <w:p w14:paraId="3288DC4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logged interaction — call, email, meeting, or note — associated with a customer and optionally an opportunity. The interaction kind is stored in ActivityTypes.</w:t>
            </w:r>
          </w:p>
        </w:tc>
      </w:tr>
      <w:tr w14:paraId="07D0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64A2F2E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Task</w:t>
            </w:r>
          </w:p>
        </w:tc>
        <w:tc>
          <w:tcPr>
            <w:tcW w:w="7150" w:type="dxa"/>
            <w:shd w:val="clear" w:color="auto" w:fill="EAF1F5"/>
            <w:tcMar>
              <w:top w:w="60" w:type="dxa"/>
              <w:left w:w="100" w:type="dxa"/>
              <w:bottom w:w="60" w:type="dxa"/>
              <w:right w:w="100" w:type="dxa"/>
            </w:tcMar>
            <w:vAlign w:val="center"/>
          </w:tcPr>
          <w:p w14:paraId="6432AA3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scheduled follow-up action with a due date, assigned to a staff member. Its state is stored in TaskStatuses.</w:t>
            </w:r>
          </w:p>
        </w:tc>
      </w:tr>
      <w:tr w14:paraId="1DD8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68717F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Pipeline</w:t>
            </w:r>
          </w:p>
        </w:tc>
        <w:tc>
          <w:tcPr>
            <w:tcW w:w="7150" w:type="dxa"/>
            <w:tcMar>
              <w:top w:w="60" w:type="dxa"/>
              <w:left w:w="100" w:type="dxa"/>
              <w:bottom w:w="60" w:type="dxa"/>
              <w:right w:w="100" w:type="dxa"/>
            </w:tcMar>
            <w:vAlign w:val="center"/>
          </w:tcPr>
          <w:p w14:paraId="49A79EC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The ordered set of stages (OpportunityStages) an opportunity passes through, from creation to close.</w:t>
            </w:r>
          </w:p>
        </w:tc>
      </w:tr>
      <w:tr w14:paraId="528A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19FA50E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Rep</w:t>
            </w:r>
          </w:p>
        </w:tc>
        <w:tc>
          <w:tcPr>
            <w:tcW w:w="7150" w:type="dxa"/>
            <w:shd w:val="clear" w:color="auto" w:fill="EAF1F5"/>
            <w:tcMar>
              <w:top w:w="60" w:type="dxa"/>
              <w:left w:w="100" w:type="dxa"/>
              <w:bottom w:w="60" w:type="dxa"/>
              <w:right w:w="100" w:type="dxa"/>
            </w:tcMar>
            <w:vAlign w:val="center"/>
          </w:tcPr>
          <w:p w14:paraId="2A22355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Short for sales representative; a staff Identity who owns customers and opportunities.</w:t>
            </w:r>
          </w:p>
        </w:tc>
      </w:tr>
      <w:tr w14:paraId="32DF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D0353A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Attachment</w:t>
            </w:r>
          </w:p>
        </w:tc>
        <w:tc>
          <w:tcPr>
            <w:tcW w:w="7150" w:type="dxa"/>
            <w:tcMar>
              <w:top w:w="60" w:type="dxa"/>
              <w:left w:w="100" w:type="dxa"/>
              <w:bottom w:w="60" w:type="dxa"/>
              <w:right w:w="100" w:type="dxa"/>
            </w:tcMar>
            <w:vAlign w:val="center"/>
          </w:tcPr>
          <w:p w14:paraId="25E4763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file (document, image, PDF) linked to a Customer, Company, or Opportunity record.</w:t>
            </w:r>
          </w:p>
        </w:tc>
      </w:tr>
      <w:tr w14:paraId="7AD6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57DA58A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Notification</w:t>
            </w:r>
          </w:p>
        </w:tc>
        <w:tc>
          <w:tcPr>
            <w:tcW w:w="7150" w:type="dxa"/>
            <w:shd w:val="clear" w:color="auto" w:fill="EAF1F5"/>
            <w:tcMar>
              <w:top w:w="60" w:type="dxa"/>
              <w:left w:w="100" w:type="dxa"/>
              <w:bottom w:w="60" w:type="dxa"/>
              <w:right w:w="100" w:type="dxa"/>
            </w:tcMar>
            <w:vAlign w:val="center"/>
          </w:tcPr>
          <w:p w14:paraId="748513C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system-generated alert (in-app, and optionally email) tied to a Task or Opportunity event. Its kind is stored in NotificationTypes.</w:t>
            </w:r>
          </w:p>
        </w:tc>
      </w:tr>
      <w:tr w14:paraId="67EF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8E5521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Audit Log</w:t>
            </w:r>
          </w:p>
        </w:tc>
        <w:tc>
          <w:tcPr>
            <w:tcW w:w="7150" w:type="dxa"/>
            <w:tcMar>
              <w:top w:w="60" w:type="dxa"/>
              <w:left w:w="100" w:type="dxa"/>
              <w:bottom w:w="60" w:type="dxa"/>
              <w:right w:w="100" w:type="dxa"/>
            </w:tcMar>
            <w:vAlign w:val="center"/>
          </w:tcPr>
          <w:p w14:paraId="614D2FC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general-purpose, normalized record of who changed what field on which entity, and when, referencing EntityTypes and AuditActionTypes lookup tables.</w:t>
            </w:r>
          </w:p>
        </w:tc>
      </w:tr>
      <w:tr w14:paraId="0B7F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7BE9930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Product / Line Item</w:t>
            </w:r>
          </w:p>
        </w:tc>
        <w:tc>
          <w:tcPr>
            <w:tcW w:w="7150" w:type="dxa"/>
            <w:shd w:val="clear" w:color="auto" w:fill="EAF1F5"/>
            <w:tcMar>
              <w:top w:w="60" w:type="dxa"/>
              <w:left w:w="100" w:type="dxa"/>
              <w:bottom w:w="60" w:type="dxa"/>
              <w:right w:w="100" w:type="dxa"/>
            </w:tcMar>
            <w:vAlign w:val="center"/>
          </w:tcPr>
          <w:p w14:paraId="70B6C2B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priced, catalogued item or service that can be added to an Opportunity to build up its estimated value from itemized parts.</w:t>
            </w:r>
          </w:p>
        </w:tc>
      </w:tr>
    </w:tbl>
    <w:p w14:paraId="3D4ECB94">
      <w:pPr>
        <w:keepNext w:val="0"/>
        <w:keepLines w:val="0"/>
        <w:pageBreakBefore w:val="0"/>
        <w:widowControl/>
        <w:kinsoku/>
        <w:wordWrap/>
        <w:overflowPunct/>
        <w:topLinePunct w:val="0"/>
        <w:autoSpaceDE/>
        <w:autoSpaceDN/>
        <w:bidi w:val="0"/>
        <w:adjustRightInd/>
        <w:snapToGrid/>
        <w:spacing w:before="0" w:beforeLines="0"/>
        <w:textAlignment w:val="auto"/>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2. System Overview</w:t>
      </w:r>
    </w:p>
    <w:p w14:paraId="79074800">
      <w:pPr>
        <w:pStyle w:val="3"/>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rPr>
      </w:pPr>
      <w:r>
        <w:rPr>
          <w:rFonts w:hint="default" w:ascii="Times New Roman" w:hAnsi="Times New Roman" w:cs="Times New Roman"/>
        </w:rPr>
        <w:t>2.1 Core Concept</w:t>
      </w:r>
    </w:p>
    <w:p w14:paraId="10D37756">
      <w:pPr>
        <w:spacing w:after="120"/>
        <w:rPr>
          <w:rFonts w:hint="default" w:ascii="Times New Roman" w:hAnsi="Times New Roman" w:cs="Times New Roman"/>
        </w:rPr>
      </w:pPr>
      <w:r>
        <w:rPr>
          <w:rFonts w:hint="default" w:ascii="Times New Roman" w:hAnsi="Times New Roman" w:cs="Times New Roman"/>
        </w:rPr>
        <w:t>Sales representatives (Identities with the Sales Rep role) manage a portfolio of customers, which may be individuals or contacts at client companies. Each customer can have one or more open opportunities representing potential deals, each optionally broken into priced line items drawn from a Products catalog. Every interaction with a customer is logged as an activity, building a chronological history. Staff schedule tasks to ensure timely follow-up and receive notifications as due dates approach. Files relevant to a deal or contact are attached directly to the record. Managers monitor pipeline health through aggregate reporting, and all significant data changes are traceable through a general audit log that references the entity and action involved rather than storing free-text descriptions.</w:t>
      </w:r>
    </w:p>
    <w:p w14:paraId="511B94E9">
      <w:pPr>
        <w:pStyle w:val="3"/>
        <w:spacing w:before="280" w:after="120"/>
        <w:rPr>
          <w:rFonts w:hint="default" w:ascii="Times New Roman" w:hAnsi="Times New Roman" w:cs="Times New Roman"/>
        </w:rPr>
      </w:pPr>
      <w:r>
        <w:rPr>
          <w:rFonts w:hint="default" w:ascii="Times New Roman" w:hAnsi="Times New Roman" w:cs="Times New Roman"/>
        </w:rPr>
        <w:t>2.2 User Roles</w:t>
      </w:r>
    </w:p>
    <w:p w14:paraId="4B35250F">
      <w:pPr>
        <w:spacing w:after="120"/>
        <w:rPr>
          <w:rFonts w:hint="default" w:ascii="Times New Roman" w:hAnsi="Times New Roman" w:cs="Times New Roman"/>
        </w:rPr>
      </w:pPr>
      <w:r>
        <w:rPr>
          <w:rFonts w:hint="default" w:ascii="Times New Roman" w:hAnsi="Times New Roman" w:cs="Times New Roman"/>
        </w:rPr>
        <w:t>Roles are no longer stored as a string column on the user record; they are modeled as a dedicated Roles lookup table (Section 3.2.1a), referenced by Identity.RoleId. This allows role names, descriptions, and permission metadata to be managed centrally without a code change, and allows future roles to be added by inserting a row rather than altering an enum or check constraint.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350"/>
      </w:tblGrid>
      <w:tr w14:paraId="1226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4E5F"/>
            <w:tcMar>
              <w:top w:w="60" w:type="dxa"/>
              <w:left w:w="100" w:type="dxa"/>
              <w:bottom w:w="60" w:type="dxa"/>
              <w:right w:w="100" w:type="dxa"/>
            </w:tcMar>
            <w:vAlign w:val="center"/>
          </w:tcPr>
          <w:p w14:paraId="6CBD2349">
            <w:pPr>
              <w:rPr>
                <w:rFonts w:hint="default" w:ascii="Times New Roman" w:hAnsi="Times New Roman" w:cs="Times New Roman"/>
              </w:rPr>
            </w:pPr>
            <w:r>
              <w:rPr>
                <w:rFonts w:hint="default" w:ascii="Times New Roman" w:hAnsi="Times New Roman" w:cs="Times New Roman"/>
                <w:b/>
                <w:bCs/>
                <w:i w:val="0"/>
                <w:iCs w:val="0"/>
                <w:color w:val="FFFFFF"/>
                <w:sz w:val="20"/>
                <w:szCs w:val="20"/>
              </w:rPr>
              <w:t>Role</w:t>
            </w:r>
          </w:p>
        </w:tc>
        <w:tc>
          <w:tcPr>
            <w:tcW w:w="3200" w:type="dxa"/>
            <w:shd w:val="clear" w:color="auto" w:fill="1F4E5F"/>
            <w:tcMar>
              <w:top w:w="60" w:type="dxa"/>
              <w:left w:w="100" w:type="dxa"/>
              <w:bottom w:w="60" w:type="dxa"/>
              <w:right w:w="100" w:type="dxa"/>
            </w:tcMar>
            <w:vAlign w:val="center"/>
          </w:tcPr>
          <w:p w14:paraId="776B35EE">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c>
          <w:tcPr>
            <w:tcW w:w="4350" w:type="dxa"/>
            <w:shd w:val="clear" w:color="auto" w:fill="1F4E5F"/>
            <w:tcMar>
              <w:top w:w="60" w:type="dxa"/>
              <w:left w:w="100" w:type="dxa"/>
              <w:bottom w:w="60" w:type="dxa"/>
              <w:right w:w="100" w:type="dxa"/>
            </w:tcMar>
            <w:vAlign w:val="center"/>
          </w:tcPr>
          <w:p w14:paraId="546FAC02">
            <w:pPr>
              <w:rPr>
                <w:rFonts w:hint="default" w:ascii="Times New Roman" w:hAnsi="Times New Roman" w:cs="Times New Roman"/>
              </w:rPr>
            </w:pPr>
            <w:r>
              <w:rPr>
                <w:rFonts w:hint="default" w:ascii="Times New Roman" w:hAnsi="Times New Roman" w:cs="Times New Roman"/>
                <w:b/>
                <w:bCs/>
                <w:i w:val="0"/>
                <w:iCs w:val="0"/>
                <w:color w:val="FFFFFF"/>
                <w:sz w:val="20"/>
                <w:szCs w:val="20"/>
              </w:rPr>
              <w:t>Typical permissions</w:t>
            </w:r>
          </w:p>
        </w:tc>
      </w:tr>
      <w:tr w14:paraId="5BAC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vAlign w:val="center"/>
          </w:tcPr>
          <w:p w14:paraId="4ACB691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Admin</w:t>
            </w:r>
          </w:p>
        </w:tc>
        <w:tc>
          <w:tcPr>
            <w:tcW w:w="3200" w:type="dxa"/>
            <w:tcMar>
              <w:top w:w="60" w:type="dxa"/>
              <w:left w:w="100" w:type="dxa"/>
              <w:bottom w:w="60" w:type="dxa"/>
              <w:right w:w="100" w:type="dxa"/>
            </w:tcMar>
            <w:vAlign w:val="center"/>
          </w:tcPr>
          <w:p w14:paraId="62730B5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System-wide administrator</w:t>
            </w:r>
          </w:p>
        </w:tc>
        <w:tc>
          <w:tcPr>
            <w:tcW w:w="4350" w:type="dxa"/>
            <w:tcMar>
              <w:top w:w="60" w:type="dxa"/>
              <w:left w:w="100" w:type="dxa"/>
              <w:bottom w:w="60" w:type="dxa"/>
              <w:right w:w="100" w:type="dxa"/>
            </w:tcMar>
            <w:vAlign w:val="center"/>
          </w:tcPr>
          <w:p w14:paraId="24D34D6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Full access to all data, user management, system configuration, pipeline/tag/product configuration</w:t>
            </w:r>
          </w:p>
        </w:tc>
      </w:tr>
      <w:tr w14:paraId="3377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EAF1F5"/>
            <w:tcMar>
              <w:top w:w="60" w:type="dxa"/>
              <w:left w:w="100" w:type="dxa"/>
              <w:bottom w:w="60" w:type="dxa"/>
              <w:right w:w="100" w:type="dxa"/>
            </w:tcMar>
            <w:vAlign w:val="center"/>
          </w:tcPr>
          <w:p w14:paraId="5AE0B32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Manager</w:t>
            </w:r>
          </w:p>
        </w:tc>
        <w:tc>
          <w:tcPr>
            <w:tcW w:w="3200" w:type="dxa"/>
            <w:shd w:val="clear" w:color="auto" w:fill="EAF1F5"/>
            <w:tcMar>
              <w:top w:w="60" w:type="dxa"/>
              <w:left w:w="100" w:type="dxa"/>
              <w:bottom w:w="60" w:type="dxa"/>
              <w:right w:w="100" w:type="dxa"/>
            </w:tcMar>
            <w:vAlign w:val="center"/>
          </w:tcPr>
          <w:p w14:paraId="1E88C0D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Sales team lead</w:t>
            </w:r>
          </w:p>
        </w:tc>
        <w:tc>
          <w:tcPr>
            <w:tcW w:w="4350" w:type="dxa"/>
            <w:shd w:val="clear" w:color="auto" w:fill="EAF1F5"/>
            <w:tcMar>
              <w:top w:w="60" w:type="dxa"/>
              <w:left w:w="100" w:type="dxa"/>
              <w:bottom w:w="60" w:type="dxa"/>
              <w:right w:w="100" w:type="dxa"/>
            </w:tcMar>
            <w:vAlign w:val="center"/>
          </w:tcPr>
          <w:p w14:paraId="78397FC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View and reassign all records owned by their team; full reporting access</w:t>
            </w:r>
          </w:p>
        </w:tc>
      </w:tr>
      <w:tr w14:paraId="1FB2E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vAlign w:val="center"/>
          </w:tcPr>
          <w:p w14:paraId="7857ABF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Sales Rep</w:t>
            </w:r>
          </w:p>
        </w:tc>
        <w:tc>
          <w:tcPr>
            <w:tcW w:w="3200" w:type="dxa"/>
            <w:tcMar>
              <w:top w:w="60" w:type="dxa"/>
              <w:left w:w="100" w:type="dxa"/>
              <w:bottom w:w="60" w:type="dxa"/>
              <w:right w:w="100" w:type="dxa"/>
            </w:tcMar>
            <w:vAlign w:val="center"/>
          </w:tcPr>
          <w:p w14:paraId="7D0D9E8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Front-line salesperson</w:t>
            </w:r>
          </w:p>
        </w:tc>
        <w:tc>
          <w:tcPr>
            <w:tcW w:w="4350" w:type="dxa"/>
            <w:tcMar>
              <w:top w:w="60" w:type="dxa"/>
              <w:left w:w="100" w:type="dxa"/>
              <w:bottom w:w="60" w:type="dxa"/>
              <w:right w:w="100" w:type="dxa"/>
            </w:tcMar>
            <w:vAlign w:val="center"/>
          </w:tcPr>
          <w:p w14:paraId="482993A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Full access to their own customers, opportunities, activities, and tasks only</w:t>
            </w:r>
          </w:p>
        </w:tc>
      </w:tr>
    </w:tbl>
    <w:p w14:paraId="6FDC120B">
      <w:pPr>
        <w:pStyle w:val="3"/>
        <w:spacing w:before="280" w:after="120"/>
        <w:rPr>
          <w:rFonts w:hint="default" w:ascii="Times New Roman" w:hAnsi="Times New Roman" w:cs="Times New Roman"/>
        </w:rPr>
      </w:pPr>
      <w:r>
        <w:rPr>
          <w:rFonts w:hint="default" w:ascii="Times New Roman" w:hAnsi="Times New Roman" w:cs="Times New Roman"/>
        </w:rPr>
        <w:t>2.3 B2C / B2B Handling</w:t>
      </w:r>
    </w:p>
    <w:p w14:paraId="7A200FA7">
      <w:pPr>
        <w:spacing w:after="120"/>
        <w:rPr>
          <w:rFonts w:hint="default" w:ascii="Times New Roman" w:hAnsi="Times New Roman" w:cs="Times New Roman"/>
        </w:rPr>
      </w:pPr>
      <w:r>
        <w:rPr>
          <w:rFonts w:hint="default" w:ascii="Times New Roman" w:hAnsi="Times New Roman" w:cs="Times New Roman"/>
        </w:rPr>
        <w:t>The system treats individual and business customers with a single Customer entity rather than two parallel models. A customer record has an optional link to a Company record: if CompanyId is null, the customer is a B2C individual; if set, the customer is a contact belonging to that company (B2B). This avoids duplicating contact-management logic for two customer types while still allowing company-level rollups, such as total pipeline value across all contacts at a given company.</w:t>
      </w:r>
    </w:p>
    <w:p w14:paraId="0D4EB682">
      <w:pPr>
        <w:spacing w:after="120"/>
        <w:rPr>
          <w:rFonts w:hint="default" w:ascii="Times New Roman" w:hAnsi="Times New Roman" w:cs="Times New Roman"/>
        </w:rPr>
      </w:pPr>
      <w:r>
        <w:rPr>
          <w:rFonts w:hint="default" w:ascii="Times New Roman" w:hAnsi="Times New Roman" w:cs="Times New Roman"/>
        </w:rPr>
        <w:t xml:space="preserve">Both Customers and Leads reference a shared </w:t>
      </w:r>
      <w:r>
        <w:rPr>
          <w:rFonts w:hint="default" w:ascii="Times New Roman" w:hAnsi="Times New Roman" w:cs="Times New Roman"/>
          <w:b/>
          <w:bCs/>
          <w:color w:val="2E75B6"/>
        </w:rPr>
        <w:t>Sources</w:t>
      </w:r>
      <w:r>
        <w:rPr>
          <w:rFonts w:hint="default" w:ascii="Times New Roman" w:hAnsi="Times New Roman" w:cs="Times New Roman"/>
        </w:rPr>
        <w:t xml:space="preserve"> lookup table (Section 3.3.3) instead of storing a free-text or constrained-string Source column. This guarantees a single, consistent list of channel names across leads and customers and lets the list be curated from Settings without a deployment.</w:t>
      </w:r>
    </w:p>
    <w:p w14:paraId="0370935D">
      <w:pPr>
        <w:keepNext w:val="0"/>
        <w:keepLines w:val="0"/>
        <w:pageBreakBefore w:val="0"/>
        <w:widowControl/>
        <w:kinsoku/>
        <w:wordWrap/>
        <w:overflowPunct/>
        <w:topLinePunct w:val="0"/>
        <w:autoSpaceDE/>
        <w:autoSpaceDN/>
        <w:bidi w:val="0"/>
        <w:adjustRightInd/>
        <w:snapToGrid/>
        <w:spacing w:before="0" w:beforeLines="0"/>
        <w:textAlignment w:val="auto"/>
        <w:rPr>
          <w:rFonts w:hint="default" w:ascii="Times New Roman" w:hAnsi="Times New Roman" w:cs="Times New Roman"/>
        </w:rPr>
      </w:pPr>
      <w:r>
        <w:rPr>
          <w:rFonts w:hint="default" w:ascii="Times New Roman" w:hAnsi="Times New Roman" w:cs="Times New Roman"/>
          <w:color w:val="4F81BD" w:themeColor="accent1"/>
          <w:sz w:val="28"/>
          <w:szCs w:val="28"/>
          <w14:textFill>
            <w14:solidFill>
              <w14:schemeClr w14:val="accent1"/>
            </w14:solidFill>
          </w14:textFill>
        </w:rPr>
        <w:t>3. Database Design</w:t>
      </w:r>
    </w:p>
    <w:p w14:paraId="0EDB2153">
      <w:pPr>
        <w:pStyle w:val="3"/>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rPr>
      </w:pPr>
      <w:r>
        <w:rPr>
          <w:rFonts w:hint="default" w:ascii="Times New Roman" w:hAnsi="Times New Roman" w:cs="Times New Roman"/>
        </w:rPr>
        <w:t>3.1 Entity-Relationship Overview</w:t>
      </w:r>
    </w:p>
    <w:p w14:paraId="2CA3CA6C">
      <w:pPr>
        <w:spacing w:after="120"/>
        <w:rPr>
          <w:rFonts w:hint="default" w:ascii="Times New Roman" w:hAnsi="Times New Roman" w:cs="Times New Roman"/>
        </w:rPr>
      </w:pPr>
      <w:r>
        <w:rPr>
          <w:rFonts w:hint="default" w:ascii="Times New Roman" w:hAnsi="Times New Roman" w:cs="Times New Roman"/>
        </w:rPr>
        <w:t>The schema consists of twenty-six entities, grouped into three tiers: operational entities (the original core of the system), the Identity/Role security layer, and a set of lookup/reference entities that normalize what were previously free-text or constrained-string columns.</w:t>
      </w:r>
    </w:p>
    <w:p w14:paraId="6C532863">
      <w:pPr>
        <w:pStyle w:val="16"/>
        <w:numPr>
          <w:ilvl w:val="0"/>
          <w:numId w:val="1"/>
        </w:numPr>
        <w:spacing w:after="60"/>
        <w:rPr>
          <w:rFonts w:hint="default" w:ascii="Times New Roman" w:hAnsi="Times New Roman" w:cs="Times New Roman"/>
        </w:rPr>
      </w:pPr>
      <w:r>
        <w:rPr>
          <w:rFonts w:hint="default" w:ascii="Times New Roman" w:hAnsi="Times New Roman" w:cs="Times New Roman"/>
        </w:rPr>
        <w:t>Operational entities: Identity, Companies, Customers, Leads, Opportunities, Activities, Tasks, Tags, CustomerTags, StageHistory, Attachments, Notifications, AuditLog, Products, OpportunityLineItems</w:t>
      </w:r>
    </w:p>
    <w:p w14:paraId="58AB2DA5">
      <w:pPr>
        <w:pStyle w:val="16"/>
        <w:numPr>
          <w:ilvl w:val="0"/>
          <w:numId w:val="1"/>
        </w:numPr>
        <w:spacing w:after="60"/>
        <w:rPr>
          <w:rFonts w:hint="default" w:ascii="Times New Roman" w:hAnsi="Times New Roman" w:cs="Times New Roman"/>
        </w:rPr>
      </w:pPr>
      <w:r>
        <w:rPr>
          <w:rFonts w:hint="default" w:ascii="Times New Roman" w:hAnsi="Times New Roman" w:cs="Times New Roman"/>
        </w:rPr>
        <w:t>Security / access entities: Identity, Roles</w:t>
      </w:r>
    </w:p>
    <w:p w14:paraId="1CF9E7E6">
      <w:pPr>
        <w:pStyle w:val="16"/>
        <w:numPr>
          <w:ilvl w:val="0"/>
          <w:numId w:val="1"/>
        </w:numPr>
        <w:spacing w:after="60"/>
        <w:rPr>
          <w:rFonts w:hint="default" w:ascii="Times New Roman" w:hAnsi="Times New Roman" w:cs="Times New Roman"/>
        </w:rPr>
      </w:pPr>
      <w:r>
        <w:rPr>
          <w:rFonts w:hint="default" w:ascii="Times New Roman" w:hAnsi="Times New Roman" w:cs="Times New Roman"/>
        </w:rPr>
        <w:t>Lookup / reference entities (New): Sources, LeadStatuses, OpportunityStages, ActivityTypes, TaskStatuses, NotificationTypes, ProductCategories, ProductStatuses, EntityTypes, AuditActionTypes</w:t>
      </w:r>
    </w:p>
    <w:p w14:paraId="1DAB4EEA">
      <w:pPr>
        <w:spacing w:after="120"/>
        <w:rPr>
          <w:rFonts w:hint="default" w:ascii="Times New Roman" w:hAnsi="Times New Roman" w:cs="Times New Roman"/>
        </w:rPr>
      </w:pPr>
      <w:r>
        <w:rPr>
          <w:rFonts w:hint="default" w:ascii="Times New Roman" w:hAnsi="Times New Roman" w:cs="Times New Roman"/>
        </w:rPr>
        <w:t>Identity sits at the center as the owning party for customers, companies, and opportunities, and is itself categorized by a Role. Opportunities form the pipeline core, linking outward to activities, tasks, line items, and stage history, with Stage now resolved through a foreign key to OpportunityStages rather than stored as a string.</w:t>
      </w:r>
    </w:p>
    <w:p w14:paraId="4D70F494">
      <w:pPr>
        <w:pStyle w:val="4"/>
        <w:spacing w:before="200" w:after="100"/>
        <w:rPr>
          <w:rFonts w:hint="default" w:ascii="Times New Roman" w:hAnsi="Times New Roman" w:cs="Times New Roman"/>
        </w:rPr>
      </w:pPr>
      <w:r>
        <w:rPr>
          <w:rFonts w:hint="default" w:ascii="Times New Roman" w:hAnsi="Times New Roman" w:cs="Times New Roman"/>
        </w:rPr>
        <w:t>Entity relationship summary</w:t>
      </w:r>
    </w:p>
    <w:p w14:paraId="3E3D4EE8">
      <w:pPr>
        <w:pStyle w:val="16"/>
        <w:numPr>
          <w:ilvl w:val="0"/>
          <w:numId w:val="1"/>
        </w:numPr>
        <w:spacing w:after="60"/>
        <w:rPr>
          <w:rFonts w:hint="default" w:ascii="Times New Roman" w:hAnsi="Times New Roman" w:cs="Times New Roman"/>
        </w:rPr>
      </w:pPr>
      <w:r>
        <w:rPr>
          <w:rFonts w:hint="default" w:ascii="Times New Roman" w:hAnsi="Times New Roman" w:cs="Times New Roman"/>
        </w:rPr>
        <w:t>Roles (1) — categorize (N) Identity records</w:t>
      </w:r>
    </w:p>
    <w:p w14:paraId="7FA5D5AE">
      <w:pPr>
        <w:pStyle w:val="16"/>
        <w:numPr>
          <w:ilvl w:val="0"/>
          <w:numId w:val="1"/>
        </w:numPr>
        <w:spacing w:after="60"/>
        <w:rPr>
          <w:rFonts w:hint="default" w:ascii="Times New Roman" w:hAnsi="Times New Roman" w:cs="Times New Roman"/>
        </w:rPr>
      </w:pPr>
      <w:r>
        <w:rPr>
          <w:rFonts w:hint="default" w:ascii="Times New Roman" w:hAnsi="Times New Roman" w:cs="Times New Roman"/>
        </w:rPr>
        <w:t>Identity (1) — own (N) Customers, Companies, Leads, Opportunities</w:t>
      </w:r>
    </w:p>
    <w:p w14:paraId="12D8A063">
      <w:pPr>
        <w:pStyle w:val="16"/>
        <w:numPr>
          <w:ilvl w:val="0"/>
          <w:numId w:val="1"/>
        </w:numPr>
        <w:spacing w:after="60"/>
        <w:rPr>
          <w:rFonts w:hint="default" w:ascii="Times New Roman" w:hAnsi="Times New Roman" w:cs="Times New Roman"/>
        </w:rPr>
      </w:pPr>
      <w:r>
        <w:rPr>
          <w:rFonts w:hint="default" w:ascii="Times New Roman" w:hAnsi="Times New Roman" w:cs="Times New Roman"/>
        </w:rPr>
        <w:t>Sources (1) — classify (N) Customers and (N) Leads</w:t>
      </w:r>
    </w:p>
    <w:p w14:paraId="6B90BF35">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LeadStatuses (1) — classify (N) Leads</w:t>
      </w:r>
    </w:p>
    <w:p w14:paraId="51DE1C1B">
      <w:pPr>
        <w:pStyle w:val="16"/>
        <w:numPr>
          <w:ilvl w:val="0"/>
          <w:numId w:val="1"/>
        </w:numPr>
        <w:spacing w:after="60"/>
        <w:rPr>
          <w:rFonts w:hint="default" w:ascii="Times New Roman" w:hAnsi="Times New Roman" w:cs="Times New Roman"/>
        </w:rPr>
      </w:pPr>
      <w:r>
        <w:rPr>
          <w:rFonts w:hint="default" w:ascii="Times New Roman" w:hAnsi="Times New Roman" w:cs="Times New Roman"/>
        </w:rPr>
        <w:t>Companies (1) — employ (N) Customers</w:t>
      </w:r>
    </w:p>
    <w:p w14:paraId="6FDF2D9A">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Customers (1) — have (N) Opportunities, Activities, Tasks, Attachments</w:t>
      </w:r>
    </w:p>
    <w:p w14:paraId="3BE3D98C">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Customers (N) — tagged with (N) Tags, via CustomerTags</w:t>
      </w:r>
    </w:p>
    <w:p w14:paraId="6ACC161C">
      <w:pPr>
        <w:pStyle w:val="16"/>
        <w:numPr>
          <w:ilvl w:val="0"/>
          <w:numId w:val="1"/>
        </w:numPr>
        <w:spacing w:after="60"/>
        <w:rPr>
          <w:rFonts w:hint="default" w:ascii="Times New Roman" w:hAnsi="Times New Roman" w:cs="Times New Roman"/>
        </w:rPr>
      </w:pPr>
      <w:r>
        <w:rPr>
          <w:rFonts w:hint="default" w:ascii="Times New Roman" w:hAnsi="Times New Roman" w:cs="Times New Roman"/>
        </w:rPr>
        <w:t>OpportunityStages (1) — classify (N) Opportunities and (N) StageHistory entries (both OldStageId and NewStageId)</w:t>
      </w:r>
    </w:p>
    <w:p w14:paraId="59D43C87">
      <w:pPr>
        <w:pStyle w:val="16"/>
        <w:numPr>
          <w:ilvl w:val="0"/>
          <w:numId w:val="1"/>
        </w:numPr>
        <w:spacing w:after="60"/>
        <w:rPr>
          <w:rFonts w:hint="default" w:ascii="Times New Roman" w:hAnsi="Times New Roman" w:cs="Times New Roman"/>
        </w:rPr>
      </w:pPr>
      <w:r>
        <w:rPr>
          <w:rFonts w:hint="default" w:ascii="Times New Roman" w:hAnsi="Times New Roman" w:cs="Times New Roman"/>
        </w:rPr>
        <w:t>Opportunities (1) — have (N) Activities, Tasks, StageHistory entries, Attachments, OpportunityLineItems</w:t>
      </w:r>
    </w:p>
    <w:p w14:paraId="23F46455">
      <w:pPr>
        <w:pStyle w:val="16"/>
        <w:numPr>
          <w:ilvl w:val="0"/>
          <w:numId w:val="1"/>
        </w:numPr>
        <w:spacing w:after="60"/>
        <w:rPr>
          <w:rFonts w:hint="default" w:ascii="Times New Roman" w:hAnsi="Times New Roman" w:cs="Times New Roman"/>
        </w:rPr>
      </w:pPr>
      <w:r>
        <w:rPr>
          <w:rFonts w:hint="default" w:ascii="Times New Roman" w:hAnsi="Times New Roman" w:cs="Times New Roman"/>
        </w:rPr>
        <w:t>ActivityTypes (1) — classify (N) Activities</w:t>
      </w:r>
    </w:p>
    <w:p w14:paraId="4C84D0A4">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TaskStatuses (1) — classify (N) Tasks</w:t>
      </w:r>
    </w:p>
    <w:p w14:paraId="65223B3E">
      <w:pPr>
        <w:pStyle w:val="16"/>
        <w:numPr>
          <w:ilvl w:val="0"/>
          <w:numId w:val="1"/>
        </w:numPr>
        <w:spacing w:after="60"/>
        <w:rPr>
          <w:rFonts w:hint="default" w:ascii="Times New Roman" w:hAnsi="Times New Roman" w:cs="Times New Roman"/>
        </w:rPr>
      </w:pPr>
      <w:r>
        <w:rPr>
          <w:rFonts w:hint="default" w:ascii="Times New Roman" w:hAnsi="Times New Roman" w:cs="Times New Roman"/>
        </w:rPr>
        <w:t>NotificationTypes (1) — classify (N) Notifications</w:t>
      </w:r>
    </w:p>
    <w:p w14:paraId="6795139A">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Products (1) — appear on (N) OpportunityLineItems</w:t>
      </w:r>
    </w:p>
    <w:p w14:paraId="1CEF3D34">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ProductCategories (1) — classify (N) Products; ProductStatuses (1) — classify (N) Products</w:t>
      </w:r>
    </w:p>
    <w:p w14:paraId="6A052BC2">
      <w:pPr>
        <w:pStyle w:val="16"/>
        <w:numPr>
          <w:ilvl w:val="0"/>
          <w:numId w:val="1"/>
        </w:numPr>
        <w:spacing w:after="60"/>
        <w:rPr>
          <w:rFonts w:hint="default" w:ascii="Times New Roman" w:hAnsi="Times New Roman" w:cs="Times New Roman"/>
        </w:rPr>
      </w:pPr>
      <w:r>
        <w:rPr>
          <w:rFonts w:hint="default" w:ascii="Times New Roman" w:hAnsi="Times New Roman" w:cs="Times New Roman"/>
        </w:rPr>
        <w:t>Identity (1) — receive (N) Notifications</w:t>
      </w:r>
    </w:p>
    <w:p w14:paraId="5B2D882E">
      <w:pPr>
        <w:pStyle w:val="16"/>
        <w:numPr>
          <w:ilvl w:val="0"/>
          <w:numId w:val="1"/>
        </w:numPr>
        <w:spacing w:after="60"/>
        <w:rPr>
          <w:rFonts w:hint="default" w:ascii="Times New Roman" w:hAnsi="Times New Roman" w:cs="Times New Roman"/>
        </w:rPr>
      </w:pPr>
      <w:r>
        <w:rPr>
          <w:rFonts w:hint="default" w:ascii="Times New Roman" w:hAnsi="Times New Roman" w:cs="Times New Roman"/>
        </w:rPr>
        <w:t>EntityTypes (1) — classify (N) AuditLog entries; AuditActionTypes (1) — classify (N) AuditLog entries</w:t>
      </w:r>
    </w:p>
    <w:p w14:paraId="372978CD">
      <w:pPr>
        <w:keepNext w:val="0"/>
        <w:keepLines w:val="0"/>
        <w:pageBreakBefore w:val="0"/>
        <w:widowControl/>
        <w:kinsoku/>
        <w:wordWrap/>
        <w:overflowPunct/>
        <w:topLinePunct w:val="0"/>
        <w:autoSpaceDE/>
        <w:autoSpaceDN/>
        <w:bidi w:val="0"/>
        <w:adjustRightInd/>
        <w:snapToGrid/>
        <w:spacing w:before="0" w:beforeLines="0"/>
        <w:textAlignment w:val="auto"/>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3.2 Entity Definitions — Identity &amp; Access</w:t>
      </w:r>
    </w:p>
    <w:p w14:paraId="6AAE6251">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3.2.1 Identity</w:t>
      </w:r>
    </w:p>
    <w:p w14:paraId="328621A3">
      <w:pPr>
        <w:spacing w:after="120"/>
        <w:rPr>
          <w:rFonts w:hint="default" w:ascii="Times New Roman" w:hAnsi="Times New Roman" w:cs="Times New Roman"/>
        </w:rPr>
      </w:pPr>
      <w:r>
        <w:rPr>
          <w:rFonts w:hint="default" w:ascii="Times New Roman" w:hAnsi="Times New Roman" w:cs="Times New Roman"/>
        </w:rPr>
        <w:t xml:space="preserve">Replaces the original Users entity. </w:t>
      </w:r>
      <w:r>
        <w:rPr>
          <w:rFonts w:hint="default" w:ascii="Times New Roman" w:hAnsi="Times New Roman" w:cs="Times New Roman"/>
          <w:b/>
          <w:bCs/>
          <w:i/>
          <w:iCs/>
          <w:color w:val="2E75B6"/>
        </w:rPr>
        <w:t xml:space="preserve"> (Redesigned)</w:t>
      </w:r>
      <w:r>
        <w:rPr>
          <w:rFonts w:hint="default" w:ascii="Times New Roman" w:hAnsi="Times New Roman" w:cs="Times New Roman"/>
        </w:rPr>
        <w:t xml:space="preserve"> The rename reflects that this table represents an authenticated principal (a system login), distinct from Customer, which represents an external contact who never logs in. Role is no longer a string column — it is a foreign key to the new Roles table (Section 3.2.1a).</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187D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5F"/>
            <w:tcMar>
              <w:top w:w="60" w:type="dxa"/>
              <w:left w:w="100" w:type="dxa"/>
              <w:bottom w:w="60" w:type="dxa"/>
              <w:right w:w="100" w:type="dxa"/>
            </w:tcMar>
            <w:vAlign w:val="center"/>
          </w:tcPr>
          <w:p w14:paraId="2D7CF53A">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6717D79B">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950" w:type="dxa"/>
            <w:shd w:val="clear" w:color="auto" w:fill="1F4E5F"/>
            <w:tcMar>
              <w:top w:w="60" w:type="dxa"/>
              <w:left w:w="100" w:type="dxa"/>
              <w:bottom w:w="60" w:type="dxa"/>
              <w:right w:w="100" w:type="dxa"/>
            </w:tcMar>
            <w:vAlign w:val="center"/>
          </w:tcPr>
          <w:p w14:paraId="54AFE9E6">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7158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615E55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IdentityId</w:t>
            </w:r>
          </w:p>
        </w:tc>
        <w:tc>
          <w:tcPr>
            <w:tcW w:w="2200" w:type="dxa"/>
            <w:tcMar>
              <w:top w:w="60" w:type="dxa"/>
              <w:left w:w="100" w:type="dxa"/>
              <w:bottom w:w="60" w:type="dxa"/>
              <w:right w:w="100" w:type="dxa"/>
            </w:tcMar>
            <w:vAlign w:val="center"/>
          </w:tcPr>
          <w:p w14:paraId="027A19E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950" w:type="dxa"/>
            <w:tcMar>
              <w:top w:w="60" w:type="dxa"/>
              <w:left w:w="100" w:type="dxa"/>
              <w:bottom w:w="60" w:type="dxa"/>
              <w:right w:w="100" w:type="dxa"/>
            </w:tcMar>
            <w:vAlign w:val="center"/>
          </w:tcPr>
          <w:p w14:paraId="237A38C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0A87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30DA87F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200" w:type="dxa"/>
            <w:shd w:val="clear" w:color="auto" w:fill="EAF1F5"/>
            <w:tcMar>
              <w:top w:w="60" w:type="dxa"/>
              <w:left w:w="100" w:type="dxa"/>
              <w:bottom w:w="60" w:type="dxa"/>
              <w:right w:w="100" w:type="dxa"/>
            </w:tcMar>
            <w:vAlign w:val="center"/>
          </w:tcPr>
          <w:p w14:paraId="31C8133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nvarchar(100)</w:t>
            </w:r>
          </w:p>
        </w:tc>
        <w:tc>
          <w:tcPr>
            <w:tcW w:w="4950" w:type="dxa"/>
            <w:shd w:val="clear" w:color="auto" w:fill="EAF1F5"/>
            <w:tcMar>
              <w:top w:w="60" w:type="dxa"/>
              <w:left w:w="100" w:type="dxa"/>
              <w:bottom w:w="60" w:type="dxa"/>
              <w:right w:w="100" w:type="dxa"/>
            </w:tcMar>
            <w:vAlign w:val="center"/>
          </w:tcPr>
          <w:p w14:paraId="6A89833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6E9B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E0AE65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Email</w:t>
            </w:r>
          </w:p>
        </w:tc>
        <w:tc>
          <w:tcPr>
            <w:tcW w:w="2200" w:type="dxa"/>
            <w:tcMar>
              <w:top w:w="60" w:type="dxa"/>
              <w:left w:w="100" w:type="dxa"/>
              <w:bottom w:w="60" w:type="dxa"/>
              <w:right w:w="100" w:type="dxa"/>
            </w:tcMar>
            <w:vAlign w:val="center"/>
          </w:tcPr>
          <w:p w14:paraId="3D585AC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nvarchar(255)</w:t>
            </w:r>
          </w:p>
        </w:tc>
        <w:tc>
          <w:tcPr>
            <w:tcW w:w="4950" w:type="dxa"/>
            <w:tcMar>
              <w:top w:w="60" w:type="dxa"/>
              <w:left w:w="100" w:type="dxa"/>
              <w:bottom w:w="60" w:type="dxa"/>
              <w:right w:w="100" w:type="dxa"/>
            </w:tcMar>
            <w:vAlign w:val="center"/>
          </w:tcPr>
          <w:p w14:paraId="56D2CE8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w:t>
            </w:r>
          </w:p>
        </w:tc>
      </w:tr>
      <w:tr w14:paraId="592B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2856360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PasswordHash</w:t>
            </w:r>
          </w:p>
        </w:tc>
        <w:tc>
          <w:tcPr>
            <w:tcW w:w="2200" w:type="dxa"/>
            <w:shd w:val="clear" w:color="auto" w:fill="EAF1F5"/>
            <w:tcMar>
              <w:top w:w="60" w:type="dxa"/>
              <w:left w:w="100" w:type="dxa"/>
              <w:bottom w:w="60" w:type="dxa"/>
              <w:right w:w="100" w:type="dxa"/>
            </w:tcMar>
            <w:vAlign w:val="center"/>
          </w:tcPr>
          <w:p w14:paraId="3D6062E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nvarchar(255)</w:t>
            </w:r>
          </w:p>
        </w:tc>
        <w:tc>
          <w:tcPr>
            <w:tcW w:w="4950" w:type="dxa"/>
            <w:shd w:val="clear" w:color="auto" w:fill="EAF1F5"/>
            <w:tcMar>
              <w:top w:w="60" w:type="dxa"/>
              <w:left w:w="100" w:type="dxa"/>
              <w:bottom w:w="60" w:type="dxa"/>
              <w:right w:w="100" w:type="dxa"/>
            </w:tcMar>
            <w:vAlign w:val="center"/>
          </w:tcPr>
          <w:p w14:paraId="4008A6F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never stored in plain text</w:t>
            </w:r>
          </w:p>
        </w:tc>
      </w:tr>
      <w:tr w14:paraId="6FDB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BB8509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RoleId</w:t>
            </w:r>
          </w:p>
        </w:tc>
        <w:tc>
          <w:tcPr>
            <w:tcW w:w="2200" w:type="dxa"/>
            <w:tcMar>
              <w:top w:w="60" w:type="dxa"/>
              <w:left w:w="100" w:type="dxa"/>
              <w:bottom w:w="60" w:type="dxa"/>
              <w:right w:w="100" w:type="dxa"/>
            </w:tcMar>
            <w:vAlign w:val="center"/>
          </w:tcPr>
          <w:p w14:paraId="24104D7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Roles</w:t>
            </w:r>
          </w:p>
        </w:tc>
        <w:tc>
          <w:tcPr>
            <w:tcW w:w="4950" w:type="dxa"/>
            <w:tcMar>
              <w:top w:w="60" w:type="dxa"/>
              <w:left w:w="100" w:type="dxa"/>
              <w:bottom w:w="60" w:type="dxa"/>
              <w:right w:w="100" w:type="dxa"/>
            </w:tcMar>
            <w:vAlign w:val="center"/>
          </w:tcPr>
          <w:p w14:paraId="65C8265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(was: Role nvarchar(20) string column)</w:t>
            </w:r>
          </w:p>
        </w:tc>
      </w:tr>
      <w:tr w14:paraId="0700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0310834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IsActive</w:t>
            </w:r>
          </w:p>
        </w:tc>
        <w:tc>
          <w:tcPr>
            <w:tcW w:w="2200" w:type="dxa"/>
            <w:shd w:val="clear" w:color="auto" w:fill="EAF1F5"/>
            <w:tcMar>
              <w:top w:w="60" w:type="dxa"/>
              <w:left w:w="100" w:type="dxa"/>
              <w:bottom w:w="60" w:type="dxa"/>
              <w:right w:w="100" w:type="dxa"/>
            </w:tcMar>
            <w:vAlign w:val="center"/>
          </w:tcPr>
          <w:p w14:paraId="728B13E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bit</w:t>
            </w:r>
          </w:p>
        </w:tc>
        <w:tc>
          <w:tcPr>
            <w:tcW w:w="4950" w:type="dxa"/>
            <w:shd w:val="clear" w:color="auto" w:fill="EAF1F5"/>
            <w:tcMar>
              <w:top w:w="60" w:type="dxa"/>
              <w:left w:w="100" w:type="dxa"/>
              <w:bottom w:w="60" w:type="dxa"/>
              <w:right w:w="100" w:type="dxa"/>
            </w:tcMar>
            <w:vAlign w:val="center"/>
          </w:tcPr>
          <w:p w14:paraId="5B314F3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true; disables login without deleting history</w:t>
            </w:r>
          </w:p>
        </w:tc>
      </w:tr>
      <w:tr w14:paraId="657F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228C3F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CreatedAt</w:t>
            </w:r>
          </w:p>
        </w:tc>
        <w:tc>
          <w:tcPr>
            <w:tcW w:w="2200" w:type="dxa"/>
            <w:tcMar>
              <w:top w:w="60" w:type="dxa"/>
              <w:left w:w="100" w:type="dxa"/>
              <w:bottom w:w="60" w:type="dxa"/>
              <w:right w:w="100" w:type="dxa"/>
            </w:tcMar>
            <w:vAlign w:val="center"/>
          </w:tcPr>
          <w:p w14:paraId="0FE49FF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datetime2</w:t>
            </w:r>
          </w:p>
        </w:tc>
        <w:tc>
          <w:tcPr>
            <w:tcW w:w="4950" w:type="dxa"/>
            <w:tcMar>
              <w:top w:w="60" w:type="dxa"/>
              <w:left w:w="100" w:type="dxa"/>
              <w:bottom w:w="60" w:type="dxa"/>
              <w:right w:w="100" w:type="dxa"/>
            </w:tcMar>
            <w:vAlign w:val="center"/>
          </w:tcPr>
          <w:p w14:paraId="73B8E59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current timestamp</w:t>
            </w:r>
          </w:p>
        </w:tc>
      </w:tr>
    </w:tbl>
    <w:p w14:paraId="3EF5EE77">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rPr>
      </w:pPr>
      <w:r>
        <w:rPr>
          <w:rFonts w:hint="default" w:ascii="Times New Roman" w:hAnsi="Times New Roman" w:cs="Times New Roman"/>
        </w:rPr>
        <w:t xml:space="preserve">3.2.1a Roles </w:t>
      </w:r>
    </w:p>
    <w:p w14:paraId="5660862E">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separates the permission tier out of Identity so that role names, descriptions, and (in future) granular permission flags can be managed as data rather than as a hardcoded string constraint.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6E536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5F"/>
            <w:tcMar>
              <w:top w:w="60" w:type="dxa"/>
              <w:left w:w="100" w:type="dxa"/>
              <w:bottom w:w="60" w:type="dxa"/>
              <w:right w:w="100" w:type="dxa"/>
            </w:tcMar>
            <w:vAlign w:val="center"/>
          </w:tcPr>
          <w:p w14:paraId="36D3CA1A">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27868C5F">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950" w:type="dxa"/>
            <w:shd w:val="clear" w:color="auto" w:fill="1F4E5F"/>
            <w:tcMar>
              <w:top w:w="60" w:type="dxa"/>
              <w:left w:w="100" w:type="dxa"/>
              <w:bottom w:w="60" w:type="dxa"/>
              <w:right w:w="100" w:type="dxa"/>
            </w:tcMar>
            <w:vAlign w:val="center"/>
          </w:tcPr>
          <w:p w14:paraId="03D58487">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4EFB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90B62D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RoleId</w:t>
            </w:r>
          </w:p>
        </w:tc>
        <w:tc>
          <w:tcPr>
            <w:tcW w:w="2200" w:type="dxa"/>
            <w:tcMar>
              <w:top w:w="60" w:type="dxa"/>
              <w:left w:w="100" w:type="dxa"/>
              <w:bottom w:w="60" w:type="dxa"/>
              <w:right w:w="100" w:type="dxa"/>
            </w:tcMar>
            <w:vAlign w:val="center"/>
          </w:tcPr>
          <w:p w14:paraId="62BA31E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950" w:type="dxa"/>
            <w:tcMar>
              <w:top w:w="60" w:type="dxa"/>
              <w:left w:w="100" w:type="dxa"/>
              <w:bottom w:w="60" w:type="dxa"/>
              <w:right w:w="100" w:type="dxa"/>
            </w:tcMar>
            <w:vAlign w:val="center"/>
          </w:tcPr>
          <w:p w14:paraId="0AAB5F6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1330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2A97AFA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200" w:type="dxa"/>
            <w:shd w:val="clear" w:color="auto" w:fill="EAF1F5"/>
            <w:tcMar>
              <w:top w:w="60" w:type="dxa"/>
              <w:left w:w="100" w:type="dxa"/>
              <w:bottom w:w="60" w:type="dxa"/>
              <w:right w:w="100" w:type="dxa"/>
            </w:tcMar>
            <w:vAlign w:val="center"/>
          </w:tcPr>
          <w:p w14:paraId="747037A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nvarchar(30)</w:t>
            </w:r>
          </w:p>
        </w:tc>
        <w:tc>
          <w:tcPr>
            <w:tcW w:w="4950" w:type="dxa"/>
            <w:shd w:val="clear" w:color="auto" w:fill="EAF1F5"/>
            <w:tcMar>
              <w:top w:w="60" w:type="dxa"/>
              <w:left w:w="100" w:type="dxa"/>
              <w:bottom w:w="60" w:type="dxa"/>
              <w:right w:w="100" w:type="dxa"/>
            </w:tcMar>
            <w:vAlign w:val="center"/>
          </w:tcPr>
          <w:p w14:paraId="15D8464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 — Admin / Manager / SalesRep</w:t>
            </w:r>
          </w:p>
        </w:tc>
      </w:tr>
      <w:tr w14:paraId="69A8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67C6E6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Description</w:t>
            </w:r>
          </w:p>
        </w:tc>
        <w:tc>
          <w:tcPr>
            <w:tcW w:w="2200" w:type="dxa"/>
            <w:tcMar>
              <w:top w:w="60" w:type="dxa"/>
              <w:left w:w="100" w:type="dxa"/>
              <w:bottom w:w="60" w:type="dxa"/>
              <w:right w:w="100" w:type="dxa"/>
            </w:tcMar>
            <w:vAlign w:val="center"/>
          </w:tcPr>
          <w:p w14:paraId="12724BC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nvarchar(255)</w:t>
            </w:r>
          </w:p>
        </w:tc>
        <w:tc>
          <w:tcPr>
            <w:tcW w:w="4950" w:type="dxa"/>
            <w:tcMar>
              <w:top w:w="60" w:type="dxa"/>
              <w:left w:w="100" w:type="dxa"/>
              <w:bottom w:w="60" w:type="dxa"/>
              <w:right w:w="100" w:type="dxa"/>
            </w:tcMar>
            <w:vAlign w:val="center"/>
          </w:tcPr>
          <w:p w14:paraId="5879D38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 — human-readable summary of the role's scope</w:t>
            </w:r>
          </w:p>
        </w:tc>
      </w:tr>
      <w:tr w14:paraId="089C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6C63F08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IsSystemRole</w:t>
            </w:r>
          </w:p>
        </w:tc>
        <w:tc>
          <w:tcPr>
            <w:tcW w:w="2200" w:type="dxa"/>
            <w:shd w:val="clear" w:color="auto" w:fill="EAF1F5"/>
            <w:tcMar>
              <w:top w:w="60" w:type="dxa"/>
              <w:left w:w="100" w:type="dxa"/>
              <w:bottom w:w="60" w:type="dxa"/>
              <w:right w:w="100" w:type="dxa"/>
            </w:tcMar>
            <w:vAlign w:val="center"/>
          </w:tcPr>
          <w:p w14:paraId="49859CB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bit</w:t>
            </w:r>
          </w:p>
        </w:tc>
        <w:tc>
          <w:tcPr>
            <w:tcW w:w="4950" w:type="dxa"/>
            <w:shd w:val="clear" w:color="auto" w:fill="EAF1F5"/>
            <w:tcMar>
              <w:top w:w="60" w:type="dxa"/>
              <w:left w:w="100" w:type="dxa"/>
              <w:bottom w:w="60" w:type="dxa"/>
              <w:right w:w="100" w:type="dxa"/>
            </w:tcMar>
            <w:vAlign w:val="center"/>
          </w:tcPr>
          <w:p w14:paraId="6F93023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true for the three seeded roles; distinguishes built-in roles from any future custom role</w:t>
            </w:r>
          </w:p>
        </w:tc>
      </w:tr>
    </w:tbl>
    <w:p w14:paraId="5FD6BEAB">
      <w:pPr>
        <w:keepNext w:val="0"/>
        <w:keepLines w:val="0"/>
        <w:pageBreakBefore w:val="0"/>
        <w:widowControl/>
        <w:kinsoku/>
        <w:wordWrap/>
        <w:overflowPunct/>
        <w:topLinePunct w:val="0"/>
        <w:autoSpaceDE/>
        <w:autoSpaceDN/>
        <w:bidi w:val="0"/>
        <w:adjustRightInd/>
        <w:snapToGrid/>
        <w:spacing w:before="0" w:beforeLines="0"/>
        <w:textAlignment w:val="auto"/>
        <w:rPr>
          <w:rFonts w:hint="default" w:ascii="Times New Roman" w:hAnsi="Times New Roman" w:cs="Times New Roman"/>
          <w:color w:val="4F81BD" w:themeColor="accent1"/>
          <w:sz w:val="28"/>
          <w:szCs w:val="28"/>
          <w14:textFill>
            <w14:solidFill>
              <w14:schemeClr w14:val="accent1"/>
            </w14:solidFill>
          </w14:textFill>
        </w:rPr>
      </w:pPr>
    </w:p>
    <w:p w14:paraId="438E99B5">
      <w:pPr>
        <w:keepNext w:val="0"/>
        <w:keepLines w:val="0"/>
        <w:pageBreakBefore w:val="0"/>
        <w:widowControl/>
        <w:kinsoku/>
        <w:wordWrap/>
        <w:overflowPunct/>
        <w:topLinePunct w:val="0"/>
        <w:autoSpaceDE/>
        <w:autoSpaceDN/>
        <w:bidi w:val="0"/>
        <w:adjustRightInd/>
        <w:snapToGrid/>
        <w:spacing w:before="0" w:beforeLines="0"/>
        <w:textAlignment w:val="auto"/>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3.3 Entity Definitions — Core Operational Entities</w:t>
      </w:r>
    </w:p>
    <w:p w14:paraId="6317EB9E">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3.3.1 Companies</w:t>
      </w:r>
    </w:p>
    <w:p w14:paraId="0613E934">
      <w:pPr>
        <w:spacing w:after="120"/>
        <w:rPr>
          <w:rFonts w:hint="default" w:ascii="Times New Roman" w:hAnsi="Times New Roman" w:cs="Times New Roman"/>
        </w:rPr>
      </w:pPr>
      <w:r>
        <w:rPr>
          <w:rFonts w:hint="default" w:ascii="Times New Roman" w:hAnsi="Times New Roman" w:cs="Times New Roman"/>
        </w:rPr>
        <w:t xml:space="preserve">Enhanced with standard business fields. </w:t>
      </w:r>
      <w:r>
        <w:rPr>
          <w:rFonts w:hint="default" w:ascii="Times New Roman" w:hAnsi="Times New Roman" w:cs="Times New Roman"/>
          <w:b/>
          <w:bCs/>
          <w:i/>
          <w:iCs/>
          <w:color w:val="2E75B6"/>
        </w:rPr>
        <w:t xml:space="preserve"> (Redesigned)</w:t>
      </w:r>
      <w:r>
        <w:rPr>
          <w:rFonts w:hint="default" w:ascii="Times New Roman" w:hAnsi="Times New Roman" w:cs="Times New Roman"/>
        </w:rPr>
        <w:t xml:space="preserve"> The original schema carried only Name, Industry, Website, Address, and AssignedRepId; this revision adds direct contact and sizing information so a Company record is useful on its own, without having to open a linked Customer to find a phone number or a point of contact.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1"/>
        <w:gridCol w:w="2178"/>
        <w:gridCol w:w="4861"/>
      </w:tblGrid>
      <w:tr w14:paraId="709BC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5F"/>
            <w:tcMar>
              <w:top w:w="60" w:type="dxa"/>
              <w:left w:w="100" w:type="dxa"/>
              <w:bottom w:w="60" w:type="dxa"/>
              <w:right w:w="100" w:type="dxa"/>
            </w:tcMar>
            <w:vAlign w:val="center"/>
          </w:tcPr>
          <w:p w14:paraId="200EF77E">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0A518442">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950" w:type="dxa"/>
            <w:shd w:val="clear" w:color="auto" w:fill="1F4E5F"/>
            <w:tcMar>
              <w:top w:w="60" w:type="dxa"/>
              <w:left w:w="100" w:type="dxa"/>
              <w:bottom w:w="60" w:type="dxa"/>
              <w:right w:w="100" w:type="dxa"/>
            </w:tcMar>
            <w:vAlign w:val="center"/>
          </w:tcPr>
          <w:p w14:paraId="25D62778">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517B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443ED7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CompanyId</w:t>
            </w:r>
          </w:p>
        </w:tc>
        <w:tc>
          <w:tcPr>
            <w:tcW w:w="2200" w:type="dxa"/>
            <w:tcMar>
              <w:top w:w="60" w:type="dxa"/>
              <w:left w:w="100" w:type="dxa"/>
              <w:bottom w:w="60" w:type="dxa"/>
              <w:right w:w="100" w:type="dxa"/>
            </w:tcMar>
            <w:vAlign w:val="center"/>
          </w:tcPr>
          <w:p w14:paraId="0B85C5A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950" w:type="dxa"/>
            <w:tcMar>
              <w:top w:w="60" w:type="dxa"/>
              <w:left w:w="100" w:type="dxa"/>
              <w:bottom w:w="60" w:type="dxa"/>
              <w:right w:w="100" w:type="dxa"/>
            </w:tcMar>
            <w:vAlign w:val="center"/>
          </w:tcPr>
          <w:p w14:paraId="2CC0C36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4531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33D13C6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200" w:type="dxa"/>
            <w:shd w:val="clear" w:color="auto" w:fill="EAF1F5"/>
            <w:tcMar>
              <w:top w:w="60" w:type="dxa"/>
              <w:left w:w="100" w:type="dxa"/>
              <w:bottom w:w="60" w:type="dxa"/>
              <w:right w:w="100" w:type="dxa"/>
            </w:tcMar>
            <w:vAlign w:val="center"/>
          </w:tcPr>
          <w:p w14:paraId="7E16E34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nvarchar(150)</w:t>
            </w:r>
          </w:p>
        </w:tc>
        <w:tc>
          <w:tcPr>
            <w:tcW w:w="4950" w:type="dxa"/>
            <w:shd w:val="clear" w:color="auto" w:fill="EAF1F5"/>
            <w:tcMar>
              <w:top w:w="60" w:type="dxa"/>
              <w:left w:w="100" w:type="dxa"/>
              <w:bottom w:w="60" w:type="dxa"/>
              <w:right w:w="100" w:type="dxa"/>
            </w:tcMar>
            <w:vAlign w:val="center"/>
          </w:tcPr>
          <w:p w14:paraId="7F213BD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3D904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C2580D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Industry</w:t>
            </w:r>
          </w:p>
        </w:tc>
        <w:tc>
          <w:tcPr>
            <w:tcW w:w="2200" w:type="dxa"/>
            <w:tcMar>
              <w:top w:w="60" w:type="dxa"/>
              <w:left w:w="100" w:type="dxa"/>
              <w:bottom w:w="60" w:type="dxa"/>
              <w:right w:w="100" w:type="dxa"/>
            </w:tcMar>
            <w:vAlign w:val="center"/>
          </w:tcPr>
          <w:p w14:paraId="4BAB600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nvarchar(100)</w:t>
            </w:r>
          </w:p>
        </w:tc>
        <w:tc>
          <w:tcPr>
            <w:tcW w:w="4950" w:type="dxa"/>
            <w:tcMar>
              <w:top w:w="60" w:type="dxa"/>
              <w:left w:w="100" w:type="dxa"/>
              <w:bottom w:w="60" w:type="dxa"/>
              <w:right w:w="100" w:type="dxa"/>
            </w:tcMar>
            <w:vAlign w:val="center"/>
          </w:tcPr>
          <w:p w14:paraId="1148285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w:t>
            </w:r>
          </w:p>
        </w:tc>
      </w:tr>
      <w:tr w14:paraId="2538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5CAFBA7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CompanySize</w:t>
            </w:r>
          </w:p>
        </w:tc>
        <w:tc>
          <w:tcPr>
            <w:tcW w:w="2200" w:type="dxa"/>
            <w:shd w:val="clear" w:color="auto" w:fill="EAF1F5"/>
            <w:tcMar>
              <w:top w:w="60" w:type="dxa"/>
              <w:left w:w="100" w:type="dxa"/>
              <w:bottom w:w="60" w:type="dxa"/>
              <w:right w:w="100" w:type="dxa"/>
            </w:tcMar>
            <w:vAlign w:val="center"/>
          </w:tcPr>
          <w:p w14:paraId="4EB3EE5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nvarchar(20)</w:t>
            </w:r>
          </w:p>
        </w:tc>
        <w:tc>
          <w:tcPr>
            <w:tcW w:w="4950" w:type="dxa"/>
            <w:shd w:val="clear" w:color="auto" w:fill="EAF1F5"/>
            <w:tcMar>
              <w:top w:w="60" w:type="dxa"/>
              <w:left w:w="100" w:type="dxa"/>
              <w:bottom w:w="60" w:type="dxa"/>
              <w:right w:w="100" w:type="dxa"/>
            </w:tcMar>
            <w:vAlign w:val="center"/>
          </w:tcPr>
          <w:p w14:paraId="16EAAEA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Optional — banded value, e.g. “1–10”, “11–50”, “51–200”, “201+”</w:t>
            </w:r>
          </w:p>
        </w:tc>
      </w:tr>
      <w:tr w14:paraId="108D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44CA87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Phone</w:t>
            </w:r>
          </w:p>
        </w:tc>
        <w:tc>
          <w:tcPr>
            <w:tcW w:w="2200" w:type="dxa"/>
            <w:tcMar>
              <w:top w:w="60" w:type="dxa"/>
              <w:left w:w="100" w:type="dxa"/>
              <w:bottom w:w="60" w:type="dxa"/>
              <w:right w:w="100" w:type="dxa"/>
            </w:tcMar>
            <w:vAlign w:val="center"/>
          </w:tcPr>
          <w:p w14:paraId="58DCF76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nvarchar(30)</w:t>
            </w:r>
          </w:p>
        </w:tc>
        <w:tc>
          <w:tcPr>
            <w:tcW w:w="4950" w:type="dxa"/>
            <w:tcMar>
              <w:top w:w="60" w:type="dxa"/>
              <w:left w:w="100" w:type="dxa"/>
              <w:bottom w:w="60" w:type="dxa"/>
              <w:right w:w="100" w:type="dxa"/>
            </w:tcMar>
            <w:vAlign w:val="center"/>
          </w:tcPr>
          <w:p w14:paraId="755451B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Optional — main company phone number</w:t>
            </w:r>
          </w:p>
        </w:tc>
      </w:tr>
      <w:tr w14:paraId="7D4B7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7BFF903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Email</w:t>
            </w:r>
          </w:p>
        </w:tc>
        <w:tc>
          <w:tcPr>
            <w:tcW w:w="2200" w:type="dxa"/>
            <w:shd w:val="clear" w:color="auto" w:fill="EAF1F5"/>
            <w:tcMar>
              <w:top w:w="60" w:type="dxa"/>
              <w:left w:w="100" w:type="dxa"/>
              <w:bottom w:w="60" w:type="dxa"/>
              <w:right w:w="100" w:type="dxa"/>
            </w:tcMar>
            <w:vAlign w:val="center"/>
          </w:tcPr>
          <w:p w14:paraId="5A7B4E7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nvarchar(255)</w:t>
            </w:r>
          </w:p>
        </w:tc>
        <w:tc>
          <w:tcPr>
            <w:tcW w:w="4950" w:type="dxa"/>
            <w:shd w:val="clear" w:color="auto" w:fill="EAF1F5"/>
            <w:tcMar>
              <w:top w:w="60" w:type="dxa"/>
              <w:left w:w="100" w:type="dxa"/>
              <w:bottom w:w="60" w:type="dxa"/>
              <w:right w:w="100" w:type="dxa"/>
            </w:tcMar>
            <w:vAlign w:val="center"/>
          </w:tcPr>
          <w:p w14:paraId="01E6632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Optional — general company contact address</w:t>
            </w:r>
          </w:p>
        </w:tc>
      </w:tr>
      <w:tr w14:paraId="75F1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C09595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ContactPersonName</w:t>
            </w:r>
          </w:p>
        </w:tc>
        <w:tc>
          <w:tcPr>
            <w:tcW w:w="2200" w:type="dxa"/>
            <w:tcMar>
              <w:top w:w="60" w:type="dxa"/>
              <w:left w:w="100" w:type="dxa"/>
              <w:bottom w:w="60" w:type="dxa"/>
              <w:right w:w="100" w:type="dxa"/>
            </w:tcMar>
            <w:vAlign w:val="center"/>
          </w:tcPr>
          <w:p w14:paraId="1111FB1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nvarchar(150)</w:t>
            </w:r>
          </w:p>
        </w:tc>
        <w:tc>
          <w:tcPr>
            <w:tcW w:w="4950" w:type="dxa"/>
            <w:tcMar>
              <w:top w:w="60" w:type="dxa"/>
              <w:left w:w="100" w:type="dxa"/>
              <w:bottom w:w="60" w:type="dxa"/>
              <w:right w:w="100" w:type="dxa"/>
            </w:tcMar>
            <w:vAlign w:val="center"/>
          </w:tcPr>
          <w:p w14:paraId="3A5EA25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Optional — primary point of contact's name, for companies where the main contact is not yet (or will never be) a full Customer record</w:t>
            </w:r>
          </w:p>
        </w:tc>
      </w:tr>
      <w:tr w14:paraId="2927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5C3FC35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ContactPersonCustomerId</w:t>
            </w:r>
          </w:p>
        </w:tc>
        <w:tc>
          <w:tcPr>
            <w:tcW w:w="2200" w:type="dxa"/>
            <w:shd w:val="clear" w:color="auto" w:fill="EAF1F5"/>
            <w:tcMar>
              <w:top w:w="60" w:type="dxa"/>
              <w:left w:w="100" w:type="dxa"/>
              <w:bottom w:w="60" w:type="dxa"/>
              <w:right w:w="100" w:type="dxa"/>
            </w:tcMar>
            <w:vAlign w:val="center"/>
          </w:tcPr>
          <w:p w14:paraId="3505CB8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Customers</w:t>
            </w:r>
          </w:p>
        </w:tc>
        <w:tc>
          <w:tcPr>
            <w:tcW w:w="4950" w:type="dxa"/>
            <w:shd w:val="clear" w:color="auto" w:fill="EAF1F5"/>
            <w:tcMar>
              <w:top w:w="60" w:type="dxa"/>
              <w:left w:w="100" w:type="dxa"/>
              <w:bottom w:w="60" w:type="dxa"/>
              <w:right w:w="100" w:type="dxa"/>
            </w:tcMar>
            <w:vAlign w:val="center"/>
          </w:tcPr>
          <w:p w14:paraId="1DF5BE4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Nullable — once the primary contact exists as a Customer record, this links to it directly in preference to the free-text name above</w:t>
            </w:r>
          </w:p>
        </w:tc>
      </w:tr>
      <w:tr w14:paraId="552B6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2D89B2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Website</w:t>
            </w:r>
          </w:p>
        </w:tc>
        <w:tc>
          <w:tcPr>
            <w:tcW w:w="2200" w:type="dxa"/>
            <w:tcMar>
              <w:top w:w="60" w:type="dxa"/>
              <w:left w:w="100" w:type="dxa"/>
              <w:bottom w:w="60" w:type="dxa"/>
              <w:right w:w="100" w:type="dxa"/>
            </w:tcMar>
            <w:vAlign w:val="center"/>
          </w:tcPr>
          <w:p w14:paraId="664B899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nvarchar(255)</w:t>
            </w:r>
          </w:p>
        </w:tc>
        <w:tc>
          <w:tcPr>
            <w:tcW w:w="4950" w:type="dxa"/>
            <w:tcMar>
              <w:top w:w="60" w:type="dxa"/>
              <w:left w:w="100" w:type="dxa"/>
              <w:bottom w:w="60" w:type="dxa"/>
              <w:right w:w="100" w:type="dxa"/>
            </w:tcMar>
            <w:vAlign w:val="center"/>
          </w:tcPr>
          <w:p w14:paraId="250F98A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w:t>
            </w:r>
          </w:p>
        </w:tc>
      </w:tr>
      <w:tr w14:paraId="051E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417E532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Address</w:t>
            </w:r>
          </w:p>
        </w:tc>
        <w:tc>
          <w:tcPr>
            <w:tcW w:w="2200" w:type="dxa"/>
            <w:shd w:val="clear" w:color="auto" w:fill="EAF1F5"/>
            <w:tcMar>
              <w:top w:w="60" w:type="dxa"/>
              <w:left w:w="100" w:type="dxa"/>
              <w:bottom w:w="60" w:type="dxa"/>
              <w:right w:w="100" w:type="dxa"/>
            </w:tcMar>
            <w:vAlign w:val="center"/>
          </w:tcPr>
          <w:p w14:paraId="3C197EB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nvarchar(255)</w:t>
            </w:r>
          </w:p>
        </w:tc>
        <w:tc>
          <w:tcPr>
            <w:tcW w:w="4950" w:type="dxa"/>
            <w:shd w:val="clear" w:color="auto" w:fill="EAF1F5"/>
            <w:tcMar>
              <w:top w:w="60" w:type="dxa"/>
              <w:left w:w="100" w:type="dxa"/>
              <w:bottom w:w="60" w:type="dxa"/>
              <w:right w:w="100" w:type="dxa"/>
            </w:tcMar>
            <w:vAlign w:val="center"/>
          </w:tcPr>
          <w:p w14:paraId="6F04E23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 — company mailing/billing address</w:t>
            </w:r>
          </w:p>
        </w:tc>
      </w:tr>
      <w:tr w14:paraId="1528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91378B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SourceId</w:t>
            </w:r>
          </w:p>
        </w:tc>
        <w:tc>
          <w:tcPr>
            <w:tcW w:w="2200" w:type="dxa"/>
            <w:tcMar>
              <w:top w:w="60" w:type="dxa"/>
              <w:left w:w="100" w:type="dxa"/>
              <w:bottom w:w="60" w:type="dxa"/>
              <w:right w:w="100" w:type="dxa"/>
            </w:tcMar>
            <w:vAlign w:val="center"/>
          </w:tcPr>
          <w:p w14:paraId="582478D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Sources</w:t>
            </w:r>
          </w:p>
        </w:tc>
        <w:tc>
          <w:tcPr>
            <w:tcW w:w="4950" w:type="dxa"/>
            <w:tcMar>
              <w:top w:w="60" w:type="dxa"/>
              <w:left w:w="100" w:type="dxa"/>
              <w:bottom w:w="60" w:type="dxa"/>
              <w:right w:w="100" w:type="dxa"/>
            </w:tcMar>
            <w:vAlign w:val="center"/>
          </w:tcPr>
          <w:p w14:paraId="748C8EA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Nullable — how the account was originated</w:t>
            </w:r>
          </w:p>
        </w:tc>
      </w:tr>
      <w:tr w14:paraId="69E2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6D94302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AssignedRepId</w:t>
            </w:r>
          </w:p>
        </w:tc>
        <w:tc>
          <w:tcPr>
            <w:tcW w:w="2200" w:type="dxa"/>
            <w:shd w:val="clear" w:color="auto" w:fill="EAF1F5"/>
            <w:tcMar>
              <w:top w:w="60" w:type="dxa"/>
              <w:left w:w="100" w:type="dxa"/>
              <w:bottom w:w="60" w:type="dxa"/>
              <w:right w:w="100" w:type="dxa"/>
            </w:tcMar>
            <w:vAlign w:val="center"/>
          </w:tcPr>
          <w:p w14:paraId="574E137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Identity</w:t>
            </w:r>
          </w:p>
        </w:tc>
        <w:tc>
          <w:tcPr>
            <w:tcW w:w="4950" w:type="dxa"/>
            <w:shd w:val="clear" w:color="auto" w:fill="EAF1F5"/>
            <w:tcMar>
              <w:top w:w="60" w:type="dxa"/>
              <w:left w:w="100" w:type="dxa"/>
              <w:bottom w:w="60" w:type="dxa"/>
              <w:right w:w="100" w:type="dxa"/>
            </w:tcMar>
            <w:vAlign w:val="center"/>
          </w:tcPr>
          <w:p w14:paraId="19A3D11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 the rep who owns the account</w:t>
            </w:r>
          </w:p>
        </w:tc>
      </w:tr>
      <w:tr w14:paraId="72C0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7F8D7C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IsDeleted</w:t>
            </w:r>
          </w:p>
        </w:tc>
        <w:tc>
          <w:tcPr>
            <w:tcW w:w="2200" w:type="dxa"/>
            <w:tcMar>
              <w:top w:w="60" w:type="dxa"/>
              <w:left w:w="100" w:type="dxa"/>
              <w:bottom w:w="60" w:type="dxa"/>
              <w:right w:w="100" w:type="dxa"/>
            </w:tcMar>
            <w:vAlign w:val="center"/>
          </w:tcPr>
          <w:p w14:paraId="4268FE3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bit</w:t>
            </w:r>
          </w:p>
        </w:tc>
        <w:tc>
          <w:tcPr>
            <w:tcW w:w="4950" w:type="dxa"/>
            <w:tcMar>
              <w:top w:w="60" w:type="dxa"/>
              <w:left w:w="100" w:type="dxa"/>
              <w:bottom w:w="60" w:type="dxa"/>
              <w:right w:w="100" w:type="dxa"/>
            </w:tcMar>
            <w:vAlign w:val="center"/>
          </w:tcPr>
          <w:p w14:paraId="001754A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false; soft-delete flag</w:t>
            </w:r>
          </w:p>
        </w:tc>
      </w:tr>
      <w:tr w14:paraId="0DEE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56577C9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CreatedAt</w:t>
            </w:r>
          </w:p>
        </w:tc>
        <w:tc>
          <w:tcPr>
            <w:tcW w:w="2200" w:type="dxa"/>
            <w:shd w:val="clear" w:color="auto" w:fill="EAF1F5"/>
            <w:tcMar>
              <w:top w:w="60" w:type="dxa"/>
              <w:left w:w="100" w:type="dxa"/>
              <w:bottom w:w="60" w:type="dxa"/>
              <w:right w:w="100" w:type="dxa"/>
            </w:tcMar>
            <w:vAlign w:val="center"/>
          </w:tcPr>
          <w:p w14:paraId="60FB588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datetime2</w:t>
            </w:r>
          </w:p>
        </w:tc>
        <w:tc>
          <w:tcPr>
            <w:tcW w:w="4950" w:type="dxa"/>
            <w:shd w:val="clear" w:color="auto" w:fill="EAF1F5"/>
            <w:tcMar>
              <w:top w:w="60" w:type="dxa"/>
              <w:left w:w="100" w:type="dxa"/>
              <w:bottom w:w="60" w:type="dxa"/>
              <w:right w:w="100" w:type="dxa"/>
            </w:tcMar>
            <w:vAlign w:val="center"/>
          </w:tcPr>
          <w:p w14:paraId="68A6B70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current timestamp</w:t>
            </w:r>
          </w:p>
        </w:tc>
      </w:tr>
    </w:tbl>
    <w:p w14:paraId="744E3137">
      <w:pPr>
        <w:pStyle w:val="4"/>
        <w:spacing w:before="200" w:after="100"/>
        <w:rPr>
          <w:rFonts w:hint="default" w:ascii="Times New Roman" w:hAnsi="Times New Roman" w:cs="Times New Roman"/>
        </w:rPr>
      </w:pPr>
    </w:p>
    <w:p w14:paraId="574A5826">
      <w:pPr>
        <w:pStyle w:val="4"/>
        <w:spacing w:before="200" w:after="100"/>
        <w:rPr>
          <w:rFonts w:hint="default" w:ascii="Times New Roman" w:hAnsi="Times New Roman" w:cs="Times New Roman"/>
        </w:rPr>
      </w:pPr>
    </w:p>
    <w:p w14:paraId="231DB9B0">
      <w:pPr>
        <w:pStyle w:val="4"/>
        <w:spacing w:before="200" w:after="100"/>
        <w:rPr>
          <w:rFonts w:hint="default" w:ascii="Times New Roman" w:hAnsi="Times New Roman" w:cs="Times New Roman"/>
        </w:rPr>
      </w:pPr>
    </w:p>
    <w:p w14:paraId="75A34B28">
      <w:pPr>
        <w:pStyle w:val="4"/>
        <w:spacing w:before="200" w:after="100"/>
        <w:rPr>
          <w:rFonts w:hint="default" w:ascii="Times New Roman" w:hAnsi="Times New Roman" w:cs="Times New Roman"/>
        </w:rPr>
      </w:pPr>
      <w:r>
        <w:rPr>
          <w:rFonts w:hint="default" w:ascii="Times New Roman" w:hAnsi="Times New Roman" w:cs="Times New Roman"/>
        </w:rPr>
        <w:t>3.3.2 Customers</w:t>
      </w:r>
    </w:p>
    <w:p w14:paraId="187028C4">
      <w:pPr>
        <w:spacing w:after="120"/>
        <w:rPr>
          <w:rFonts w:hint="default" w:ascii="Times New Roman" w:hAnsi="Times New Roman" w:cs="Times New Roman"/>
        </w:rPr>
      </w:pPr>
      <w:r>
        <w:rPr>
          <w:rFonts w:hint="default" w:ascii="Times New Roman" w:hAnsi="Times New Roman" w:cs="Times New Roman"/>
        </w:rPr>
        <w:t xml:space="preserve">Source is now a foreign key to the Sources lookup table rather than a free-text column. </w:t>
      </w:r>
      <w:r>
        <w:rPr>
          <w:rFonts w:hint="default" w:ascii="Times New Roman" w:hAnsi="Times New Roman" w:cs="Times New Roman"/>
          <w:b/>
          <w:bCs/>
          <w:i/>
          <w:iCs/>
          <w:color w:val="2E75B6"/>
        </w:rPr>
        <w:t xml:space="preserve"> (Redesigned)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4670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5F"/>
            <w:tcMar>
              <w:top w:w="60" w:type="dxa"/>
              <w:left w:w="100" w:type="dxa"/>
              <w:bottom w:w="60" w:type="dxa"/>
              <w:right w:w="100" w:type="dxa"/>
            </w:tcMar>
            <w:vAlign w:val="center"/>
          </w:tcPr>
          <w:p w14:paraId="2481FCC8">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2ACC53C4">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950" w:type="dxa"/>
            <w:shd w:val="clear" w:color="auto" w:fill="1F4E5F"/>
            <w:tcMar>
              <w:top w:w="60" w:type="dxa"/>
              <w:left w:w="100" w:type="dxa"/>
              <w:bottom w:w="60" w:type="dxa"/>
              <w:right w:w="100" w:type="dxa"/>
            </w:tcMar>
            <w:vAlign w:val="center"/>
          </w:tcPr>
          <w:p w14:paraId="0F5A8C9B">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146D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FE4740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CustomerId</w:t>
            </w:r>
          </w:p>
        </w:tc>
        <w:tc>
          <w:tcPr>
            <w:tcW w:w="2200" w:type="dxa"/>
            <w:tcMar>
              <w:top w:w="60" w:type="dxa"/>
              <w:left w:w="100" w:type="dxa"/>
              <w:bottom w:w="60" w:type="dxa"/>
              <w:right w:w="100" w:type="dxa"/>
            </w:tcMar>
            <w:vAlign w:val="center"/>
          </w:tcPr>
          <w:p w14:paraId="08B2B4A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950" w:type="dxa"/>
            <w:tcMar>
              <w:top w:w="60" w:type="dxa"/>
              <w:left w:w="100" w:type="dxa"/>
              <w:bottom w:w="60" w:type="dxa"/>
              <w:right w:w="100" w:type="dxa"/>
            </w:tcMar>
            <w:vAlign w:val="center"/>
          </w:tcPr>
          <w:p w14:paraId="5B6D5C2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36FC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42D82A9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FirstName</w:t>
            </w:r>
          </w:p>
        </w:tc>
        <w:tc>
          <w:tcPr>
            <w:tcW w:w="2200" w:type="dxa"/>
            <w:shd w:val="clear" w:color="auto" w:fill="EAF1F5"/>
            <w:tcMar>
              <w:top w:w="60" w:type="dxa"/>
              <w:left w:w="100" w:type="dxa"/>
              <w:bottom w:w="60" w:type="dxa"/>
              <w:right w:w="100" w:type="dxa"/>
            </w:tcMar>
            <w:vAlign w:val="center"/>
          </w:tcPr>
          <w:p w14:paraId="3421FF9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nvarchar(100)</w:t>
            </w:r>
          </w:p>
        </w:tc>
        <w:tc>
          <w:tcPr>
            <w:tcW w:w="4950" w:type="dxa"/>
            <w:shd w:val="clear" w:color="auto" w:fill="EAF1F5"/>
            <w:tcMar>
              <w:top w:w="60" w:type="dxa"/>
              <w:left w:w="100" w:type="dxa"/>
              <w:bottom w:w="60" w:type="dxa"/>
              <w:right w:w="100" w:type="dxa"/>
            </w:tcMar>
            <w:vAlign w:val="center"/>
          </w:tcPr>
          <w:p w14:paraId="50B21AA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2F1D3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CBC721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LastName</w:t>
            </w:r>
          </w:p>
        </w:tc>
        <w:tc>
          <w:tcPr>
            <w:tcW w:w="2200" w:type="dxa"/>
            <w:tcMar>
              <w:top w:w="60" w:type="dxa"/>
              <w:left w:w="100" w:type="dxa"/>
              <w:bottom w:w="60" w:type="dxa"/>
              <w:right w:w="100" w:type="dxa"/>
            </w:tcMar>
            <w:vAlign w:val="center"/>
          </w:tcPr>
          <w:p w14:paraId="1F65909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nvarchar(100)</w:t>
            </w:r>
          </w:p>
        </w:tc>
        <w:tc>
          <w:tcPr>
            <w:tcW w:w="4950" w:type="dxa"/>
            <w:tcMar>
              <w:top w:w="60" w:type="dxa"/>
              <w:left w:w="100" w:type="dxa"/>
              <w:bottom w:w="60" w:type="dxa"/>
              <w:right w:w="100" w:type="dxa"/>
            </w:tcMar>
            <w:vAlign w:val="center"/>
          </w:tcPr>
          <w:p w14:paraId="09A88B2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217F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70F2DBD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Email</w:t>
            </w:r>
          </w:p>
        </w:tc>
        <w:tc>
          <w:tcPr>
            <w:tcW w:w="2200" w:type="dxa"/>
            <w:shd w:val="clear" w:color="auto" w:fill="EAF1F5"/>
            <w:tcMar>
              <w:top w:w="60" w:type="dxa"/>
              <w:left w:w="100" w:type="dxa"/>
              <w:bottom w:w="60" w:type="dxa"/>
              <w:right w:w="100" w:type="dxa"/>
            </w:tcMar>
            <w:vAlign w:val="center"/>
          </w:tcPr>
          <w:p w14:paraId="51BC1AA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nvarchar(255)</w:t>
            </w:r>
          </w:p>
        </w:tc>
        <w:tc>
          <w:tcPr>
            <w:tcW w:w="4950" w:type="dxa"/>
            <w:shd w:val="clear" w:color="auto" w:fill="EAF1F5"/>
            <w:tcMar>
              <w:top w:w="60" w:type="dxa"/>
              <w:left w:w="100" w:type="dxa"/>
              <w:bottom w:w="60" w:type="dxa"/>
              <w:right w:w="100" w:type="dxa"/>
            </w:tcMar>
            <w:vAlign w:val="center"/>
          </w:tcPr>
          <w:p w14:paraId="25F6A12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4406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40D320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Phone</w:t>
            </w:r>
          </w:p>
        </w:tc>
        <w:tc>
          <w:tcPr>
            <w:tcW w:w="2200" w:type="dxa"/>
            <w:tcMar>
              <w:top w:w="60" w:type="dxa"/>
              <w:left w:w="100" w:type="dxa"/>
              <w:bottom w:w="60" w:type="dxa"/>
              <w:right w:w="100" w:type="dxa"/>
            </w:tcMar>
            <w:vAlign w:val="center"/>
          </w:tcPr>
          <w:p w14:paraId="41EA4C3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nvarchar(30)</w:t>
            </w:r>
          </w:p>
        </w:tc>
        <w:tc>
          <w:tcPr>
            <w:tcW w:w="4950" w:type="dxa"/>
            <w:tcMar>
              <w:top w:w="60" w:type="dxa"/>
              <w:left w:w="100" w:type="dxa"/>
              <w:bottom w:w="60" w:type="dxa"/>
              <w:right w:w="100" w:type="dxa"/>
            </w:tcMar>
            <w:vAlign w:val="center"/>
          </w:tcPr>
          <w:p w14:paraId="379C629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w:t>
            </w:r>
          </w:p>
        </w:tc>
      </w:tr>
      <w:tr w14:paraId="5002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1F9F07F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CompanyId</w:t>
            </w:r>
          </w:p>
        </w:tc>
        <w:tc>
          <w:tcPr>
            <w:tcW w:w="2200" w:type="dxa"/>
            <w:shd w:val="clear" w:color="auto" w:fill="EAF1F5"/>
            <w:tcMar>
              <w:top w:w="60" w:type="dxa"/>
              <w:left w:w="100" w:type="dxa"/>
              <w:bottom w:w="60" w:type="dxa"/>
              <w:right w:w="100" w:type="dxa"/>
            </w:tcMar>
            <w:vAlign w:val="center"/>
          </w:tcPr>
          <w:p w14:paraId="54A69EE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Companies</w:t>
            </w:r>
          </w:p>
        </w:tc>
        <w:tc>
          <w:tcPr>
            <w:tcW w:w="4950" w:type="dxa"/>
            <w:shd w:val="clear" w:color="auto" w:fill="EAF1F5"/>
            <w:tcMar>
              <w:top w:w="60" w:type="dxa"/>
              <w:left w:w="100" w:type="dxa"/>
              <w:bottom w:w="60" w:type="dxa"/>
              <w:right w:w="100" w:type="dxa"/>
            </w:tcMar>
            <w:vAlign w:val="center"/>
          </w:tcPr>
          <w:p w14:paraId="3BF75A6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 — null means individual (B2C)</w:t>
            </w:r>
          </w:p>
        </w:tc>
      </w:tr>
      <w:tr w14:paraId="4A8D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A6832A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SourceId</w:t>
            </w:r>
          </w:p>
        </w:tc>
        <w:tc>
          <w:tcPr>
            <w:tcW w:w="2200" w:type="dxa"/>
            <w:tcMar>
              <w:top w:w="60" w:type="dxa"/>
              <w:left w:w="100" w:type="dxa"/>
              <w:bottom w:w="60" w:type="dxa"/>
              <w:right w:w="100" w:type="dxa"/>
            </w:tcMar>
            <w:vAlign w:val="center"/>
          </w:tcPr>
          <w:p w14:paraId="6F12E44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Sources</w:t>
            </w:r>
          </w:p>
        </w:tc>
        <w:tc>
          <w:tcPr>
            <w:tcW w:w="4950" w:type="dxa"/>
            <w:tcMar>
              <w:top w:w="60" w:type="dxa"/>
              <w:left w:w="100" w:type="dxa"/>
              <w:bottom w:w="60" w:type="dxa"/>
              <w:right w:w="100" w:type="dxa"/>
            </w:tcMar>
            <w:vAlign w:val="center"/>
          </w:tcPr>
          <w:p w14:paraId="0457630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(was: Source nvarchar(50) string column)</w:t>
            </w:r>
          </w:p>
        </w:tc>
      </w:tr>
      <w:tr w14:paraId="4670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2234220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AssignedRepId</w:t>
            </w:r>
          </w:p>
        </w:tc>
        <w:tc>
          <w:tcPr>
            <w:tcW w:w="2200" w:type="dxa"/>
            <w:shd w:val="clear" w:color="auto" w:fill="EAF1F5"/>
            <w:tcMar>
              <w:top w:w="60" w:type="dxa"/>
              <w:left w:w="100" w:type="dxa"/>
              <w:bottom w:w="60" w:type="dxa"/>
              <w:right w:w="100" w:type="dxa"/>
            </w:tcMar>
            <w:vAlign w:val="center"/>
          </w:tcPr>
          <w:p w14:paraId="53F65B3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Identity</w:t>
            </w:r>
          </w:p>
        </w:tc>
        <w:tc>
          <w:tcPr>
            <w:tcW w:w="4950" w:type="dxa"/>
            <w:shd w:val="clear" w:color="auto" w:fill="EAF1F5"/>
            <w:tcMar>
              <w:top w:w="60" w:type="dxa"/>
              <w:left w:w="100" w:type="dxa"/>
              <w:bottom w:w="60" w:type="dxa"/>
              <w:right w:w="100" w:type="dxa"/>
            </w:tcMar>
            <w:vAlign w:val="center"/>
          </w:tcPr>
          <w:p w14:paraId="3C8DDF2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 owning rep</w:t>
            </w:r>
          </w:p>
        </w:tc>
      </w:tr>
      <w:tr w14:paraId="2E5E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EA3B8C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CreatedAt</w:t>
            </w:r>
          </w:p>
        </w:tc>
        <w:tc>
          <w:tcPr>
            <w:tcW w:w="2200" w:type="dxa"/>
            <w:tcMar>
              <w:top w:w="60" w:type="dxa"/>
              <w:left w:w="100" w:type="dxa"/>
              <w:bottom w:w="60" w:type="dxa"/>
              <w:right w:w="100" w:type="dxa"/>
            </w:tcMar>
            <w:vAlign w:val="center"/>
          </w:tcPr>
          <w:p w14:paraId="0277ABD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datetime2</w:t>
            </w:r>
          </w:p>
        </w:tc>
        <w:tc>
          <w:tcPr>
            <w:tcW w:w="4950" w:type="dxa"/>
            <w:tcMar>
              <w:top w:w="60" w:type="dxa"/>
              <w:left w:w="100" w:type="dxa"/>
              <w:bottom w:w="60" w:type="dxa"/>
              <w:right w:w="100" w:type="dxa"/>
            </w:tcMar>
            <w:vAlign w:val="center"/>
          </w:tcPr>
          <w:p w14:paraId="760C1FC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current timestamp</w:t>
            </w:r>
          </w:p>
        </w:tc>
      </w:tr>
    </w:tbl>
    <w:p w14:paraId="68D94990">
      <w:pPr>
        <w:pStyle w:val="4"/>
        <w:spacing w:before="200" w:after="100"/>
        <w:rPr>
          <w:rFonts w:hint="default" w:ascii="Times New Roman" w:hAnsi="Times New Roman" w:cs="Times New Roman"/>
        </w:rPr>
      </w:pPr>
      <w:r>
        <w:rPr>
          <w:rFonts w:hint="default" w:ascii="Times New Roman" w:hAnsi="Times New Roman" w:cs="Times New Roman"/>
        </w:rPr>
        <w:t>3.3.3 Sources</w:t>
      </w:r>
    </w:p>
    <w:p w14:paraId="1886C873">
      <w:pPr>
        <w:spacing w:after="120"/>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a shared lookup table referenced by both Customers and Leads, replacing two independent free-text Source columns. Consolidating them into one table guarantees the same channel name (e.g. “Referral”) is spelled and cased identically everywhere it is reported on, and lets Admins manage the list from Settings (Section 6.9).</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3CE7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5F"/>
            <w:tcMar>
              <w:top w:w="60" w:type="dxa"/>
              <w:left w:w="100" w:type="dxa"/>
              <w:bottom w:w="60" w:type="dxa"/>
              <w:right w:w="100" w:type="dxa"/>
            </w:tcMar>
            <w:vAlign w:val="center"/>
          </w:tcPr>
          <w:p w14:paraId="1CE4AE04">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58FB3281">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950" w:type="dxa"/>
            <w:shd w:val="clear" w:color="auto" w:fill="1F4E5F"/>
            <w:tcMar>
              <w:top w:w="60" w:type="dxa"/>
              <w:left w:w="100" w:type="dxa"/>
              <w:bottom w:w="60" w:type="dxa"/>
              <w:right w:w="100" w:type="dxa"/>
            </w:tcMar>
            <w:vAlign w:val="center"/>
          </w:tcPr>
          <w:p w14:paraId="200959BA">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61DF5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FFBC3A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SourceId</w:t>
            </w:r>
          </w:p>
        </w:tc>
        <w:tc>
          <w:tcPr>
            <w:tcW w:w="2200" w:type="dxa"/>
            <w:tcMar>
              <w:top w:w="60" w:type="dxa"/>
              <w:left w:w="100" w:type="dxa"/>
              <w:bottom w:w="60" w:type="dxa"/>
              <w:right w:w="100" w:type="dxa"/>
            </w:tcMar>
            <w:vAlign w:val="center"/>
          </w:tcPr>
          <w:p w14:paraId="61798AA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950" w:type="dxa"/>
            <w:tcMar>
              <w:top w:w="60" w:type="dxa"/>
              <w:left w:w="100" w:type="dxa"/>
              <w:bottom w:w="60" w:type="dxa"/>
              <w:right w:w="100" w:type="dxa"/>
            </w:tcMar>
            <w:vAlign w:val="center"/>
          </w:tcPr>
          <w:p w14:paraId="4F94F24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73EA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64F846D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200" w:type="dxa"/>
            <w:shd w:val="clear" w:color="auto" w:fill="EAF1F5"/>
            <w:tcMar>
              <w:top w:w="60" w:type="dxa"/>
              <w:left w:w="100" w:type="dxa"/>
              <w:bottom w:w="60" w:type="dxa"/>
              <w:right w:w="100" w:type="dxa"/>
            </w:tcMar>
            <w:vAlign w:val="center"/>
          </w:tcPr>
          <w:p w14:paraId="0BBD415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nvarchar(50)</w:t>
            </w:r>
          </w:p>
        </w:tc>
        <w:tc>
          <w:tcPr>
            <w:tcW w:w="4950" w:type="dxa"/>
            <w:shd w:val="clear" w:color="auto" w:fill="EAF1F5"/>
            <w:tcMar>
              <w:top w:w="60" w:type="dxa"/>
              <w:left w:w="100" w:type="dxa"/>
              <w:bottom w:w="60" w:type="dxa"/>
              <w:right w:w="100" w:type="dxa"/>
            </w:tcMar>
            <w:vAlign w:val="center"/>
          </w:tcPr>
          <w:p w14:paraId="2F4F2DE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 — e.g. Referral, Website, Advertisement, ColdCall, TradeShow</w:t>
            </w:r>
          </w:p>
        </w:tc>
      </w:tr>
      <w:tr w14:paraId="685E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B500EF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IsActive</w:t>
            </w:r>
          </w:p>
        </w:tc>
        <w:tc>
          <w:tcPr>
            <w:tcW w:w="2200" w:type="dxa"/>
            <w:tcMar>
              <w:top w:w="60" w:type="dxa"/>
              <w:left w:w="100" w:type="dxa"/>
              <w:bottom w:w="60" w:type="dxa"/>
              <w:right w:w="100" w:type="dxa"/>
            </w:tcMar>
            <w:vAlign w:val="center"/>
          </w:tcPr>
          <w:p w14:paraId="528B289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bit</w:t>
            </w:r>
          </w:p>
        </w:tc>
        <w:tc>
          <w:tcPr>
            <w:tcW w:w="4950" w:type="dxa"/>
            <w:tcMar>
              <w:top w:w="60" w:type="dxa"/>
              <w:left w:w="100" w:type="dxa"/>
              <w:bottom w:w="60" w:type="dxa"/>
              <w:right w:w="100" w:type="dxa"/>
            </w:tcMar>
            <w:vAlign w:val="center"/>
          </w:tcPr>
          <w:p w14:paraId="63F5206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true; inactive sources are hidden from new-record dropdowns but remain valid on historical rows</w:t>
            </w:r>
          </w:p>
        </w:tc>
      </w:tr>
    </w:tbl>
    <w:p w14:paraId="48D38C65">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rPr>
      </w:pPr>
      <w:r>
        <w:rPr>
          <w:rFonts w:hint="default" w:ascii="Times New Roman" w:hAnsi="Times New Roman" w:cs="Times New Roman"/>
        </w:rPr>
        <w:t>3.3.4 Leads</w:t>
      </w:r>
    </w:p>
    <w:p w14:paraId="5AD0E07D">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rPr>
        <w:t>A Lead represents an unqualified enquiry or prospect that has not yet been verified as a genuine sales opportunity. Keeping Leads separate from Customers prevents unverified contacts from polluting the main contact database until a rep has qualified them. When a Lead is qualified, it is converted into a Customer (and optionally a Company and an initial Opportunity) using a single conversion endpoint; the original Lead record is then marked as converted rather than deleted, preserving the source record for reporting.</w:t>
      </w:r>
    </w:p>
    <w:p w14:paraId="4B465F5F">
      <w:pPr>
        <w:spacing w:after="120"/>
        <w:rPr>
          <w:rFonts w:hint="default" w:ascii="Times New Roman" w:hAnsi="Times New Roman" w:cs="Times New Roman"/>
        </w:rPr>
      </w:pPr>
      <w:r>
        <w:rPr>
          <w:rFonts w:hint="default" w:ascii="Times New Roman" w:hAnsi="Times New Roman" w:cs="Times New Roman"/>
        </w:rPr>
        <w:t xml:space="preserve">Status and Source are now foreign keys rather than string columns. </w:t>
      </w:r>
      <w:r>
        <w:rPr>
          <w:rFonts w:hint="default" w:ascii="Times New Roman" w:hAnsi="Times New Roman" w:cs="Times New Roman"/>
          <w:b/>
          <w:bCs/>
          <w:i/>
          <w:iCs/>
          <w:color w:val="2E75B6"/>
        </w:rPr>
        <w:t xml:space="preserve"> (Redesigned)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4A32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5F"/>
            <w:tcMar>
              <w:top w:w="60" w:type="dxa"/>
              <w:left w:w="100" w:type="dxa"/>
              <w:bottom w:w="60" w:type="dxa"/>
              <w:right w:w="100" w:type="dxa"/>
            </w:tcMar>
            <w:vAlign w:val="center"/>
          </w:tcPr>
          <w:p w14:paraId="6A92496F">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1650678E">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950" w:type="dxa"/>
            <w:shd w:val="clear" w:color="auto" w:fill="1F4E5F"/>
            <w:tcMar>
              <w:top w:w="60" w:type="dxa"/>
              <w:left w:w="100" w:type="dxa"/>
              <w:bottom w:w="60" w:type="dxa"/>
              <w:right w:w="100" w:type="dxa"/>
            </w:tcMar>
            <w:vAlign w:val="center"/>
          </w:tcPr>
          <w:p w14:paraId="3BF7AFFC">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1A09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346D6A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LeadId</w:t>
            </w:r>
          </w:p>
        </w:tc>
        <w:tc>
          <w:tcPr>
            <w:tcW w:w="2200" w:type="dxa"/>
            <w:tcMar>
              <w:top w:w="60" w:type="dxa"/>
              <w:left w:w="100" w:type="dxa"/>
              <w:bottom w:w="60" w:type="dxa"/>
              <w:right w:w="100" w:type="dxa"/>
            </w:tcMar>
            <w:vAlign w:val="center"/>
          </w:tcPr>
          <w:p w14:paraId="66352FE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950" w:type="dxa"/>
            <w:tcMar>
              <w:top w:w="60" w:type="dxa"/>
              <w:left w:w="100" w:type="dxa"/>
              <w:bottom w:w="60" w:type="dxa"/>
              <w:right w:w="100" w:type="dxa"/>
            </w:tcMar>
            <w:vAlign w:val="center"/>
          </w:tcPr>
          <w:p w14:paraId="701F3EB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4BE1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350E6C8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FirstName</w:t>
            </w:r>
          </w:p>
        </w:tc>
        <w:tc>
          <w:tcPr>
            <w:tcW w:w="2200" w:type="dxa"/>
            <w:shd w:val="clear" w:color="auto" w:fill="EAF1F5"/>
            <w:tcMar>
              <w:top w:w="60" w:type="dxa"/>
              <w:left w:w="100" w:type="dxa"/>
              <w:bottom w:w="60" w:type="dxa"/>
              <w:right w:w="100" w:type="dxa"/>
            </w:tcMar>
            <w:vAlign w:val="center"/>
          </w:tcPr>
          <w:p w14:paraId="69CE0A0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nvarchar(100)</w:t>
            </w:r>
          </w:p>
        </w:tc>
        <w:tc>
          <w:tcPr>
            <w:tcW w:w="4950" w:type="dxa"/>
            <w:shd w:val="clear" w:color="auto" w:fill="EAF1F5"/>
            <w:tcMar>
              <w:top w:w="60" w:type="dxa"/>
              <w:left w:w="100" w:type="dxa"/>
              <w:bottom w:w="60" w:type="dxa"/>
              <w:right w:w="100" w:type="dxa"/>
            </w:tcMar>
            <w:vAlign w:val="center"/>
          </w:tcPr>
          <w:p w14:paraId="6AD1E93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651E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B7F18A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LastName</w:t>
            </w:r>
          </w:p>
        </w:tc>
        <w:tc>
          <w:tcPr>
            <w:tcW w:w="2200" w:type="dxa"/>
            <w:tcMar>
              <w:top w:w="60" w:type="dxa"/>
              <w:left w:w="100" w:type="dxa"/>
              <w:bottom w:w="60" w:type="dxa"/>
              <w:right w:w="100" w:type="dxa"/>
            </w:tcMar>
            <w:vAlign w:val="center"/>
          </w:tcPr>
          <w:p w14:paraId="6F3EFA0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nvarchar(100)</w:t>
            </w:r>
          </w:p>
        </w:tc>
        <w:tc>
          <w:tcPr>
            <w:tcW w:w="4950" w:type="dxa"/>
            <w:tcMar>
              <w:top w:w="60" w:type="dxa"/>
              <w:left w:w="100" w:type="dxa"/>
              <w:bottom w:w="60" w:type="dxa"/>
              <w:right w:w="100" w:type="dxa"/>
            </w:tcMar>
            <w:vAlign w:val="center"/>
          </w:tcPr>
          <w:p w14:paraId="65FBBA5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73934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7AD0966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Email</w:t>
            </w:r>
          </w:p>
        </w:tc>
        <w:tc>
          <w:tcPr>
            <w:tcW w:w="2200" w:type="dxa"/>
            <w:shd w:val="clear" w:color="auto" w:fill="EAF1F5"/>
            <w:tcMar>
              <w:top w:w="60" w:type="dxa"/>
              <w:left w:w="100" w:type="dxa"/>
              <w:bottom w:w="60" w:type="dxa"/>
              <w:right w:w="100" w:type="dxa"/>
            </w:tcMar>
            <w:vAlign w:val="center"/>
          </w:tcPr>
          <w:p w14:paraId="08E0F85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nvarchar(255)</w:t>
            </w:r>
          </w:p>
        </w:tc>
        <w:tc>
          <w:tcPr>
            <w:tcW w:w="4950" w:type="dxa"/>
            <w:shd w:val="clear" w:color="auto" w:fill="EAF1F5"/>
            <w:tcMar>
              <w:top w:w="60" w:type="dxa"/>
              <w:left w:w="100" w:type="dxa"/>
              <w:bottom w:w="60" w:type="dxa"/>
              <w:right w:w="100" w:type="dxa"/>
            </w:tcMar>
            <w:vAlign w:val="center"/>
          </w:tcPr>
          <w:p w14:paraId="18F620E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w:t>
            </w:r>
          </w:p>
        </w:tc>
      </w:tr>
      <w:tr w14:paraId="4A2F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19B5BA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Phone</w:t>
            </w:r>
          </w:p>
        </w:tc>
        <w:tc>
          <w:tcPr>
            <w:tcW w:w="2200" w:type="dxa"/>
            <w:tcMar>
              <w:top w:w="60" w:type="dxa"/>
              <w:left w:w="100" w:type="dxa"/>
              <w:bottom w:w="60" w:type="dxa"/>
              <w:right w:w="100" w:type="dxa"/>
            </w:tcMar>
            <w:vAlign w:val="center"/>
          </w:tcPr>
          <w:p w14:paraId="76C82F4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nvarchar(30)</w:t>
            </w:r>
          </w:p>
        </w:tc>
        <w:tc>
          <w:tcPr>
            <w:tcW w:w="4950" w:type="dxa"/>
            <w:tcMar>
              <w:top w:w="60" w:type="dxa"/>
              <w:left w:w="100" w:type="dxa"/>
              <w:bottom w:w="60" w:type="dxa"/>
              <w:right w:w="100" w:type="dxa"/>
            </w:tcMar>
            <w:vAlign w:val="center"/>
          </w:tcPr>
          <w:p w14:paraId="7D6A1FC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w:t>
            </w:r>
          </w:p>
        </w:tc>
      </w:tr>
      <w:tr w14:paraId="260E1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1FAB0C2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CompanyName</w:t>
            </w:r>
          </w:p>
        </w:tc>
        <w:tc>
          <w:tcPr>
            <w:tcW w:w="2200" w:type="dxa"/>
            <w:shd w:val="clear" w:color="auto" w:fill="EAF1F5"/>
            <w:tcMar>
              <w:top w:w="60" w:type="dxa"/>
              <w:left w:w="100" w:type="dxa"/>
              <w:bottom w:w="60" w:type="dxa"/>
              <w:right w:w="100" w:type="dxa"/>
            </w:tcMar>
            <w:vAlign w:val="center"/>
          </w:tcPr>
          <w:p w14:paraId="4C4F5B3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nvarchar(150)</w:t>
            </w:r>
          </w:p>
        </w:tc>
        <w:tc>
          <w:tcPr>
            <w:tcW w:w="4950" w:type="dxa"/>
            <w:shd w:val="clear" w:color="auto" w:fill="EAF1F5"/>
            <w:tcMar>
              <w:top w:w="60" w:type="dxa"/>
              <w:left w:w="100" w:type="dxa"/>
              <w:bottom w:w="60" w:type="dxa"/>
              <w:right w:w="100" w:type="dxa"/>
            </w:tcMar>
            <w:vAlign w:val="center"/>
          </w:tcPr>
          <w:p w14:paraId="147D9B8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Free-text company name before a Company record exists</w:t>
            </w:r>
          </w:p>
        </w:tc>
      </w:tr>
      <w:tr w14:paraId="29E4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8C6262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SourceId</w:t>
            </w:r>
          </w:p>
        </w:tc>
        <w:tc>
          <w:tcPr>
            <w:tcW w:w="2200" w:type="dxa"/>
            <w:tcMar>
              <w:top w:w="60" w:type="dxa"/>
              <w:left w:w="100" w:type="dxa"/>
              <w:bottom w:w="60" w:type="dxa"/>
              <w:right w:w="100" w:type="dxa"/>
            </w:tcMar>
            <w:vAlign w:val="center"/>
          </w:tcPr>
          <w:p w14:paraId="075EA8C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Sources</w:t>
            </w:r>
          </w:p>
        </w:tc>
        <w:tc>
          <w:tcPr>
            <w:tcW w:w="4950" w:type="dxa"/>
            <w:tcMar>
              <w:top w:w="60" w:type="dxa"/>
              <w:left w:w="100" w:type="dxa"/>
              <w:bottom w:w="60" w:type="dxa"/>
              <w:right w:w="100" w:type="dxa"/>
            </w:tcMar>
            <w:vAlign w:val="center"/>
          </w:tcPr>
          <w:p w14:paraId="0008EB4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(was: Source nvarchar(50) string column)</w:t>
            </w:r>
          </w:p>
        </w:tc>
      </w:tr>
      <w:tr w14:paraId="4ED5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3427567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LeadStatusId</w:t>
            </w:r>
          </w:p>
        </w:tc>
        <w:tc>
          <w:tcPr>
            <w:tcW w:w="2200" w:type="dxa"/>
            <w:shd w:val="clear" w:color="auto" w:fill="EAF1F5"/>
            <w:tcMar>
              <w:top w:w="60" w:type="dxa"/>
              <w:left w:w="100" w:type="dxa"/>
              <w:bottom w:w="60" w:type="dxa"/>
              <w:right w:w="100" w:type="dxa"/>
            </w:tcMar>
            <w:vAlign w:val="center"/>
          </w:tcPr>
          <w:p w14:paraId="74B63F2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LeadStatuses</w:t>
            </w:r>
          </w:p>
        </w:tc>
        <w:tc>
          <w:tcPr>
            <w:tcW w:w="4950" w:type="dxa"/>
            <w:shd w:val="clear" w:color="auto" w:fill="EAF1F5"/>
            <w:tcMar>
              <w:top w:w="60" w:type="dxa"/>
              <w:left w:w="100" w:type="dxa"/>
              <w:bottom w:w="60" w:type="dxa"/>
              <w:right w:w="100" w:type="dxa"/>
            </w:tcMar>
            <w:vAlign w:val="center"/>
          </w:tcPr>
          <w:p w14:paraId="7EA93AF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(was: Status nvarchar(20) string column)</w:t>
            </w:r>
          </w:p>
        </w:tc>
      </w:tr>
      <w:tr w14:paraId="79153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81D07D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AssignedRepId</w:t>
            </w:r>
          </w:p>
        </w:tc>
        <w:tc>
          <w:tcPr>
            <w:tcW w:w="2200" w:type="dxa"/>
            <w:tcMar>
              <w:top w:w="60" w:type="dxa"/>
              <w:left w:w="100" w:type="dxa"/>
              <w:bottom w:w="60" w:type="dxa"/>
              <w:right w:w="100" w:type="dxa"/>
            </w:tcMar>
            <w:vAlign w:val="center"/>
          </w:tcPr>
          <w:p w14:paraId="017BE50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Identity</w:t>
            </w:r>
          </w:p>
        </w:tc>
        <w:tc>
          <w:tcPr>
            <w:tcW w:w="4950" w:type="dxa"/>
            <w:tcMar>
              <w:top w:w="60" w:type="dxa"/>
              <w:left w:w="100" w:type="dxa"/>
              <w:bottom w:w="60" w:type="dxa"/>
              <w:right w:w="100" w:type="dxa"/>
            </w:tcMar>
            <w:vAlign w:val="center"/>
          </w:tcPr>
          <w:p w14:paraId="5CE6070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 — the rep who owns the lead</w:t>
            </w:r>
          </w:p>
        </w:tc>
      </w:tr>
      <w:tr w14:paraId="3C888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293ADCE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ConvertedCustomerId</w:t>
            </w:r>
          </w:p>
        </w:tc>
        <w:tc>
          <w:tcPr>
            <w:tcW w:w="2200" w:type="dxa"/>
            <w:shd w:val="clear" w:color="auto" w:fill="EAF1F5"/>
            <w:tcMar>
              <w:top w:w="60" w:type="dxa"/>
              <w:left w:w="100" w:type="dxa"/>
              <w:bottom w:w="60" w:type="dxa"/>
              <w:right w:w="100" w:type="dxa"/>
            </w:tcMar>
            <w:vAlign w:val="center"/>
          </w:tcPr>
          <w:p w14:paraId="6DEB974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Customers</w:t>
            </w:r>
          </w:p>
        </w:tc>
        <w:tc>
          <w:tcPr>
            <w:tcW w:w="4950" w:type="dxa"/>
            <w:shd w:val="clear" w:color="auto" w:fill="EAF1F5"/>
            <w:tcMar>
              <w:top w:w="60" w:type="dxa"/>
              <w:left w:w="100" w:type="dxa"/>
              <w:bottom w:w="60" w:type="dxa"/>
              <w:right w:w="100" w:type="dxa"/>
            </w:tcMar>
            <w:vAlign w:val="center"/>
          </w:tcPr>
          <w:p w14:paraId="6D91AC5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 — set when LeadStatusId = Converted; links to the resulting Customer</w:t>
            </w:r>
          </w:p>
        </w:tc>
      </w:tr>
      <w:tr w14:paraId="493C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5478CA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Notes</w:t>
            </w:r>
          </w:p>
        </w:tc>
        <w:tc>
          <w:tcPr>
            <w:tcW w:w="2200" w:type="dxa"/>
            <w:tcMar>
              <w:top w:w="60" w:type="dxa"/>
              <w:left w:w="100" w:type="dxa"/>
              <w:bottom w:w="60" w:type="dxa"/>
              <w:right w:w="100" w:type="dxa"/>
            </w:tcMar>
            <w:vAlign w:val="center"/>
          </w:tcPr>
          <w:p w14:paraId="4825536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nvarchar(max)</w:t>
            </w:r>
          </w:p>
        </w:tc>
        <w:tc>
          <w:tcPr>
            <w:tcW w:w="4950" w:type="dxa"/>
            <w:tcMar>
              <w:top w:w="60" w:type="dxa"/>
              <w:left w:w="100" w:type="dxa"/>
              <w:bottom w:w="60" w:type="dxa"/>
              <w:right w:w="100" w:type="dxa"/>
            </w:tcMar>
            <w:vAlign w:val="center"/>
          </w:tcPr>
          <w:p w14:paraId="3D16275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 free-text qualifying notes</w:t>
            </w:r>
          </w:p>
        </w:tc>
      </w:tr>
      <w:tr w14:paraId="3B2C9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3CBB626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CreatedAt</w:t>
            </w:r>
          </w:p>
        </w:tc>
        <w:tc>
          <w:tcPr>
            <w:tcW w:w="2200" w:type="dxa"/>
            <w:shd w:val="clear" w:color="auto" w:fill="EAF1F5"/>
            <w:tcMar>
              <w:top w:w="60" w:type="dxa"/>
              <w:left w:w="100" w:type="dxa"/>
              <w:bottom w:w="60" w:type="dxa"/>
              <w:right w:w="100" w:type="dxa"/>
            </w:tcMar>
            <w:vAlign w:val="center"/>
          </w:tcPr>
          <w:p w14:paraId="648B521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datetime2</w:t>
            </w:r>
          </w:p>
        </w:tc>
        <w:tc>
          <w:tcPr>
            <w:tcW w:w="4950" w:type="dxa"/>
            <w:shd w:val="clear" w:color="auto" w:fill="EAF1F5"/>
            <w:tcMar>
              <w:top w:w="60" w:type="dxa"/>
              <w:left w:w="100" w:type="dxa"/>
              <w:bottom w:w="60" w:type="dxa"/>
              <w:right w:w="100" w:type="dxa"/>
            </w:tcMar>
            <w:vAlign w:val="center"/>
          </w:tcPr>
          <w:p w14:paraId="01D8664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current timestamp</w:t>
            </w:r>
          </w:p>
        </w:tc>
      </w:tr>
    </w:tbl>
    <w:p w14:paraId="3934EA64">
      <w:pPr>
        <w:pStyle w:val="4"/>
        <w:spacing w:before="200" w:after="100"/>
        <w:rPr>
          <w:rFonts w:hint="default" w:ascii="Times New Roman" w:hAnsi="Times New Roman" w:cs="Times New Roman"/>
        </w:rPr>
      </w:pPr>
      <w:r>
        <w:rPr>
          <w:rFonts w:hint="default" w:ascii="Times New Roman" w:hAnsi="Times New Roman" w:cs="Times New Roman"/>
        </w:rPr>
        <w:t>3.3.4a LeadStatuses</w:t>
      </w:r>
    </w:p>
    <w:p w14:paraId="57F38B12">
      <w:pPr>
        <w:spacing w:after="120"/>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replaces the constrained Status string on Leads. Modeling status as a table (rather than an enum embedded in application code) lets the qualification funnel be extended (e.g. adding a “Nurturing” status) without a schema migration or redeploy, matching the pattern already used for Settings-managed Pipeline Stages.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50"/>
      </w:tblGrid>
      <w:tr w14:paraId="1C56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5F"/>
            <w:tcMar>
              <w:top w:w="60" w:type="dxa"/>
              <w:left w:w="100" w:type="dxa"/>
              <w:bottom w:w="60" w:type="dxa"/>
              <w:right w:w="100" w:type="dxa"/>
            </w:tcMar>
            <w:vAlign w:val="center"/>
          </w:tcPr>
          <w:p w14:paraId="5F486BE2">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2F4D4CED">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950" w:type="dxa"/>
            <w:shd w:val="clear" w:color="auto" w:fill="1F4E5F"/>
            <w:tcMar>
              <w:top w:w="60" w:type="dxa"/>
              <w:left w:w="100" w:type="dxa"/>
              <w:bottom w:w="60" w:type="dxa"/>
              <w:right w:w="100" w:type="dxa"/>
            </w:tcMar>
            <w:vAlign w:val="center"/>
          </w:tcPr>
          <w:p w14:paraId="5C024B7F">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1B6B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FF915A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LeadStatusId</w:t>
            </w:r>
          </w:p>
        </w:tc>
        <w:tc>
          <w:tcPr>
            <w:tcW w:w="2200" w:type="dxa"/>
            <w:tcMar>
              <w:top w:w="60" w:type="dxa"/>
              <w:left w:w="100" w:type="dxa"/>
              <w:bottom w:w="60" w:type="dxa"/>
              <w:right w:w="100" w:type="dxa"/>
            </w:tcMar>
            <w:vAlign w:val="center"/>
          </w:tcPr>
          <w:p w14:paraId="5EF6372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950" w:type="dxa"/>
            <w:tcMar>
              <w:top w:w="60" w:type="dxa"/>
              <w:left w:w="100" w:type="dxa"/>
              <w:bottom w:w="60" w:type="dxa"/>
              <w:right w:w="100" w:type="dxa"/>
            </w:tcMar>
            <w:vAlign w:val="center"/>
          </w:tcPr>
          <w:p w14:paraId="572C801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4BEA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3E77D94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200" w:type="dxa"/>
            <w:shd w:val="clear" w:color="auto" w:fill="EAF1F5"/>
            <w:tcMar>
              <w:top w:w="60" w:type="dxa"/>
              <w:left w:w="100" w:type="dxa"/>
              <w:bottom w:w="60" w:type="dxa"/>
              <w:right w:w="100" w:type="dxa"/>
            </w:tcMar>
            <w:vAlign w:val="center"/>
          </w:tcPr>
          <w:p w14:paraId="0649143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nvarchar(20)</w:t>
            </w:r>
          </w:p>
        </w:tc>
        <w:tc>
          <w:tcPr>
            <w:tcW w:w="4950" w:type="dxa"/>
            <w:shd w:val="clear" w:color="auto" w:fill="EAF1F5"/>
            <w:tcMar>
              <w:top w:w="60" w:type="dxa"/>
              <w:left w:w="100" w:type="dxa"/>
              <w:bottom w:w="60" w:type="dxa"/>
              <w:right w:w="100" w:type="dxa"/>
            </w:tcMar>
            <w:vAlign w:val="center"/>
          </w:tcPr>
          <w:p w14:paraId="3675C60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 — New / Contacted / Qualified / Disqualified / Converted</w:t>
            </w:r>
          </w:p>
        </w:tc>
      </w:tr>
      <w:tr w14:paraId="7F97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1D5DF4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SortOrder</w:t>
            </w:r>
          </w:p>
        </w:tc>
        <w:tc>
          <w:tcPr>
            <w:tcW w:w="2200" w:type="dxa"/>
            <w:tcMar>
              <w:top w:w="60" w:type="dxa"/>
              <w:left w:w="100" w:type="dxa"/>
              <w:bottom w:w="60" w:type="dxa"/>
              <w:right w:w="100" w:type="dxa"/>
            </w:tcMar>
            <w:vAlign w:val="center"/>
          </w:tcPr>
          <w:p w14:paraId="19966E2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w:t>
            </w:r>
          </w:p>
        </w:tc>
        <w:tc>
          <w:tcPr>
            <w:tcW w:w="4950" w:type="dxa"/>
            <w:tcMar>
              <w:top w:w="60" w:type="dxa"/>
              <w:left w:w="100" w:type="dxa"/>
              <w:bottom w:w="60" w:type="dxa"/>
              <w:right w:w="100" w:type="dxa"/>
            </w:tcMar>
            <w:vAlign w:val="center"/>
          </w:tcPr>
          <w:p w14:paraId="27C6F35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Controls display order in the funnel; Converted and Disqualified are terminal states</w:t>
            </w:r>
          </w:p>
        </w:tc>
      </w:tr>
      <w:tr w14:paraId="05EC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2F1F6E9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IsTerminal</w:t>
            </w:r>
          </w:p>
        </w:tc>
        <w:tc>
          <w:tcPr>
            <w:tcW w:w="2200" w:type="dxa"/>
            <w:shd w:val="clear" w:color="auto" w:fill="EAF1F5"/>
            <w:tcMar>
              <w:top w:w="60" w:type="dxa"/>
              <w:left w:w="100" w:type="dxa"/>
              <w:bottom w:w="60" w:type="dxa"/>
              <w:right w:w="100" w:type="dxa"/>
            </w:tcMar>
            <w:vAlign w:val="center"/>
          </w:tcPr>
          <w:p w14:paraId="7915B61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bit</w:t>
            </w:r>
          </w:p>
        </w:tc>
        <w:tc>
          <w:tcPr>
            <w:tcW w:w="4950" w:type="dxa"/>
            <w:shd w:val="clear" w:color="auto" w:fill="EAF1F5"/>
            <w:tcMar>
              <w:top w:w="60" w:type="dxa"/>
              <w:left w:w="100" w:type="dxa"/>
              <w:bottom w:w="60" w:type="dxa"/>
              <w:right w:w="100" w:type="dxa"/>
            </w:tcMar>
            <w:vAlign w:val="center"/>
          </w:tcPr>
          <w:p w14:paraId="241088C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false; true for Converted and Disqualified so the UI can distinguish open vs. closed leads</w:t>
            </w:r>
          </w:p>
        </w:tc>
      </w:tr>
    </w:tbl>
    <w:p w14:paraId="1D9AB9AC">
      <w:pPr>
        <w:keepNext w:val="0"/>
        <w:keepLines w:val="0"/>
        <w:pageBreakBefore w:val="0"/>
        <w:widowControl/>
        <w:kinsoku/>
        <w:wordWrap/>
        <w:overflowPunct/>
        <w:topLinePunct w:val="0"/>
        <w:autoSpaceDE/>
        <w:autoSpaceDN/>
        <w:bidi w:val="0"/>
        <w:adjustRightInd/>
        <w:snapToGrid/>
        <w:spacing w:before="0" w:beforeLines="0"/>
        <w:textAlignment w:val="auto"/>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3.3.5 Opportunities</w:t>
      </w:r>
    </w:p>
    <w:p w14:paraId="318E4877">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rPr>
        <w:t xml:space="preserve">Stage is now a foreign key to OpportunityStages rather than a constrained string. </w:t>
      </w:r>
      <w:r>
        <w:rPr>
          <w:rFonts w:hint="default" w:ascii="Times New Roman" w:hAnsi="Times New Roman" w:cs="Times New Roman"/>
          <w:b/>
          <w:bCs/>
          <w:i/>
          <w:iCs/>
          <w:color w:val="2E75B6"/>
        </w:rPr>
        <w:t xml:space="preserve"> (Redesigned)</w:t>
      </w:r>
      <w:r>
        <w:rPr>
          <w:rFonts w:hint="default" w:ascii="Times New Roman" w:hAnsi="Times New Roman" w:cs="Times New Roman"/>
        </w:rPr>
        <w:t xml:space="preserve"> This was previously flagged in the original document as a planned future extension ; it is implemented directly in this revision rather than deferred.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350"/>
      </w:tblGrid>
      <w:tr w14:paraId="60274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5F"/>
            <w:tcMar>
              <w:top w:w="60" w:type="dxa"/>
              <w:left w:w="100" w:type="dxa"/>
              <w:bottom w:w="60" w:type="dxa"/>
              <w:right w:w="100" w:type="dxa"/>
            </w:tcMar>
            <w:vAlign w:val="center"/>
          </w:tcPr>
          <w:p w14:paraId="5AE59F26">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600" w:type="dxa"/>
            <w:shd w:val="clear" w:color="auto" w:fill="1F4E5F"/>
            <w:tcMar>
              <w:top w:w="60" w:type="dxa"/>
              <w:left w:w="100" w:type="dxa"/>
              <w:bottom w:w="60" w:type="dxa"/>
              <w:right w:w="100" w:type="dxa"/>
            </w:tcMar>
            <w:vAlign w:val="center"/>
          </w:tcPr>
          <w:p w14:paraId="4178A3E1">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350" w:type="dxa"/>
            <w:shd w:val="clear" w:color="auto" w:fill="1F4E5F"/>
            <w:tcMar>
              <w:top w:w="60" w:type="dxa"/>
              <w:left w:w="100" w:type="dxa"/>
              <w:bottom w:w="60" w:type="dxa"/>
              <w:right w:w="100" w:type="dxa"/>
            </w:tcMar>
            <w:vAlign w:val="center"/>
          </w:tcPr>
          <w:p w14:paraId="4BA94A1A">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734C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C7D70E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OpportunityId</w:t>
            </w:r>
          </w:p>
        </w:tc>
        <w:tc>
          <w:tcPr>
            <w:tcW w:w="2600" w:type="dxa"/>
            <w:tcMar>
              <w:top w:w="60" w:type="dxa"/>
              <w:left w:w="100" w:type="dxa"/>
              <w:bottom w:w="60" w:type="dxa"/>
              <w:right w:w="100" w:type="dxa"/>
            </w:tcMar>
            <w:vAlign w:val="center"/>
          </w:tcPr>
          <w:p w14:paraId="6BD2A89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350" w:type="dxa"/>
            <w:tcMar>
              <w:top w:w="60" w:type="dxa"/>
              <w:left w:w="100" w:type="dxa"/>
              <w:bottom w:w="60" w:type="dxa"/>
              <w:right w:w="100" w:type="dxa"/>
            </w:tcMar>
            <w:vAlign w:val="center"/>
          </w:tcPr>
          <w:p w14:paraId="5EAEB75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605B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3D00357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CustomerId</w:t>
            </w:r>
          </w:p>
        </w:tc>
        <w:tc>
          <w:tcPr>
            <w:tcW w:w="2600" w:type="dxa"/>
            <w:shd w:val="clear" w:color="auto" w:fill="EAF1F5"/>
            <w:tcMar>
              <w:top w:w="60" w:type="dxa"/>
              <w:left w:w="100" w:type="dxa"/>
              <w:bottom w:w="60" w:type="dxa"/>
              <w:right w:w="100" w:type="dxa"/>
            </w:tcMar>
            <w:vAlign w:val="center"/>
          </w:tcPr>
          <w:p w14:paraId="0050082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Customers</w:t>
            </w:r>
          </w:p>
        </w:tc>
        <w:tc>
          <w:tcPr>
            <w:tcW w:w="4350" w:type="dxa"/>
            <w:shd w:val="clear" w:color="auto" w:fill="EAF1F5"/>
            <w:tcMar>
              <w:top w:w="60" w:type="dxa"/>
              <w:left w:w="100" w:type="dxa"/>
              <w:bottom w:w="60" w:type="dxa"/>
              <w:right w:w="100" w:type="dxa"/>
            </w:tcMar>
            <w:vAlign w:val="center"/>
          </w:tcPr>
          <w:p w14:paraId="6FC3DDE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0D79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9FBE58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Title</w:t>
            </w:r>
          </w:p>
        </w:tc>
        <w:tc>
          <w:tcPr>
            <w:tcW w:w="2600" w:type="dxa"/>
            <w:tcMar>
              <w:top w:w="60" w:type="dxa"/>
              <w:left w:w="100" w:type="dxa"/>
              <w:bottom w:w="60" w:type="dxa"/>
              <w:right w:w="100" w:type="dxa"/>
            </w:tcMar>
            <w:vAlign w:val="center"/>
          </w:tcPr>
          <w:p w14:paraId="010B613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nvarchar(150)</w:t>
            </w:r>
          </w:p>
        </w:tc>
        <w:tc>
          <w:tcPr>
            <w:tcW w:w="4350" w:type="dxa"/>
            <w:tcMar>
              <w:top w:w="60" w:type="dxa"/>
              <w:left w:w="100" w:type="dxa"/>
              <w:bottom w:w="60" w:type="dxa"/>
              <w:right w:w="100" w:type="dxa"/>
            </w:tcMar>
            <w:vAlign w:val="center"/>
          </w:tcPr>
          <w:p w14:paraId="3A76825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20DA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37D6FA5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OpportunityStageId</w:t>
            </w:r>
          </w:p>
        </w:tc>
        <w:tc>
          <w:tcPr>
            <w:tcW w:w="2600" w:type="dxa"/>
            <w:shd w:val="clear" w:color="auto" w:fill="EAF1F5"/>
            <w:tcMar>
              <w:top w:w="60" w:type="dxa"/>
              <w:left w:w="100" w:type="dxa"/>
              <w:bottom w:w="60" w:type="dxa"/>
              <w:right w:w="100" w:type="dxa"/>
            </w:tcMar>
            <w:vAlign w:val="center"/>
          </w:tcPr>
          <w:p w14:paraId="35D56BE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OpportunityStages</w:t>
            </w:r>
          </w:p>
        </w:tc>
        <w:tc>
          <w:tcPr>
            <w:tcW w:w="4350" w:type="dxa"/>
            <w:shd w:val="clear" w:color="auto" w:fill="EAF1F5"/>
            <w:tcMar>
              <w:top w:w="60" w:type="dxa"/>
              <w:left w:w="100" w:type="dxa"/>
              <w:bottom w:w="60" w:type="dxa"/>
              <w:right w:w="100" w:type="dxa"/>
            </w:tcMar>
            <w:vAlign w:val="center"/>
          </w:tcPr>
          <w:p w14:paraId="784BC17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(was: Stage nvarchar(30) string column)</w:t>
            </w:r>
          </w:p>
        </w:tc>
      </w:tr>
      <w:tr w14:paraId="7F42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0DE65A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EstimatedValue</w:t>
            </w:r>
          </w:p>
        </w:tc>
        <w:tc>
          <w:tcPr>
            <w:tcW w:w="2600" w:type="dxa"/>
            <w:tcMar>
              <w:top w:w="60" w:type="dxa"/>
              <w:left w:w="100" w:type="dxa"/>
              <w:bottom w:w="60" w:type="dxa"/>
              <w:right w:w="100" w:type="dxa"/>
            </w:tcMar>
            <w:vAlign w:val="center"/>
          </w:tcPr>
          <w:p w14:paraId="2B4DD83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decimal(12,2)</w:t>
            </w:r>
          </w:p>
        </w:tc>
        <w:tc>
          <w:tcPr>
            <w:tcW w:w="4350" w:type="dxa"/>
            <w:tcMar>
              <w:top w:w="60" w:type="dxa"/>
              <w:left w:w="100" w:type="dxa"/>
              <w:bottom w:w="60" w:type="dxa"/>
              <w:right w:w="100" w:type="dxa"/>
            </w:tcMar>
            <w:vAlign w:val="center"/>
          </w:tcPr>
          <w:p w14:paraId="17AD0D9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may be auto-derived from line items (see 3.4.2)</w:t>
            </w:r>
          </w:p>
        </w:tc>
      </w:tr>
      <w:tr w14:paraId="2FEF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0763050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ExpectedCloseDate</w:t>
            </w:r>
          </w:p>
        </w:tc>
        <w:tc>
          <w:tcPr>
            <w:tcW w:w="2600" w:type="dxa"/>
            <w:shd w:val="clear" w:color="auto" w:fill="EAF1F5"/>
            <w:tcMar>
              <w:top w:w="60" w:type="dxa"/>
              <w:left w:w="100" w:type="dxa"/>
              <w:bottom w:w="60" w:type="dxa"/>
              <w:right w:w="100" w:type="dxa"/>
            </w:tcMar>
            <w:vAlign w:val="center"/>
          </w:tcPr>
          <w:p w14:paraId="4082EF6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w:t>
            </w:r>
          </w:p>
        </w:tc>
        <w:tc>
          <w:tcPr>
            <w:tcW w:w="4350" w:type="dxa"/>
            <w:shd w:val="clear" w:color="auto" w:fill="EAF1F5"/>
            <w:tcMar>
              <w:top w:w="60" w:type="dxa"/>
              <w:left w:w="100" w:type="dxa"/>
              <w:bottom w:w="60" w:type="dxa"/>
              <w:right w:w="100" w:type="dxa"/>
            </w:tcMar>
            <w:vAlign w:val="center"/>
          </w:tcPr>
          <w:p w14:paraId="0BEAAFB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w:t>
            </w:r>
          </w:p>
        </w:tc>
      </w:tr>
      <w:tr w14:paraId="11CD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928FA2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ActualCloseDate</w:t>
            </w:r>
          </w:p>
        </w:tc>
        <w:tc>
          <w:tcPr>
            <w:tcW w:w="2600" w:type="dxa"/>
            <w:tcMar>
              <w:top w:w="60" w:type="dxa"/>
              <w:left w:w="100" w:type="dxa"/>
              <w:bottom w:w="60" w:type="dxa"/>
              <w:right w:w="100" w:type="dxa"/>
            </w:tcMar>
            <w:vAlign w:val="center"/>
          </w:tcPr>
          <w:p w14:paraId="3F15179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w:t>
            </w:r>
          </w:p>
        </w:tc>
        <w:tc>
          <w:tcPr>
            <w:tcW w:w="4350" w:type="dxa"/>
            <w:tcMar>
              <w:top w:w="60" w:type="dxa"/>
              <w:left w:w="100" w:type="dxa"/>
              <w:bottom w:w="60" w:type="dxa"/>
              <w:right w:w="100" w:type="dxa"/>
            </w:tcMar>
            <w:vAlign w:val="center"/>
          </w:tcPr>
          <w:p w14:paraId="5D3BEDE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 set when stage resolves to Won or Lost</w:t>
            </w:r>
          </w:p>
        </w:tc>
      </w:tr>
      <w:tr w14:paraId="208C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1B2A1C5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OwnerId</w:t>
            </w:r>
          </w:p>
        </w:tc>
        <w:tc>
          <w:tcPr>
            <w:tcW w:w="2600" w:type="dxa"/>
            <w:shd w:val="clear" w:color="auto" w:fill="EAF1F5"/>
            <w:tcMar>
              <w:top w:w="60" w:type="dxa"/>
              <w:left w:w="100" w:type="dxa"/>
              <w:bottom w:w="60" w:type="dxa"/>
              <w:right w:w="100" w:type="dxa"/>
            </w:tcMar>
            <w:vAlign w:val="center"/>
          </w:tcPr>
          <w:p w14:paraId="7D6D607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Identity</w:t>
            </w:r>
          </w:p>
        </w:tc>
        <w:tc>
          <w:tcPr>
            <w:tcW w:w="4350" w:type="dxa"/>
            <w:shd w:val="clear" w:color="auto" w:fill="EAF1F5"/>
            <w:tcMar>
              <w:top w:w="60" w:type="dxa"/>
              <w:left w:w="100" w:type="dxa"/>
              <w:bottom w:w="60" w:type="dxa"/>
              <w:right w:w="100" w:type="dxa"/>
            </w:tcMar>
            <w:vAlign w:val="center"/>
          </w:tcPr>
          <w:p w14:paraId="14EFBA3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 owning rep</w:t>
            </w:r>
          </w:p>
        </w:tc>
      </w:tr>
    </w:tbl>
    <w:p w14:paraId="6827009F">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rPr>
      </w:pPr>
      <w:r>
        <w:rPr>
          <w:rFonts w:hint="default" w:ascii="Times New Roman" w:hAnsi="Times New Roman" w:cs="Times New Roman"/>
        </w:rPr>
        <w:t>3.4.2 Products and OpportunityLineItems</w:t>
      </w:r>
    </w:p>
    <w:p w14:paraId="4083C713">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rPr>
        <w:t xml:space="preserve">Products is substantially enhanced with catalog-management fields. </w:t>
      </w:r>
      <w:r>
        <w:rPr>
          <w:rFonts w:hint="default" w:ascii="Times New Roman" w:hAnsi="Times New Roman" w:cs="Times New Roman"/>
          <w:b/>
          <w:bCs/>
          <w:i/>
          <w:iCs/>
          <w:color w:val="2E75B6"/>
        </w:rPr>
        <w:t xml:space="preserve"> (Redesigned)</w:t>
      </w:r>
      <w:r>
        <w:rPr>
          <w:rFonts w:hint="default" w:ascii="Times New Roman" w:hAnsi="Times New Roman" w:cs="Times New Roman"/>
        </w:rPr>
        <w:t xml:space="preserve"> The original Products entity carried only Name, DefaultPrice, and IsActive; this revision adds a SKU/code, description, categorization, cost (distinct from sell price, enabling margin reporting), stock tracking, and a proper status lookup, turning it into a real product catalog rather than a flat price list.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550"/>
      </w:tblGrid>
      <w:tr w14:paraId="148E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5F"/>
            <w:tcMar>
              <w:top w:w="60" w:type="dxa"/>
              <w:left w:w="100" w:type="dxa"/>
              <w:bottom w:w="60" w:type="dxa"/>
              <w:right w:w="100" w:type="dxa"/>
            </w:tcMar>
            <w:vAlign w:val="center"/>
          </w:tcPr>
          <w:p w14:paraId="59DEE7E2">
            <w:pPr>
              <w:rPr>
                <w:rFonts w:hint="default" w:ascii="Times New Roman" w:hAnsi="Times New Roman" w:cs="Times New Roman"/>
              </w:rPr>
            </w:pPr>
            <w:r>
              <w:rPr>
                <w:rFonts w:hint="default" w:ascii="Times New Roman" w:hAnsi="Times New Roman" w:cs="Times New Roman"/>
                <w:b/>
                <w:bCs/>
                <w:i w:val="0"/>
                <w:iCs w:val="0"/>
                <w:color w:val="FFFFFF"/>
                <w:sz w:val="20"/>
                <w:szCs w:val="20"/>
              </w:rPr>
              <w:t>Field (Products)</w:t>
            </w:r>
          </w:p>
        </w:tc>
        <w:tc>
          <w:tcPr>
            <w:tcW w:w="2200" w:type="dxa"/>
            <w:shd w:val="clear" w:color="auto" w:fill="1F4E5F"/>
            <w:tcMar>
              <w:top w:w="60" w:type="dxa"/>
              <w:left w:w="100" w:type="dxa"/>
              <w:bottom w:w="60" w:type="dxa"/>
              <w:right w:w="100" w:type="dxa"/>
            </w:tcMar>
            <w:vAlign w:val="center"/>
          </w:tcPr>
          <w:p w14:paraId="47E8356B">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550" w:type="dxa"/>
            <w:shd w:val="clear" w:color="auto" w:fill="1F4E5F"/>
            <w:tcMar>
              <w:top w:w="60" w:type="dxa"/>
              <w:left w:w="100" w:type="dxa"/>
              <w:bottom w:w="60" w:type="dxa"/>
              <w:right w:w="100" w:type="dxa"/>
            </w:tcMar>
            <w:vAlign w:val="center"/>
          </w:tcPr>
          <w:p w14:paraId="5EB849E1">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202B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C40A0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ProductId</w:t>
            </w:r>
          </w:p>
        </w:tc>
        <w:tc>
          <w:tcPr>
            <w:tcW w:w="2200" w:type="dxa"/>
            <w:tcMar>
              <w:top w:w="60" w:type="dxa"/>
              <w:left w:w="100" w:type="dxa"/>
              <w:bottom w:w="60" w:type="dxa"/>
              <w:right w:w="100" w:type="dxa"/>
            </w:tcMar>
            <w:vAlign w:val="center"/>
          </w:tcPr>
          <w:p w14:paraId="6366121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550" w:type="dxa"/>
            <w:tcMar>
              <w:top w:w="60" w:type="dxa"/>
              <w:left w:w="100" w:type="dxa"/>
              <w:bottom w:w="60" w:type="dxa"/>
              <w:right w:w="100" w:type="dxa"/>
            </w:tcMar>
            <w:vAlign w:val="center"/>
          </w:tcPr>
          <w:p w14:paraId="6F2A2FE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1F62D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31E4CB0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200" w:type="dxa"/>
            <w:shd w:val="clear" w:color="auto" w:fill="EAF1F5"/>
            <w:tcMar>
              <w:top w:w="60" w:type="dxa"/>
              <w:left w:w="100" w:type="dxa"/>
              <w:bottom w:w="60" w:type="dxa"/>
              <w:right w:w="100" w:type="dxa"/>
            </w:tcMar>
            <w:vAlign w:val="center"/>
          </w:tcPr>
          <w:p w14:paraId="7402C40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nvarchar(150)</w:t>
            </w:r>
          </w:p>
        </w:tc>
        <w:tc>
          <w:tcPr>
            <w:tcW w:w="4550" w:type="dxa"/>
            <w:shd w:val="clear" w:color="auto" w:fill="EAF1F5"/>
            <w:tcMar>
              <w:top w:w="60" w:type="dxa"/>
              <w:left w:w="100" w:type="dxa"/>
              <w:bottom w:w="60" w:type="dxa"/>
              <w:right w:w="100" w:type="dxa"/>
            </w:tcMar>
            <w:vAlign w:val="center"/>
          </w:tcPr>
          <w:p w14:paraId="0E1C6D1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 product/service display name</w:t>
            </w:r>
          </w:p>
        </w:tc>
      </w:tr>
      <w:tr w14:paraId="2AC0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668D4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SKU</w:t>
            </w:r>
          </w:p>
        </w:tc>
        <w:tc>
          <w:tcPr>
            <w:tcW w:w="2200" w:type="dxa"/>
            <w:tcMar>
              <w:top w:w="60" w:type="dxa"/>
              <w:left w:w="100" w:type="dxa"/>
              <w:bottom w:w="60" w:type="dxa"/>
              <w:right w:w="100" w:type="dxa"/>
            </w:tcMar>
            <w:vAlign w:val="center"/>
          </w:tcPr>
          <w:p w14:paraId="598384D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nvarchar(50)</w:t>
            </w:r>
          </w:p>
        </w:tc>
        <w:tc>
          <w:tcPr>
            <w:tcW w:w="4550" w:type="dxa"/>
            <w:tcMar>
              <w:top w:w="60" w:type="dxa"/>
              <w:left w:w="100" w:type="dxa"/>
              <w:bottom w:w="60" w:type="dxa"/>
              <w:right w:w="100" w:type="dxa"/>
            </w:tcMar>
            <w:vAlign w:val="center"/>
          </w:tcPr>
          <w:p w14:paraId="27B538D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Required, unique — stock-keeping unit / product code used in quotes and exports</w:t>
            </w:r>
          </w:p>
        </w:tc>
      </w:tr>
      <w:tr w14:paraId="14FF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73C3D23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Description</w:t>
            </w:r>
          </w:p>
        </w:tc>
        <w:tc>
          <w:tcPr>
            <w:tcW w:w="2200" w:type="dxa"/>
            <w:shd w:val="clear" w:color="auto" w:fill="EAF1F5"/>
            <w:tcMar>
              <w:top w:w="60" w:type="dxa"/>
              <w:left w:w="100" w:type="dxa"/>
              <w:bottom w:w="60" w:type="dxa"/>
              <w:right w:w="100" w:type="dxa"/>
            </w:tcMar>
            <w:vAlign w:val="center"/>
          </w:tcPr>
          <w:p w14:paraId="1572F53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nvarchar(max)</w:t>
            </w:r>
          </w:p>
        </w:tc>
        <w:tc>
          <w:tcPr>
            <w:tcW w:w="4550" w:type="dxa"/>
            <w:shd w:val="clear" w:color="auto" w:fill="EAF1F5"/>
            <w:tcMar>
              <w:top w:w="60" w:type="dxa"/>
              <w:left w:w="100" w:type="dxa"/>
              <w:bottom w:w="60" w:type="dxa"/>
              <w:right w:w="100" w:type="dxa"/>
            </w:tcMar>
            <w:vAlign w:val="center"/>
          </w:tcPr>
          <w:p w14:paraId="33F087F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Optional — longer-form description shown on the product detail and quote line tooltip</w:t>
            </w:r>
          </w:p>
        </w:tc>
      </w:tr>
      <w:tr w14:paraId="149B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87D00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ProductCategoryId</w:t>
            </w:r>
          </w:p>
        </w:tc>
        <w:tc>
          <w:tcPr>
            <w:tcW w:w="2200" w:type="dxa"/>
            <w:tcMar>
              <w:top w:w="60" w:type="dxa"/>
              <w:left w:w="100" w:type="dxa"/>
              <w:bottom w:w="60" w:type="dxa"/>
              <w:right w:w="100" w:type="dxa"/>
            </w:tcMar>
            <w:vAlign w:val="center"/>
          </w:tcPr>
          <w:p w14:paraId="2DDC20B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ProductCategories</w:t>
            </w:r>
          </w:p>
        </w:tc>
        <w:tc>
          <w:tcPr>
            <w:tcW w:w="4550" w:type="dxa"/>
            <w:tcMar>
              <w:top w:w="60" w:type="dxa"/>
              <w:left w:w="100" w:type="dxa"/>
              <w:bottom w:w="60" w:type="dxa"/>
              <w:right w:w="100" w:type="dxa"/>
            </w:tcMar>
            <w:vAlign w:val="center"/>
          </w:tcPr>
          <w:p w14:paraId="5FAC8B5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Nullable — groups products for catalog browsing and category-level reporting</w:t>
            </w:r>
          </w:p>
        </w:tc>
      </w:tr>
      <w:tr w14:paraId="482F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505DAA4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Price</w:t>
            </w:r>
          </w:p>
        </w:tc>
        <w:tc>
          <w:tcPr>
            <w:tcW w:w="2200" w:type="dxa"/>
            <w:shd w:val="clear" w:color="auto" w:fill="EAF1F5"/>
            <w:tcMar>
              <w:top w:w="60" w:type="dxa"/>
              <w:left w:w="100" w:type="dxa"/>
              <w:bottom w:w="60" w:type="dxa"/>
              <w:right w:w="100" w:type="dxa"/>
            </w:tcMar>
            <w:vAlign w:val="center"/>
          </w:tcPr>
          <w:p w14:paraId="6618666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decimal(12,2)</w:t>
            </w:r>
          </w:p>
        </w:tc>
        <w:tc>
          <w:tcPr>
            <w:tcW w:w="4550" w:type="dxa"/>
            <w:shd w:val="clear" w:color="auto" w:fill="EAF1F5"/>
            <w:tcMar>
              <w:top w:w="60" w:type="dxa"/>
              <w:left w:w="100" w:type="dxa"/>
              <w:bottom w:w="60" w:type="dxa"/>
              <w:right w:w="100" w:type="dxa"/>
            </w:tcMar>
            <w:vAlign w:val="center"/>
          </w:tcPr>
          <w:p w14:paraId="190E080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 catalog sell price (renamed from DefaultPrice for clarity against Cost)</w:t>
            </w:r>
          </w:p>
        </w:tc>
      </w:tr>
      <w:tr w14:paraId="4640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26A85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Cost</w:t>
            </w:r>
          </w:p>
        </w:tc>
        <w:tc>
          <w:tcPr>
            <w:tcW w:w="2200" w:type="dxa"/>
            <w:tcMar>
              <w:top w:w="60" w:type="dxa"/>
              <w:left w:w="100" w:type="dxa"/>
              <w:bottom w:w="60" w:type="dxa"/>
              <w:right w:w="100" w:type="dxa"/>
            </w:tcMar>
            <w:vAlign w:val="center"/>
          </w:tcPr>
          <w:p w14:paraId="2F8A5EB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decimal(12,2)</w:t>
            </w:r>
          </w:p>
        </w:tc>
        <w:tc>
          <w:tcPr>
            <w:tcW w:w="4550" w:type="dxa"/>
            <w:tcMar>
              <w:top w:w="60" w:type="dxa"/>
              <w:left w:w="100" w:type="dxa"/>
              <w:bottom w:w="60" w:type="dxa"/>
              <w:right w:w="100" w:type="dxa"/>
            </w:tcMar>
            <w:vAlign w:val="center"/>
          </w:tcPr>
          <w:p w14:paraId="7B19666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Optional — unit cost, enabling margin calculation on OpportunityLineItems</w:t>
            </w:r>
          </w:p>
        </w:tc>
      </w:tr>
      <w:tr w14:paraId="663C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2C952DC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StockQuantity</w:t>
            </w:r>
          </w:p>
        </w:tc>
        <w:tc>
          <w:tcPr>
            <w:tcW w:w="2200" w:type="dxa"/>
            <w:shd w:val="clear" w:color="auto" w:fill="EAF1F5"/>
            <w:tcMar>
              <w:top w:w="60" w:type="dxa"/>
              <w:left w:w="100" w:type="dxa"/>
              <w:bottom w:w="60" w:type="dxa"/>
              <w:right w:w="100" w:type="dxa"/>
            </w:tcMar>
            <w:vAlign w:val="center"/>
          </w:tcPr>
          <w:p w14:paraId="043CC6A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w:t>
            </w:r>
          </w:p>
        </w:tc>
        <w:tc>
          <w:tcPr>
            <w:tcW w:w="4550" w:type="dxa"/>
            <w:shd w:val="clear" w:color="auto" w:fill="EAF1F5"/>
            <w:tcMar>
              <w:top w:w="60" w:type="dxa"/>
              <w:left w:w="100" w:type="dxa"/>
              <w:bottom w:w="60" w:type="dxa"/>
              <w:right w:w="100" w:type="dxa"/>
            </w:tcMar>
            <w:vAlign w:val="center"/>
          </w:tcPr>
          <w:p w14:paraId="578AAE4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Nullable — on-hand quantity for physical goods; null/ignored for services</w:t>
            </w:r>
          </w:p>
        </w:tc>
      </w:tr>
      <w:tr w14:paraId="37FA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44888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ProductStatusId</w:t>
            </w:r>
          </w:p>
        </w:tc>
        <w:tc>
          <w:tcPr>
            <w:tcW w:w="2200" w:type="dxa"/>
            <w:tcMar>
              <w:top w:w="60" w:type="dxa"/>
              <w:left w:w="100" w:type="dxa"/>
              <w:bottom w:w="60" w:type="dxa"/>
              <w:right w:w="100" w:type="dxa"/>
            </w:tcMar>
            <w:vAlign w:val="center"/>
          </w:tcPr>
          <w:p w14:paraId="37FFE95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ProductStatuses</w:t>
            </w:r>
          </w:p>
        </w:tc>
        <w:tc>
          <w:tcPr>
            <w:tcW w:w="4550" w:type="dxa"/>
            <w:tcMar>
              <w:top w:w="60" w:type="dxa"/>
              <w:left w:w="100" w:type="dxa"/>
              <w:bottom w:w="60" w:type="dxa"/>
              <w:right w:w="100" w:type="dxa"/>
            </w:tcMar>
            <w:vAlign w:val="center"/>
          </w:tcPr>
          <w:p w14:paraId="30F5EE7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Required — replaces the boolean IsActive with a fuller status lifecycle</w:t>
            </w:r>
          </w:p>
        </w:tc>
      </w:tr>
      <w:tr w14:paraId="3AF4D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030DAF1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CreatedAt</w:t>
            </w:r>
          </w:p>
        </w:tc>
        <w:tc>
          <w:tcPr>
            <w:tcW w:w="2200" w:type="dxa"/>
            <w:shd w:val="clear" w:color="auto" w:fill="EAF1F5"/>
            <w:tcMar>
              <w:top w:w="60" w:type="dxa"/>
              <w:left w:w="100" w:type="dxa"/>
              <w:bottom w:w="60" w:type="dxa"/>
              <w:right w:w="100" w:type="dxa"/>
            </w:tcMar>
            <w:vAlign w:val="center"/>
          </w:tcPr>
          <w:p w14:paraId="5CA9988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datetime2</w:t>
            </w:r>
          </w:p>
        </w:tc>
        <w:tc>
          <w:tcPr>
            <w:tcW w:w="4550" w:type="dxa"/>
            <w:shd w:val="clear" w:color="auto" w:fill="EAF1F5"/>
            <w:tcMar>
              <w:top w:w="60" w:type="dxa"/>
              <w:left w:w="100" w:type="dxa"/>
              <w:bottom w:w="60" w:type="dxa"/>
              <w:right w:w="100" w:type="dxa"/>
            </w:tcMar>
            <w:vAlign w:val="center"/>
          </w:tcPr>
          <w:p w14:paraId="7901BF6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Default: current timestamp</w:t>
            </w:r>
          </w:p>
        </w:tc>
      </w:tr>
      <w:tr w14:paraId="4FC6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5F"/>
            <w:tcMar>
              <w:top w:w="60" w:type="dxa"/>
              <w:left w:w="100" w:type="dxa"/>
              <w:bottom w:w="60" w:type="dxa"/>
              <w:right w:w="100" w:type="dxa"/>
            </w:tcMar>
            <w:vAlign w:val="center"/>
          </w:tcPr>
          <w:p w14:paraId="022B4B0C">
            <w:pPr>
              <w:rPr>
                <w:rFonts w:hint="default" w:ascii="Times New Roman" w:hAnsi="Times New Roman" w:cs="Times New Roman"/>
              </w:rPr>
            </w:pPr>
            <w:r>
              <w:rPr>
                <w:rFonts w:hint="default" w:ascii="Times New Roman" w:hAnsi="Times New Roman" w:cs="Times New Roman"/>
                <w:b/>
                <w:bCs/>
                <w:i w:val="0"/>
                <w:iCs w:val="0"/>
                <w:color w:val="FFFFFF"/>
                <w:sz w:val="20"/>
                <w:szCs w:val="20"/>
              </w:rPr>
              <w:t>Field (OpportunityLineItems)</w:t>
            </w:r>
          </w:p>
        </w:tc>
        <w:tc>
          <w:tcPr>
            <w:tcW w:w="2200" w:type="dxa"/>
            <w:shd w:val="clear" w:color="auto" w:fill="1F4E5F"/>
            <w:tcMar>
              <w:top w:w="60" w:type="dxa"/>
              <w:left w:w="100" w:type="dxa"/>
              <w:bottom w:w="60" w:type="dxa"/>
              <w:right w:w="100" w:type="dxa"/>
            </w:tcMar>
            <w:vAlign w:val="center"/>
          </w:tcPr>
          <w:p w14:paraId="6630AA99">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550" w:type="dxa"/>
            <w:shd w:val="clear" w:color="auto" w:fill="1F4E5F"/>
            <w:tcMar>
              <w:top w:w="60" w:type="dxa"/>
              <w:left w:w="100" w:type="dxa"/>
              <w:bottom w:w="60" w:type="dxa"/>
              <w:right w:w="100" w:type="dxa"/>
            </w:tcMar>
            <w:vAlign w:val="center"/>
          </w:tcPr>
          <w:p w14:paraId="0BF32949">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27758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6676F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LineItemId</w:t>
            </w:r>
          </w:p>
        </w:tc>
        <w:tc>
          <w:tcPr>
            <w:tcW w:w="2200" w:type="dxa"/>
            <w:tcMar>
              <w:top w:w="60" w:type="dxa"/>
              <w:left w:w="100" w:type="dxa"/>
              <w:bottom w:w="60" w:type="dxa"/>
              <w:right w:w="100" w:type="dxa"/>
            </w:tcMar>
            <w:vAlign w:val="center"/>
          </w:tcPr>
          <w:p w14:paraId="0B5FD85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550" w:type="dxa"/>
            <w:tcMar>
              <w:top w:w="60" w:type="dxa"/>
              <w:left w:w="100" w:type="dxa"/>
              <w:bottom w:w="60" w:type="dxa"/>
              <w:right w:w="100" w:type="dxa"/>
            </w:tcMar>
            <w:vAlign w:val="center"/>
          </w:tcPr>
          <w:p w14:paraId="58E4312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33008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59C09E3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OpportunityId</w:t>
            </w:r>
          </w:p>
        </w:tc>
        <w:tc>
          <w:tcPr>
            <w:tcW w:w="2200" w:type="dxa"/>
            <w:shd w:val="clear" w:color="auto" w:fill="EAF1F5"/>
            <w:tcMar>
              <w:top w:w="60" w:type="dxa"/>
              <w:left w:w="100" w:type="dxa"/>
              <w:bottom w:w="60" w:type="dxa"/>
              <w:right w:w="100" w:type="dxa"/>
            </w:tcMar>
            <w:vAlign w:val="center"/>
          </w:tcPr>
          <w:p w14:paraId="28355CA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Opportunities</w:t>
            </w:r>
          </w:p>
        </w:tc>
        <w:tc>
          <w:tcPr>
            <w:tcW w:w="4550" w:type="dxa"/>
            <w:shd w:val="clear" w:color="auto" w:fill="EAF1F5"/>
            <w:tcMar>
              <w:top w:w="60" w:type="dxa"/>
              <w:left w:w="100" w:type="dxa"/>
              <w:bottom w:w="60" w:type="dxa"/>
              <w:right w:w="100" w:type="dxa"/>
            </w:tcMar>
            <w:vAlign w:val="center"/>
          </w:tcPr>
          <w:p w14:paraId="0737FB6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6C6B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1C5E5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ProductId</w:t>
            </w:r>
          </w:p>
        </w:tc>
        <w:tc>
          <w:tcPr>
            <w:tcW w:w="2200" w:type="dxa"/>
            <w:tcMar>
              <w:top w:w="60" w:type="dxa"/>
              <w:left w:w="100" w:type="dxa"/>
              <w:bottom w:w="60" w:type="dxa"/>
              <w:right w:w="100" w:type="dxa"/>
            </w:tcMar>
            <w:vAlign w:val="center"/>
          </w:tcPr>
          <w:p w14:paraId="6F56A96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Products</w:t>
            </w:r>
          </w:p>
        </w:tc>
        <w:tc>
          <w:tcPr>
            <w:tcW w:w="4550" w:type="dxa"/>
            <w:tcMar>
              <w:top w:w="60" w:type="dxa"/>
              <w:left w:w="100" w:type="dxa"/>
              <w:bottom w:w="60" w:type="dxa"/>
              <w:right w:w="100" w:type="dxa"/>
            </w:tcMar>
            <w:vAlign w:val="center"/>
          </w:tcPr>
          <w:p w14:paraId="69B92DE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6433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06DDD6F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Quantity</w:t>
            </w:r>
          </w:p>
        </w:tc>
        <w:tc>
          <w:tcPr>
            <w:tcW w:w="2200" w:type="dxa"/>
            <w:shd w:val="clear" w:color="auto" w:fill="EAF1F5"/>
            <w:tcMar>
              <w:top w:w="60" w:type="dxa"/>
              <w:left w:w="100" w:type="dxa"/>
              <w:bottom w:w="60" w:type="dxa"/>
              <w:right w:w="100" w:type="dxa"/>
            </w:tcMar>
            <w:vAlign w:val="center"/>
          </w:tcPr>
          <w:p w14:paraId="08E1935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w:t>
            </w:r>
          </w:p>
        </w:tc>
        <w:tc>
          <w:tcPr>
            <w:tcW w:w="4550" w:type="dxa"/>
            <w:shd w:val="clear" w:color="auto" w:fill="EAF1F5"/>
            <w:tcMar>
              <w:top w:w="60" w:type="dxa"/>
              <w:left w:w="100" w:type="dxa"/>
              <w:bottom w:w="60" w:type="dxa"/>
              <w:right w:w="100" w:type="dxa"/>
            </w:tcMar>
            <w:vAlign w:val="center"/>
          </w:tcPr>
          <w:p w14:paraId="63C5BA1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default 1</w:t>
            </w:r>
          </w:p>
        </w:tc>
      </w:tr>
      <w:tr w14:paraId="6531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AF18A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UnitPrice</w:t>
            </w:r>
          </w:p>
        </w:tc>
        <w:tc>
          <w:tcPr>
            <w:tcW w:w="2200" w:type="dxa"/>
            <w:tcMar>
              <w:top w:w="60" w:type="dxa"/>
              <w:left w:w="100" w:type="dxa"/>
              <w:bottom w:w="60" w:type="dxa"/>
              <w:right w:w="100" w:type="dxa"/>
            </w:tcMar>
            <w:vAlign w:val="center"/>
          </w:tcPr>
          <w:p w14:paraId="282ADCD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decimal(12,2)</w:t>
            </w:r>
          </w:p>
        </w:tc>
        <w:tc>
          <w:tcPr>
            <w:tcW w:w="4550" w:type="dxa"/>
            <w:tcMar>
              <w:top w:w="60" w:type="dxa"/>
              <w:left w:w="100" w:type="dxa"/>
              <w:bottom w:w="60" w:type="dxa"/>
              <w:right w:w="100" w:type="dxa"/>
            </w:tcMar>
            <w:vAlign w:val="center"/>
          </w:tcPr>
          <w:p w14:paraId="2FA49B3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Copied from Product.Price at time of add; editable per line</w:t>
            </w:r>
          </w:p>
        </w:tc>
      </w:tr>
    </w:tbl>
    <w:p w14:paraId="4EC731C4">
      <w:pPr>
        <w:spacing w:after="120"/>
        <w:rPr>
          <w:rFonts w:hint="default" w:ascii="Times New Roman" w:hAnsi="Times New Roman" w:cs="Times New Roman"/>
        </w:rPr>
      </w:pPr>
      <w:r>
        <w:rPr>
          <w:rFonts w:hint="default" w:ascii="Times New Roman" w:hAnsi="Times New Roman" w:cs="Times New Roman"/>
        </w:rPr>
        <w:t>Opportunities.EstimatedValue becomes a calculated/cached sum of (Quantity × UnitPrice) across its line items when at least one line item exists, falling back to manual entry for simple deals with no itemized quote.</w:t>
      </w:r>
    </w:p>
    <w:p w14:paraId="09A00CBA">
      <w:pPr>
        <w:pStyle w:val="4"/>
        <w:spacing w:before="200" w:after="100"/>
        <w:rPr>
          <w:rFonts w:hint="default" w:ascii="Times New Roman" w:hAnsi="Times New Roman" w:cs="Times New Roman"/>
        </w:rPr>
      </w:pPr>
      <w:r>
        <w:rPr>
          <w:rFonts w:hint="default" w:ascii="Times New Roman" w:hAnsi="Times New Roman" w:cs="Times New Roman"/>
        </w:rPr>
        <w:t>3.3.5a OpportunityStages</w:t>
      </w:r>
    </w:p>
    <w:p w14:paraId="1D961207">
      <w:pPr>
        <w:spacing w:after="120"/>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the normalized pipeline-stage lookup table anticipated in the original document's extensibility notes (Section 14.2). Referenced by Opportunities.OpportunityStageId and by both OldStageId and NewStageId on StageHistory.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350"/>
      </w:tblGrid>
      <w:tr w14:paraId="54725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5F"/>
            <w:tcMar>
              <w:top w:w="60" w:type="dxa"/>
              <w:left w:w="100" w:type="dxa"/>
              <w:bottom w:w="60" w:type="dxa"/>
              <w:right w:w="100" w:type="dxa"/>
            </w:tcMar>
            <w:vAlign w:val="center"/>
          </w:tcPr>
          <w:p w14:paraId="071641E3">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600" w:type="dxa"/>
            <w:shd w:val="clear" w:color="auto" w:fill="1F4E5F"/>
            <w:tcMar>
              <w:top w:w="60" w:type="dxa"/>
              <w:left w:w="100" w:type="dxa"/>
              <w:bottom w:w="60" w:type="dxa"/>
              <w:right w:w="100" w:type="dxa"/>
            </w:tcMar>
            <w:vAlign w:val="center"/>
          </w:tcPr>
          <w:p w14:paraId="2F8D2F63">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350" w:type="dxa"/>
            <w:shd w:val="clear" w:color="auto" w:fill="1F4E5F"/>
            <w:tcMar>
              <w:top w:w="60" w:type="dxa"/>
              <w:left w:w="100" w:type="dxa"/>
              <w:bottom w:w="60" w:type="dxa"/>
              <w:right w:w="100" w:type="dxa"/>
            </w:tcMar>
            <w:vAlign w:val="center"/>
          </w:tcPr>
          <w:p w14:paraId="10B4361D">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3E0E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5A2AAA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OpportunityStageId</w:t>
            </w:r>
          </w:p>
        </w:tc>
        <w:tc>
          <w:tcPr>
            <w:tcW w:w="2600" w:type="dxa"/>
            <w:tcMar>
              <w:top w:w="60" w:type="dxa"/>
              <w:left w:w="100" w:type="dxa"/>
              <w:bottom w:w="60" w:type="dxa"/>
              <w:right w:w="100" w:type="dxa"/>
            </w:tcMar>
            <w:vAlign w:val="center"/>
          </w:tcPr>
          <w:p w14:paraId="097ECFB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350" w:type="dxa"/>
            <w:tcMar>
              <w:top w:w="60" w:type="dxa"/>
              <w:left w:w="100" w:type="dxa"/>
              <w:bottom w:w="60" w:type="dxa"/>
              <w:right w:w="100" w:type="dxa"/>
            </w:tcMar>
            <w:vAlign w:val="center"/>
          </w:tcPr>
          <w:p w14:paraId="525BD47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2C5D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180818F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600" w:type="dxa"/>
            <w:shd w:val="clear" w:color="auto" w:fill="EAF1F5"/>
            <w:tcMar>
              <w:top w:w="60" w:type="dxa"/>
              <w:left w:w="100" w:type="dxa"/>
              <w:bottom w:w="60" w:type="dxa"/>
              <w:right w:w="100" w:type="dxa"/>
            </w:tcMar>
            <w:vAlign w:val="center"/>
          </w:tcPr>
          <w:p w14:paraId="55AEFF4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nvarchar(30)</w:t>
            </w:r>
          </w:p>
        </w:tc>
        <w:tc>
          <w:tcPr>
            <w:tcW w:w="4350" w:type="dxa"/>
            <w:shd w:val="clear" w:color="auto" w:fill="EAF1F5"/>
            <w:tcMar>
              <w:top w:w="60" w:type="dxa"/>
              <w:left w:w="100" w:type="dxa"/>
              <w:bottom w:w="60" w:type="dxa"/>
              <w:right w:w="100" w:type="dxa"/>
            </w:tcMar>
            <w:vAlign w:val="center"/>
          </w:tcPr>
          <w:p w14:paraId="1D7DE45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 — New / Contacted / Qualified / Proposal / Negotiation / Won / Lost</w:t>
            </w:r>
          </w:p>
        </w:tc>
      </w:tr>
      <w:tr w14:paraId="47D1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EB70BD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SortOrder</w:t>
            </w:r>
          </w:p>
        </w:tc>
        <w:tc>
          <w:tcPr>
            <w:tcW w:w="2600" w:type="dxa"/>
            <w:tcMar>
              <w:top w:w="60" w:type="dxa"/>
              <w:left w:w="100" w:type="dxa"/>
              <w:bottom w:w="60" w:type="dxa"/>
              <w:right w:w="100" w:type="dxa"/>
            </w:tcMar>
            <w:vAlign w:val="center"/>
          </w:tcPr>
          <w:p w14:paraId="0FD88F2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w:t>
            </w:r>
          </w:p>
        </w:tc>
        <w:tc>
          <w:tcPr>
            <w:tcW w:w="4350" w:type="dxa"/>
            <w:tcMar>
              <w:top w:w="60" w:type="dxa"/>
              <w:left w:w="100" w:type="dxa"/>
              <w:bottom w:w="60" w:type="dxa"/>
              <w:right w:w="100" w:type="dxa"/>
            </w:tcMar>
            <w:vAlign w:val="center"/>
          </w:tcPr>
          <w:p w14:paraId="3224E14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Controls left-to-right column order on the Kanban board</w:t>
            </w:r>
          </w:p>
        </w:tc>
      </w:tr>
      <w:tr w14:paraId="6ADC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40659B9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IsWon</w:t>
            </w:r>
          </w:p>
        </w:tc>
        <w:tc>
          <w:tcPr>
            <w:tcW w:w="2600" w:type="dxa"/>
            <w:shd w:val="clear" w:color="auto" w:fill="EAF1F5"/>
            <w:tcMar>
              <w:top w:w="60" w:type="dxa"/>
              <w:left w:w="100" w:type="dxa"/>
              <w:bottom w:w="60" w:type="dxa"/>
              <w:right w:w="100" w:type="dxa"/>
            </w:tcMar>
            <w:vAlign w:val="center"/>
          </w:tcPr>
          <w:p w14:paraId="552886D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bit</w:t>
            </w:r>
          </w:p>
        </w:tc>
        <w:tc>
          <w:tcPr>
            <w:tcW w:w="4350" w:type="dxa"/>
            <w:shd w:val="clear" w:color="auto" w:fill="EAF1F5"/>
            <w:tcMar>
              <w:top w:w="60" w:type="dxa"/>
              <w:left w:w="100" w:type="dxa"/>
              <w:bottom w:w="60" w:type="dxa"/>
              <w:right w:w="100" w:type="dxa"/>
            </w:tcMar>
            <w:vAlign w:val="center"/>
          </w:tcPr>
          <w:p w14:paraId="344F133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false; true only for the Won stage</w:t>
            </w:r>
          </w:p>
        </w:tc>
      </w:tr>
      <w:tr w14:paraId="6D14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4AD9B8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IsLost</w:t>
            </w:r>
          </w:p>
        </w:tc>
        <w:tc>
          <w:tcPr>
            <w:tcW w:w="2600" w:type="dxa"/>
            <w:tcMar>
              <w:top w:w="60" w:type="dxa"/>
              <w:left w:w="100" w:type="dxa"/>
              <w:bottom w:w="60" w:type="dxa"/>
              <w:right w:w="100" w:type="dxa"/>
            </w:tcMar>
            <w:vAlign w:val="center"/>
          </w:tcPr>
          <w:p w14:paraId="57DBB72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bit</w:t>
            </w:r>
          </w:p>
        </w:tc>
        <w:tc>
          <w:tcPr>
            <w:tcW w:w="4350" w:type="dxa"/>
            <w:tcMar>
              <w:top w:w="60" w:type="dxa"/>
              <w:left w:w="100" w:type="dxa"/>
              <w:bottom w:w="60" w:type="dxa"/>
              <w:right w:w="100" w:type="dxa"/>
            </w:tcMar>
            <w:vAlign w:val="center"/>
          </w:tcPr>
          <w:p w14:paraId="5AE79C4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false; true only for the Lost stage</w:t>
            </w:r>
          </w:p>
        </w:tc>
      </w:tr>
      <w:tr w14:paraId="42EE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305E8CD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PipelineId</w:t>
            </w:r>
          </w:p>
        </w:tc>
        <w:tc>
          <w:tcPr>
            <w:tcW w:w="2600" w:type="dxa"/>
            <w:shd w:val="clear" w:color="auto" w:fill="EAF1F5"/>
            <w:tcMar>
              <w:top w:w="60" w:type="dxa"/>
              <w:left w:w="100" w:type="dxa"/>
              <w:bottom w:w="60" w:type="dxa"/>
              <w:right w:w="100" w:type="dxa"/>
            </w:tcMar>
            <w:vAlign w:val="center"/>
          </w:tcPr>
          <w:p w14:paraId="4DA16F1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Pipelines</w:t>
            </w:r>
          </w:p>
        </w:tc>
        <w:tc>
          <w:tcPr>
            <w:tcW w:w="4350" w:type="dxa"/>
            <w:shd w:val="clear" w:color="auto" w:fill="EAF1F5"/>
            <w:tcMar>
              <w:top w:w="60" w:type="dxa"/>
              <w:left w:w="100" w:type="dxa"/>
              <w:bottom w:w="60" w:type="dxa"/>
              <w:right w:w="100" w:type="dxa"/>
            </w:tcMar>
            <w:vAlign w:val="center"/>
          </w:tcPr>
          <w:p w14:paraId="36407CE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 in the current single-pipeline release; reserved for the multi-pipeline extension (Section 14.2)</w:t>
            </w:r>
          </w:p>
        </w:tc>
      </w:tr>
    </w:tbl>
    <w:p w14:paraId="04F069B7">
      <w:pPr>
        <w:pStyle w:val="4"/>
        <w:spacing w:before="200" w:after="100"/>
        <w:rPr>
          <w:rFonts w:hint="default" w:ascii="Times New Roman" w:hAnsi="Times New Roman" w:cs="Times New Roman"/>
        </w:rPr>
      </w:pPr>
      <w:r>
        <w:rPr>
          <w:rFonts w:hint="default" w:ascii="Times New Roman" w:hAnsi="Times New Roman" w:cs="Times New Roman"/>
        </w:rPr>
        <w:t>3.3.6 Activities</w:t>
      </w:r>
    </w:p>
    <w:p w14:paraId="0F37B295">
      <w:pPr>
        <w:spacing w:after="120"/>
        <w:rPr>
          <w:rFonts w:hint="default" w:ascii="Times New Roman" w:hAnsi="Times New Roman" w:cs="Times New Roman"/>
        </w:rPr>
      </w:pPr>
      <w:r>
        <w:rPr>
          <w:rFonts w:hint="default" w:ascii="Times New Roman" w:hAnsi="Times New Roman" w:cs="Times New Roman"/>
        </w:rPr>
        <w:t xml:space="preserve">Type is now a foreign key rather than a constrained string. </w:t>
      </w:r>
      <w:r>
        <w:rPr>
          <w:rFonts w:hint="default" w:ascii="Times New Roman" w:hAnsi="Times New Roman" w:cs="Times New Roman"/>
          <w:b/>
          <w:bCs/>
          <w:i/>
          <w:iCs/>
          <w:color w:val="2E75B6"/>
        </w:rPr>
        <w:t xml:space="preserve"> (Redesigned)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350"/>
      </w:tblGrid>
      <w:tr w14:paraId="04B1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5F"/>
            <w:tcMar>
              <w:top w:w="60" w:type="dxa"/>
              <w:left w:w="100" w:type="dxa"/>
              <w:bottom w:w="60" w:type="dxa"/>
              <w:right w:w="100" w:type="dxa"/>
            </w:tcMar>
            <w:vAlign w:val="center"/>
          </w:tcPr>
          <w:p w14:paraId="0E5F153C">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600" w:type="dxa"/>
            <w:shd w:val="clear" w:color="auto" w:fill="1F4E5F"/>
            <w:tcMar>
              <w:top w:w="60" w:type="dxa"/>
              <w:left w:w="100" w:type="dxa"/>
              <w:bottom w:w="60" w:type="dxa"/>
              <w:right w:w="100" w:type="dxa"/>
            </w:tcMar>
            <w:vAlign w:val="center"/>
          </w:tcPr>
          <w:p w14:paraId="2C60059D">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350" w:type="dxa"/>
            <w:shd w:val="clear" w:color="auto" w:fill="1F4E5F"/>
            <w:tcMar>
              <w:top w:w="60" w:type="dxa"/>
              <w:left w:w="100" w:type="dxa"/>
              <w:bottom w:w="60" w:type="dxa"/>
              <w:right w:w="100" w:type="dxa"/>
            </w:tcMar>
            <w:vAlign w:val="center"/>
          </w:tcPr>
          <w:p w14:paraId="1D0C4480">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11AA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4778DB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ActivityId</w:t>
            </w:r>
          </w:p>
        </w:tc>
        <w:tc>
          <w:tcPr>
            <w:tcW w:w="2600" w:type="dxa"/>
            <w:tcMar>
              <w:top w:w="60" w:type="dxa"/>
              <w:left w:w="100" w:type="dxa"/>
              <w:bottom w:w="60" w:type="dxa"/>
              <w:right w:w="100" w:type="dxa"/>
            </w:tcMar>
            <w:vAlign w:val="center"/>
          </w:tcPr>
          <w:p w14:paraId="64A0B0B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350" w:type="dxa"/>
            <w:tcMar>
              <w:top w:w="60" w:type="dxa"/>
              <w:left w:w="100" w:type="dxa"/>
              <w:bottom w:w="60" w:type="dxa"/>
              <w:right w:w="100" w:type="dxa"/>
            </w:tcMar>
            <w:vAlign w:val="center"/>
          </w:tcPr>
          <w:p w14:paraId="08B0B5E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5C1A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4E41644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CustomerId</w:t>
            </w:r>
          </w:p>
        </w:tc>
        <w:tc>
          <w:tcPr>
            <w:tcW w:w="2600" w:type="dxa"/>
            <w:shd w:val="clear" w:color="auto" w:fill="EAF1F5"/>
            <w:tcMar>
              <w:top w:w="60" w:type="dxa"/>
              <w:left w:w="100" w:type="dxa"/>
              <w:bottom w:w="60" w:type="dxa"/>
              <w:right w:w="100" w:type="dxa"/>
            </w:tcMar>
            <w:vAlign w:val="center"/>
          </w:tcPr>
          <w:p w14:paraId="602F917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Customers</w:t>
            </w:r>
          </w:p>
        </w:tc>
        <w:tc>
          <w:tcPr>
            <w:tcW w:w="4350" w:type="dxa"/>
            <w:shd w:val="clear" w:color="auto" w:fill="EAF1F5"/>
            <w:tcMar>
              <w:top w:w="60" w:type="dxa"/>
              <w:left w:w="100" w:type="dxa"/>
              <w:bottom w:w="60" w:type="dxa"/>
              <w:right w:w="100" w:type="dxa"/>
            </w:tcMar>
            <w:vAlign w:val="center"/>
          </w:tcPr>
          <w:p w14:paraId="2F6D414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3BEE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17EB6E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OpportunityId</w:t>
            </w:r>
          </w:p>
        </w:tc>
        <w:tc>
          <w:tcPr>
            <w:tcW w:w="2600" w:type="dxa"/>
            <w:tcMar>
              <w:top w:w="60" w:type="dxa"/>
              <w:left w:w="100" w:type="dxa"/>
              <w:bottom w:w="60" w:type="dxa"/>
              <w:right w:w="100" w:type="dxa"/>
            </w:tcMar>
            <w:vAlign w:val="center"/>
          </w:tcPr>
          <w:p w14:paraId="071C279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Opportunities</w:t>
            </w:r>
          </w:p>
        </w:tc>
        <w:tc>
          <w:tcPr>
            <w:tcW w:w="4350" w:type="dxa"/>
            <w:tcMar>
              <w:top w:w="60" w:type="dxa"/>
              <w:left w:w="100" w:type="dxa"/>
              <w:bottom w:w="60" w:type="dxa"/>
              <w:right w:w="100" w:type="dxa"/>
            </w:tcMar>
            <w:vAlign w:val="center"/>
          </w:tcPr>
          <w:p w14:paraId="2529119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 — set only if tied to a specific deal</w:t>
            </w:r>
          </w:p>
        </w:tc>
      </w:tr>
      <w:tr w14:paraId="54CD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22E464A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ActivityTypeId</w:t>
            </w:r>
          </w:p>
        </w:tc>
        <w:tc>
          <w:tcPr>
            <w:tcW w:w="2600" w:type="dxa"/>
            <w:shd w:val="clear" w:color="auto" w:fill="EAF1F5"/>
            <w:tcMar>
              <w:top w:w="60" w:type="dxa"/>
              <w:left w:w="100" w:type="dxa"/>
              <w:bottom w:w="60" w:type="dxa"/>
              <w:right w:w="100" w:type="dxa"/>
            </w:tcMar>
            <w:vAlign w:val="center"/>
          </w:tcPr>
          <w:p w14:paraId="4AE1C08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ActivityTypes</w:t>
            </w:r>
          </w:p>
        </w:tc>
        <w:tc>
          <w:tcPr>
            <w:tcW w:w="4350" w:type="dxa"/>
            <w:shd w:val="clear" w:color="auto" w:fill="EAF1F5"/>
            <w:tcMar>
              <w:top w:w="60" w:type="dxa"/>
              <w:left w:w="100" w:type="dxa"/>
              <w:bottom w:w="60" w:type="dxa"/>
              <w:right w:w="100" w:type="dxa"/>
            </w:tcMar>
            <w:vAlign w:val="center"/>
          </w:tcPr>
          <w:p w14:paraId="39F8674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(was: Type nvarchar(20) string column)</w:t>
            </w:r>
          </w:p>
        </w:tc>
      </w:tr>
      <w:tr w14:paraId="3218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77AA53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Subject</w:t>
            </w:r>
          </w:p>
        </w:tc>
        <w:tc>
          <w:tcPr>
            <w:tcW w:w="2600" w:type="dxa"/>
            <w:tcMar>
              <w:top w:w="60" w:type="dxa"/>
              <w:left w:w="100" w:type="dxa"/>
              <w:bottom w:w="60" w:type="dxa"/>
              <w:right w:w="100" w:type="dxa"/>
            </w:tcMar>
            <w:vAlign w:val="center"/>
          </w:tcPr>
          <w:p w14:paraId="23EDB75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nvarchar(150)</w:t>
            </w:r>
          </w:p>
        </w:tc>
        <w:tc>
          <w:tcPr>
            <w:tcW w:w="4350" w:type="dxa"/>
            <w:tcMar>
              <w:top w:w="60" w:type="dxa"/>
              <w:left w:w="100" w:type="dxa"/>
              <w:bottom w:w="60" w:type="dxa"/>
              <w:right w:w="100" w:type="dxa"/>
            </w:tcMar>
            <w:vAlign w:val="center"/>
          </w:tcPr>
          <w:p w14:paraId="2E826CF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4069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4E3C897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Description</w:t>
            </w:r>
          </w:p>
        </w:tc>
        <w:tc>
          <w:tcPr>
            <w:tcW w:w="2600" w:type="dxa"/>
            <w:shd w:val="clear" w:color="auto" w:fill="EAF1F5"/>
            <w:tcMar>
              <w:top w:w="60" w:type="dxa"/>
              <w:left w:w="100" w:type="dxa"/>
              <w:bottom w:w="60" w:type="dxa"/>
              <w:right w:w="100" w:type="dxa"/>
            </w:tcMar>
            <w:vAlign w:val="center"/>
          </w:tcPr>
          <w:p w14:paraId="1E5FCAF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nvarchar(max)</w:t>
            </w:r>
          </w:p>
        </w:tc>
        <w:tc>
          <w:tcPr>
            <w:tcW w:w="4350" w:type="dxa"/>
            <w:shd w:val="clear" w:color="auto" w:fill="EAF1F5"/>
            <w:tcMar>
              <w:top w:w="60" w:type="dxa"/>
              <w:left w:w="100" w:type="dxa"/>
              <w:bottom w:w="60" w:type="dxa"/>
              <w:right w:w="100" w:type="dxa"/>
            </w:tcMar>
            <w:vAlign w:val="center"/>
          </w:tcPr>
          <w:p w14:paraId="1D56C19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 free text</w:t>
            </w:r>
          </w:p>
        </w:tc>
      </w:tr>
      <w:tr w14:paraId="76300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2307EE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ActivityDate</w:t>
            </w:r>
          </w:p>
        </w:tc>
        <w:tc>
          <w:tcPr>
            <w:tcW w:w="2600" w:type="dxa"/>
            <w:tcMar>
              <w:top w:w="60" w:type="dxa"/>
              <w:left w:w="100" w:type="dxa"/>
              <w:bottom w:w="60" w:type="dxa"/>
              <w:right w:w="100" w:type="dxa"/>
            </w:tcMar>
            <w:vAlign w:val="center"/>
          </w:tcPr>
          <w:p w14:paraId="4F3BC65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datetime2</w:t>
            </w:r>
          </w:p>
        </w:tc>
        <w:tc>
          <w:tcPr>
            <w:tcW w:w="4350" w:type="dxa"/>
            <w:tcMar>
              <w:top w:w="60" w:type="dxa"/>
              <w:left w:w="100" w:type="dxa"/>
              <w:bottom w:w="60" w:type="dxa"/>
              <w:right w:w="100" w:type="dxa"/>
            </w:tcMar>
            <w:vAlign w:val="center"/>
          </w:tcPr>
          <w:p w14:paraId="4522100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0D74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5C97C17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CreatedBy</w:t>
            </w:r>
          </w:p>
        </w:tc>
        <w:tc>
          <w:tcPr>
            <w:tcW w:w="2600" w:type="dxa"/>
            <w:shd w:val="clear" w:color="auto" w:fill="EAF1F5"/>
            <w:tcMar>
              <w:top w:w="60" w:type="dxa"/>
              <w:left w:w="100" w:type="dxa"/>
              <w:bottom w:w="60" w:type="dxa"/>
              <w:right w:w="100" w:type="dxa"/>
            </w:tcMar>
            <w:vAlign w:val="center"/>
          </w:tcPr>
          <w:p w14:paraId="1BF2BEF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Identity</w:t>
            </w:r>
          </w:p>
        </w:tc>
        <w:tc>
          <w:tcPr>
            <w:tcW w:w="4350" w:type="dxa"/>
            <w:shd w:val="clear" w:color="auto" w:fill="EAF1F5"/>
            <w:tcMar>
              <w:top w:w="60" w:type="dxa"/>
              <w:left w:w="100" w:type="dxa"/>
              <w:bottom w:w="60" w:type="dxa"/>
              <w:right w:w="100" w:type="dxa"/>
            </w:tcMar>
            <w:vAlign w:val="center"/>
          </w:tcPr>
          <w:p w14:paraId="445B714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bl>
    <w:p w14:paraId="525C85C5">
      <w:pPr>
        <w:pStyle w:val="4"/>
        <w:spacing w:before="200" w:after="100"/>
        <w:rPr>
          <w:rFonts w:hint="default" w:ascii="Times New Roman" w:hAnsi="Times New Roman" w:cs="Times New Roman"/>
        </w:rPr>
      </w:pPr>
      <w:r>
        <w:rPr>
          <w:rFonts w:hint="default" w:ascii="Times New Roman" w:hAnsi="Times New Roman" w:cs="Times New Roman"/>
        </w:rPr>
        <w:t>3.3.6a ActivityTypes</w:t>
      </w:r>
    </w:p>
    <w:p w14:paraId="6CDC69E0">
      <w:pPr>
        <w:spacing w:after="120"/>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replaces the constrained Type string on Activities.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350"/>
      </w:tblGrid>
      <w:tr w14:paraId="3F204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5F"/>
            <w:tcMar>
              <w:top w:w="60" w:type="dxa"/>
              <w:left w:w="100" w:type="dxa"/>
              <w:bottom w:w="60" w:type="dxa"/>
              <w:right w:w="100" w:type="dxa"/>
            </w:tcMar>
            <w:vAlign w:val="center"/>
          </w:tcPr>
          <w:p w14:paraId="46ABC31E">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600" w:type="dxa"/>
            <w:shd w:val="clear" w:color="auto" w:fill="1F4E5F"/>
            <w:tcMar>
              <w:top w:w="60" w:type="dxa"/>
              <w:left w:w="100" w:type="dxa"/>
              <w:bottom w:w="60" w:type="dxa"/>
              <w:right w:w="100" w:type="dxa"/>
            </w:tcMar>
            <w:vAlign w:val="center"/>
          </w:tcPr>
          <w:p w14:paraId="67E0A45C">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350" w:type="dxa"/>
            <w:shd w:val="clear" w:color="auto" w:fill="1F4E5F"/>
            <w:tcMar>
              <w:top w:w="60" w:type="dxa"/>
              <w:left w:w="100" w:type="dxa"/>
              <w:bottom w:w="60" w:type="dxa"/>
              <w:right w:w="100" w:type="dxa"/>
            </w:tcMar>
            <w:vAlign w:val="center"/>
          </w:tcPr>
          <w:p w14:paraId="0CB44E2C">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1C0F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FA05CC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ActivityTypeId</w:t>
            </w:r>
          </w:p>
        </w:tc>
        <w:tc>
          <w:tcPr>
            <w:tcW w:w="2600" w:type="dxa"/>
            <w:tcMar>
              <w:top w:w="60" w:type="dxa"/>
              <w:left w:w="100" w:type="dxa"/>
              <w:bottom w:w="60" w:type="dxa"/>
              <w:right w:w="100" w:type="dxa"/>
            </w:tcMar>
            <w:vAlign w:val="center"/>
          </w:tcPr>
          <w:p w14:paraId="3936994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350" w:type="dxa"/>
            <w:tcMar>
              <w:top w:w="60" w:type="dxa"/>
              <w:left w:w="100" w:type="dxa"/>
              <w:bottom w:w="60" w:type="dxa"/>
              <w:right w:w="100" w:type="dxa"/>
            </w:tcMar>
            <w:vAlign w:val="center"/>
          </w:tcPr>
          <w:p w14:paraId="35E15D2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6D0D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69CB9E5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600" w:type="dxa"/>
            <w:shd w:val="clear" w:color="auto" w:fill="EAF1F5"/>
            <w:tcMar>
              <w:top w:w="60" w:type="dxa"/>
              <w:left w:w="100" w:type="dxa"/>
              <w:bottom w:w="60" w:type="dxa"/>
              <w:right w:w="100" w:type="dxa"/>
            </w:tcMar>
            <w:vAlign w:val="center"/>
          </w:tcPr>
          <w:p w14:paraId="2DE8FBF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nvarchar(20)</w:t>
            </w:r>
          </w:p>
        </w:tc>
        <w:tc>
          <w:tcPr>
            <w:tcW w:w="4350" w:type="dxa"/>
            <w:shd w:val="clear" w:color="auto" w:fill="EAF1F5"/>
            <w:tcMar>
              <w:top w:w="60" w:type="dxa"/>
              <w:left w:w="100" w:type="dxa"/>
              <w:bottom w:w="60" w:type="dxa"/>
              <w:right w:w="100" w:type="dxa"/>
            </w:tcMar>
            <w:vAlign w:val="center"/>
          </w:tcPr>
          <w:p w14:paraId="362ED21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 — Call / Email / Meeting / Note</w:t>
            </w:r>
          </w:p>
        </w:tc>
      </w:tr>
      <w:tr w14:paraId="5B2F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418D9D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Icon</w:t>
            </w:r>
          </w:p>
        </w:tc>
        <w:tc>
          <w:tcPr>
            <w:tcW w:w="2600" w:type="dxa"/>
            <w:tcMar>
              <w:top w:w="60" w:type="dxa"/>
              <w:left w:w="100" w:type="dxa"/>
              <w:bottom w:w="60" w:type="dxa"/>
              <w:right w:w="100" w:type="dxa"/>
            </w:tcMar>
            <w:vAlign w:val="center"/>
          </w:tcPr>
          <w:p w14:paraId="20F94C2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nvarchar(50)</w:t>
            </w:r>
          </w:p>
        </w:tc>
        <w:tc>
          <w:tcPr>
            <w:tcW w:w="4350" w:type="dxa"/>
            <w:tcMar>
              <w:top w:w="60" w:type="dxa"/>
              <w:left w:w="100" w:type="dxa"/>
              <w:bottom w:w="60" w:type="dxa"/>
              <w:right w:w="100" w:type="dxa"/>
            </w:tcMar>
            <w:vAlign w:val="center"/>
          </w:tcPr>
          <w:p w14:paraId="24202A6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Optional — icon identifier used by the Activity Timeline UI (Section 4.2.3)</w:t>
            </w:r>
          </w:p>
        </w:tc>
      </w:tr>
    </w:tbl>
    <w:p w14:paraId="08F35D08">
      <w:pPr>
        <w:pStyle w:val="4"/>
        <w:spacing w:before="200" w:after="100"/>
        <w:rPr>
          <w:rFonts w:hint="default" w:ascii="Times New Roman" w:hAnsi="Times New Roman" w:cs="Times New Roman"/>
        </w:rPr>
      </w:pPr>
      <w:r>
        <w:rPr>
          <w:rFonts w:hint="default" w:ascii="Times New Roman" w:hAnsi="Times New Roman" w:cs="Times New Roman"/>
        </w:rPr>
        <w:t>3.3.7 Tasks</w:t>
      </w:r>
    </w:p>
    <w:p w14:paraId="3C843EB3">
      <w:pPr>
        <w:spacing w:after="120"/>
        <w:rPr>
          <w:rFonts w:hint="default" w:ascii="Times New Roman" w:hAnsi="Times New Roman" w:cs="Times New Roman"/>
        </w:rPr>
      </w:pPr>
      <w:r>
        <w:rPr>
          <w:rFonts w:hint="default" w:ascii="Times New Roman" w:hAnsi="Times New Roman" w:cs="Times New Roman"/>
        </w:rPr>
        <w:t xml:space="preserve">Status is now a foreign key rather than a constrained string. </w:t>
      </w:r>
      <w:r>
        <w:rPr>
          <w:rFonts w:hint="default" w:ascii="Times New Roman" w:hAnsi="Times New Roman" w:cs="Times New Roman"/>
          <w:b/>
          <w:bCs/>
          <w:i/>
          <w:iCs/>
          <w:color w:val="2E75B6"/>
        </w:rPr>
        <w:t xml:space="preserve"> (Redesigned)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350"/>
      </w:tblGrid>
      <w:tr w14:paraId="1961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5F"/>
            <w:tcMar>
              <w:top w:w="60" w:type="dxa"/>
              <w:left w:w="100" w:type="dxa"/>
              <w:bottom w:w="60" w:type="dxa"/>
              <w:right w:w="100" w:type="dxa"/>
            </w:tcMar>
            <w:vAlign w:val="center"/>
          </w:tcPr>
          <w:p w14:paraId="1D2E0653">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600" w:type="dxa"/>
            <w:shd w:val="clear" w:color="auto" w:fill="1F4E5F"/>
            <w:tcMar>
              <w:top w:w="60" w:type="dxa"/>
              <w:left w:w="100" w:type="dxa"/>
              <w:bottom w:w="60" w:type="dxa"/>
              <w:right w:w="100" w:type="dxa"/>
            </w:tcMar>
            <w:vAlign w:val="center"/>
          </w:tcPr>
          <w:p w14:paraId="73F2034E">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350" w:type="dxa"/>
            <w:shd w:val="clear" w:color="auto" w:fill="1F4E5F"/>
            <w:tcMar>
              <w:top w:w="60" w:type="dxa"/>
              <w:left w:w="100" w:type="dxa"/>
              <w:bottom w:w="60" w:type="dxa"/>
              <w:right w:w="100" w:type="dxa"/>
            </w:tcMar>
            <w:vAlign w:val="center"/>
          </w:tcPr>
          <w:p w14:paraId="7405DF66">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7C82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D16A96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TaskId</w:t>
            </w:r>
          </w:p>
        </w:tc>
        <w:tc>
          <w:tcPr>
            <w:tcW w:w="2600" w:type="dxa"/>
            <w:tcMar>
              <w:top w:w="60" w:type="dxa"/>
              <w:left w:w="100" w:type="dxa"/>
              <w:bottom w:w="60" w:type="dxa"/>
              <w:right w:w="100" w:type="dxa"/>
            </w:tcMar>
            <w:vAlign w:val="center"/>
          </w:tcPr>
          <w:p w14:paraId="02FA2B8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350" w:type="dxa"/>
            <w:tcMar>
              <w:top w:w="60" w:type="dxa"/>
              <w:left w:w="100" w:type="dxa"/>
              <w:bottom w:w="60" w:type="dxa"/>
              <w:right w:w="100" w:type="dxa"/>
            </w:tcMar>
            <w:vAlign w:val="center"/>
          </w:tcPr>
          <w:p w14:paraId="5D53E0E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5FB0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57EA3A4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CustomerId</w:t>
            </w:r>
          </w:p>
        </w:tc>
        <w:tc>
          <w:tcPr>
            <w:tcW w:w="2600" w:type="dxa"/>
            <w:shd w:val="clear" w:color="auto" w:fill="EAF1F5"/>
            <w:tcMar>
              <w:top w:w="60" w:type="dxa"/>
              <w:left w:w="100" w:type="dxa"/>
              <w:bottom w:w="60" w:type="dxa"/>
              <w:right w:w="100" w:type="dxa"/>
            </w:tcMar>
            <w:vAlign w:val="center"/>
          </w:tcPr>
          <w:p w14:paraId="68392C8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Customers</w:t>
            </w:r>
          </w:p>
        </w:tc>
        <w:tc>
          <w:tcPr>
            <w:tcW w:w="4350" w:type="dxa"/>
            <w:shd w:val="clear" w:color="auto" w:fill="EAF1F5"/>
            <w:tcMar>
              <w:top w:w="60" w:type="dxa"/>
              <w:left w:w="100" w:type="dxa"/>
              <w:bottom w:w="60" w:type="dxa"/>
              <w:right w:w="100" w:type="dxa"/>
            </w:tcMar>
            <w:vAlign w:val="center"/>
          </w:tcPr>
          <w:p w14:paraId="3523A90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w:t>
            </w:r>
          </w:p>
        </w:tc>
      </w:tr>
      <w:tr w14:paraId="6827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9E6D29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OpportunityId</w:t>
            </w:r>
          </w:p>
        </w:tc>
        <w:tc>
          <w:tcPr>
            <w:tcW w:w="2600" w:type="dxa"/>
            <w:tcMar>
              <w:top w:w="60" w:type="dxa"/>
              <w:left w:w="100" w:type="dxa"/>
              <w:bottom w:w="60" w:type="dxa"/>
              <w:right w:w="100" w:type="dxa"/>
            </w:tcMar>
            <w:vAlign w:val="center"/>
          </w:tcPr>
          <w:p w14:paraId="6D1F930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Opportunities</w:t>
            </w:r>
          </w:p>
        </w:tc>
        <w:tc>
          <w:tcPr>
            <w:tcW w:w="4350" w:type="dxa"/>
            <w:tcMar>
              <w:top w:w="60" w:type="dxa"/>
              <w:left w:w="100" w:type="dxa"/>
              <w:bottom w:w="60" w:type="dxa"/>
              <w:right w:w="100" w:type="dxa"/>
            </w:tcMar>
            <w:vAlign w:val="center"/>
          </w:tcPr>
          <w:p w14:paraId="4FC28D9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w:t>
            </w:r>
          </w:p>
        </w:tc>
      </w:tr>
      <w:tr w14:paraId="1DED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255699E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Title</w:t>
            </w:r>
          </w:p>
        </w:tc>
        <w:tc>
          <w:tcPr>
            <w:tcW w:w="2600" w:type="dxa"/>
            <w:shd w:val="clear" w:color="auto" w:fill="EAF1F5"/>
            <w:tcMar>
              <w:top w:w="60" w:type="dxa"/>
              <w:left w:w="100" w:type="dxa"/>
              <w:bottom w:w="60" w:type="dxa"/>
              <w:right w:w="100" w:type="dxa"/>
            </w:tcMar>
            <w:vAlign w:val="center"/>
          </w:tcPr>
          <w:p w14:paraId="3BFDC6D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nvarchar(150)</w:t>
            </w:r>
          </w:p>
        </w:tc>
        <w:tc>
          <w:tcPr>
            <w:tcW w:w="4350" w:type="dxa"/>
            <w:shd w:val="clear" w:color="auto" w:fill="EAF1F5"/>
            <w:tcMar>
              <w:top w:w="60" w:type="dxa"/>
              <w:left w:w="100" w:type="dxa"/>
              <w:bottom w:w="60" w:type="dxa"/>
              <w:right w:w="100" w:type="dxa"/>
            </w:tcMar>
            <w:vAlign w:val="center"/>
          </w:tcPr>
          <w:p w14:paraId="7EDD273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2014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565EA1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DueDate</w:t>
            </w:r>
          </w:p>
        </w:tc>
        <w:tc>
          <w:tcPr>
            <w:tcW w:w="2600" w:type="dxa"/>
            <w:tcMar>
              <w:top w:w="60" w:type="dxa"/>
              <w:left w:w="100" w:type="dxa"/>
              <w:bottom w:w="60" w:type="dxa"/>
              <w:right w:w="100" w:type="dxa"/>
            </w:tcMar>
            <w:vAlign w:val="center"/>
          </w:tcPr>
          <w:p w14:paraId="79B213D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w:t>
            </w:r>
          </w:p>
        </w:tc>
        <w:tc>
          <w:tcPr>
            <w:tcW w:w="4350" w:type="dxa"/>
            <w:tcMar>
              <w:top w:w="60" w:type="dxa"/>
              <w:left w:w="100" w:type="dxa"/>
              <w:bottom w:w="60" w:type="dxa"/>
              <w:right w:w="100" w:type="dxa"/>
            </w:tcMar>
            <w:vAlign w:val="center"/>
          </w:tcPr>
          <w:p w14:paraId="75EA4A7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775F8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38EC4FF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TaskStatusId</w:t>
            </w:r>
          </w:p>
        </w:tc>
        <w:tc>
          <w:tcPr>
            <w:tcW w:w="2600" w:type="dxa"/>
            <w:shd w:val="clear" w:color="auto" w:fill="EAF1F5"/>
            <w:tcMar>
              <w:top w:w="60" w:type="dxa"/>
              <w:left w:w="100" w:type="dxa"/>
              <w:bottom w:w="60" w:type="dxa"/>
              <w:right w:w="100" w:type="dxa"/>
            </w:tcMar>
            <w:vAlign w:val="center"/>
          </w:tcPr>
          <w:p w14:paraId="1C575BE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TaskStatuses</w:t>
            </w:r>
          </w:p>
        </w:tc>
        <w:tc>
          <w:tcPr>
            <w:tcW w:w="4350" w:type="dxa"/>
            <w:shd w:val="clear" w:color="auto" w:fill="EAF1F5"/>
            <w:tcMar>
              <w:top w:w="60" w:type="dxa"/>
              <w:left w:w="100" w:type="dxa"/>
              <w:bottom w:w="60" w:type="dxa"/>
              <w:right w:w="100" w:type="dxa"/>
            </w:tcMar>
            <w:vAlign w:val="center"/>
          </w:tcPr>
          <w:p w14:paraId="44BAFFD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(was: Status nvarchar(20) string column)</w:t>
            </w:r>
          </w:p>
        </w:tc>
      </w:tr>
      <w:tr w14:paraId="1CF2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4B0007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AssignedTo</w:t>
            </w:r>
          </w:p>
        </w:tc>
        <w:tc>
          <w:tcPr>
            <w:tcW w:w="2600" w:type="dxa"/>
            <w:tcMar>
              <w:top w:w="60" w:type="dxa"/>
              <w:left w:w="100" w:type="dxa"/>
              <w:bottom w:w="60" w:type="dxa"/>
              <w:right w:w="100" w:type="dxa"/>
            </w:tcMar>
            <w:vAlign w:val="center"/>
          </w:tcPr>
          <w:p w14:paraId="0F9F23B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Identity</w:t>
            </w:r>
          </w:p>
        </w:tc>
        <w:tc>
          <w:tcPr>
            <w:tcW w:w="4350" w:type="dxa"/>
            <w:tcMar>
              <w:top w:w="60" w:type="dxa"/>
              <w:left w:w="100" w:type="dxa"/>
              <w:bottom w:w="60" w:type="dxa"/>
              <w:right w:w="100" w:type="dxa"/>
            </w:tcMar>
            <w:vAlign w:val="center"/>
          </w:tcPr>
          <w:p w14:paraId="1C237C9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bl>
    <w:p w14:paraId="3225869B">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sz w:val="28"/>
          <w:szCs w:val="28"/>
        </w:rPr>
      </w:pPr>
      <w:r>
        <w:rPr>
          <w:rFonts w:hint="default" w:ascii="Times New Roman" w:hAnsi="Times New Roman" w:cs="Times New Roman"/>
          <w:sz w:val="28"/>
          <w:szCs w:val="28"/>
        </w:rPr>
        <w:t>3.3.7a TaskStatuses</w:t>
      </w:r>
    </w:p>
    <w:p w14:paraId="594F6D79">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replaces the constrained Status string on Tasks.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350"/>
      </w:tblGrid>
      <w:tr w14:paraId="4DDF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5F"/>
            <w:tcMar>
              <w:top w:w="60" w:type="dxa"/>
              <w:left w:w="100" w:type="dxa"/>
              <w:bottom w:w="60" w:type="dxa"/>
              <w:right w:w="100" w:type="dxa"/>
            </w:tcMar>
            <w:vAlign w:val="center"/>
          </w:tcPr>
          <w:p w14:paraId="3D2C9DAA">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600" w:type="dxa"/>
            <w:shd w:val="clear" w:color="auto" w:fill="1F4E5F"/>
            <w:tcMar>
              <w:top w:w="60" w:type="dxa"/>
              <w:left w:w="100" w:type="dxa"/>
              <w:bottom w:w="60" w:type="dxa"/>
              <w:right w:w="100" w:type="dxa"/>
            </w:tcMar>
            <w:vAlign w:val="center"/>
          </w:tcPr>
          <w:p w14:paraId="5C88857B">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350" w:type="dxa"/>
            <w:shd w:val="clear" w:color="auto" w:fill="1F4E5F"/>
            <w:tcMar>
              <w:top w:w="60" w:type="dxa"/>
              <w:left w:w="100" w:type="dxa"/>
              <w:bottom w:w="60" w:type="dxa"/>
              <w:right w:w="100" w:type="dxa"/>
            </w:tcMar>
            <w:vAlign w:val="center"/>
          </w:tcPr>
          <w:p w14:paraId="2FB5E33D">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2110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35109D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TaskStatusId</w:t>
            </w:r>
          </w:p>
        </w:tc>
        <w:tc>
          <w:tcPr>
            <w:tcW w:w="2600" w:type="dxa"/>
            <w:tcMar>
              <w:top w:w="60" w:type="dxa"/>
              <w:left w:w="100" w:type="dxa"/>
              <w:bottom w:w="60" w:type="dxa"/>
              <w:right w:w="100" w:type="dxa"/>
            </w:tcMar>
            <w:vAlign w:val="center"/>
          </w:tcPr>
          <w:p w14:paraId="55F108D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350" w:type="dxa"/>
            <w:tcMar>
              <w:top w:w="60" w:type="dxa"/>
              <w:left w:w="100" w:type="dxa"/>
              <w:bottom w:w="60" w:type="dxa"/>
              <w:right w:w="100" w:type="dxa"/>
            </w:tcMar>
            <w:vAlign w:val="center"/>
          </w:tcPr>
          <w:p w14:paraId="7E00049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3404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671F3E8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600" w:type="dxa"/>
            <w:shd w:val="clear" w:color="auto" w:fill="EAF1F5"/>
            <w:tcMar>
              <w:top w:w="60" w:type="dxa"/>
              <w:left w:w="100" w:type="dxa"/>
              <w:bottom w:w="60" w:type="dxa"/>
              <w:right w:w="100" w:type="dxa"/>
            </w:tcMar>
            <w:vAlign w:val="center"/>
          </w:tcPr>
          <w:p w14:paraId="46350A2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nvarchar(20)</w:t>
            </w:r>
          </w:p>
        </w:tc>
        <w:tc>
          <w:tcPr>
            <w:tcW w:w="4350" w:type="dxa"/>
            <w:shd w:val="clear" w:color="auto" w:fill="EAF1F5"/>
            <w:tcMar>
              <w:top w:w="60" w:type="dxa"/>
              <w:left w:w="100" w:type="dxa"/>
              <w:bottom w:w="60" w:type="dxa"/>
              <w:right w:w="100" w:type="dxa"/>
            </w:tcMar>
            <w:vAlign w:val="center"/>
          </w:tcPr>
          <w:p w14:paraId="2C86F89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 — Pending / Completed</w:t>
            </w:r>
          </w:p>
        </w:tc>
      </w:tr>
      <w:tr w14:paraId="7E33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9A82EE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IsTerminal</w:t>
            </w:r>
          </w:p>
        </w:tc>
        <w:tc>
          <w:tcPr>
            <w:tcW w:w="2600" w:type="dxa"/>
            <w:tcMar>
              <w:top w:w="60" w:type="dxa"/>
              <w:left w:w="100" w:type="dxa"/>
              <w:bottom w:w="60" w:type="dxa"/>
              <w:right w:w="100" w:type="dxa"/>
            </w:tcMar>
            <w:vAlign w:val="center"/>
          </w:tcPr>
          <w:p w14:paraId="42807D0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bit</w:t>
            </w:r>
          </w:p>
        </w:tc>
        <w:tc>
          <w:tcPr>
            <w:tcW w:w="4350" w:type="dxa"/>
            <w:tcMar>
              <w:top w:w="60" w:type="dxa"/>
              <w:left w:w="100" w:type="dxa"/>
              <w:bottom w:w="60" w:type="dxa"/>
              <w:right w:w="100" w:type="dxa"/>
            </w:tcMar>
            <w:vAlign w:val="center"/>
          </w:tcPr>
          <w:p w14:paraId="4094123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false; true for Completed</w:t>
            </w:r>
          </w:p>
        </w:tc>
      </w:tr>
    </w:tbl>
    <w:p w14:paraId="4BCEBECD">
      <w:pPr>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3.3.8 Tags and CustomerTags</w:t>
      </w:r>
    </w:p>
    <w:p w14:paraId="2B973A94">
      <w:pPr>
        <w:spacing w:after="120"/>
        <w:rPr>
          <w:rFonts w:hint="default" w:ascii="Times New Roman" w:hAnsi="Times New Roman" w:cs="Times New Roman"/>
        </w:rPr>
      </w:pPr>
      <w:r>
        <w:rPr>
          <w:rFonts w:hint="default" w:ascii="Times New Roman" w:hAnsi="Times New Roman" w:cs="Times New Roman"/>
        </w:rPr>
        <w:t>Unchanged from the original design — Tags remains a simple lookup and CustomerTags the many-to-many join table between Customers and Tags.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3950"/>
      </w:tblGrid>
      <w:tr w14:paraId="1BE3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5F"/>
            <w:tcMar>
              <w:top w:w="60" w:type="dxa"/>
              <w:left w:w="100" w:type="dxa"/>
              <w:bottom w:w="60" w:type="dxa"/>
              <w:right w:w="100" w:type="dxa"/>
            </w:tcMar>
            <w:vAlign w:val="center"/>
          </w:tcPr>
          <w:p w14:paraId="602760E1">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400" w:type="dxa"/>
            <w:shd w:val="clear" w:color="auto" w:fill="1F4E5F"/>
            <w:tcMar>
              <w:top w:w="60" w:type="dxa"/>
              <w:left w:w="100" w:type="dxa"/>
              <w:bottom w:w="60" w:type="dxa"/>
              <w:right w:w="100" w:type="dxa"/>
            </w:tcMar>
            <w:vAlign w:val="center"/>
          </w:tcPr>
          <w:p w14:paraId="7F2DF102">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3950" w:type="dxa"/>
            <w:shd w:val="clear" w:color="auto" w:fill="1F4E5F"/>
            <w:tcMar>
              <w:top w:w="60" w:type="dxa"/>
              <w:left w:w="100" w:type="dxa"/>
              <w:bottom w:w="60" w:type="dxa"/>
              <w:right w:w="100" w:type="dxa"/>
            </w:tcMar>
            <w:vAlign w:val="center"/>
          </w:tcPr>
          <w:p w14:paraId="2D24DCD7">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4A6A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42CB53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Tags.TagId</w:t>
            </w:r>
          </w:p>
        </w:tc>
        <w:tc>
          <w:tcPr>
            <w:tcW w:w="2400" w:type="dxa"/>
            <w:tcMar>
              <w:top w:w="60" w:type="dxa"/>
              <w:left w:w="100" w:type="dxa"/>
              <w:bottom w:w="60" w:type="dxa"/>
              <w:right w:w="100" w:type="dxa"/>
            </w:tcMar>
            <w:vAlign w:val="center"/>
          </w:tcPr>
          <w:p w14:paraId="6076FF9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3950" w:type="dxa"/>
            <w:tcMar>
              <w:top w:w="60" w:type="dxa"/>
              <w:left w:w="100" w:type="dxa"/>
              <w:bottom w:w="60" w:type="dxa"/>
              <w:right w:w="100" w:type="dxa"/>
            </w:tcMar>
            <w:vAlign w:val="center"/>
          </w:tcPr>
          <w:p w14:paraId="6E54A0E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34B1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1F5"/>
            <w:tcMar>
              <w:top w:w="60" w:type="dxa"/>
              <w:left w:w="100" w:type="dxa"/>
              <w:bottom w:w="60" w:type="dxa"/>
              <w:right w:w="100" w:type="dxa"/>
            </w:tcMar>
            <w:vAlign w:val="center"/>
          </w:tcPr>
          <w:p w14:paraId="0F23F4D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Tags.Name</w:t>
            </w:r>
          </w:p>
        </w:tc>
        <w:tc>
          <w:tcPr>
            <w:tcW w:w="2400" w:type="dxa"/>
            <w:shd w:val="clear" w:color="auto" w:fill="EAF1F5"/>
            <w:tcMar>
              <w:top w:w="60" w:type="dxa"/>
              <w:left w:w="100" w:type="dxa"/>
              <w:bottom w:w="60" w:type="dxa"/>
              <w:right w:w="100" w:type="dxa"/>
            </w:tcMar>
            <w:vAlign w:val="center"/>
          </w:tcPr>
          <w:p w14:paraId="082B9BE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nvarchar(50)</w:t>
            </w:r>
          </w:p>
        </w:tc>
        <w:tc>
          <w:tcPr>
            <w:tcW w:w="3950" w:type="dxa"/>
            <w:shd w:val="clear" w:color="auto" w:fill="EAF1F5"/>
            <w:tcMar>
              <w:top w:w="60" w:type="dxa"/>
              <w:left w:w="100" w:type="dxa"/>
              <w:bottom w:w="60" w:type="dxa"/>
              <w:right w:w="100" w:type="dxa"/>
            </w:tcMar>
            <w:vAlign w:val="center"/>
          </w:tcPr>
          <w:p w14:paraId="1F093DA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w:t>
            </w:r>
          </w:p>
        </w:tc>
      </w:tr>
      <w:tr w14:paraId="065A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F03114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CustomerTags.CustomerId</w:t>
            </w:r>
          </w:p>
        </w:tc>
        <w:tc>
          <w:tcPr>
            <w:tcW w:w="2400" w:type="dxa"/>
            <w:tcMar>
              <w:top w:w="60" w:type="dxa"/>
              <w:left w:w="100" w:type="dxa"/>
              <w:bottom w:w="60" w:type="dxa"/>
              <w:right w:w="100" w:type="dxa"/>
            </w:tcMar>
            <w:vAlign w:val="center"/>
          </w:tcPr>
          <w:p w14:paraId="78E5063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Customers</w:t>
            </w:r>
          </w:p>
        </w:tc>
        <w:tc>
          <w:tcPr>
            <w:tcW w:w="3950" w:type="dxa"/>
            <w:tcMar>
              <w:top w:w="60" w:type="dxa"/>
              <w:left w:w="100" w:type="dxa"/>
              <w:bottom w:w="60" w:type="dxa"/>
              <w:right w:w="100" w:type="dxa"/>
            </w:tcMar>
            <w:vAlign w:val="center"/>
          </w:tcPr>
          <w:p w14:paraId="7314DE9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Composite PK (with TagId)</w:t>
            </w:r>
          </w:p>
        </w:tc>
      </w:tr>
      <w:tr w14:paraId="3065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1F5"/>
            <w:tcMar>
              <w:top w:w="60" w:type="dxa"/>
              <w:left w:w="100" w:type="dxa"/>
              <w:bottom w:w="60" w:type="dxa"/>
              <w:right w:w="100" w:type="dxa"/>
            </w:tcMar>
            <w:vAlign w:val="center"/>
          </w:tcPr>
          <w:p w14:paraId="0BD40F5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CustomerTags.TagId</w:t>
            </w:r>
          </w:p>
        </w:tc>
        <w:tc>
          <w:tcPr>
            <w:tcW w:w="2400" w:type="dxa"/>
            <w:shd w:val="clear" w:color="auto" w:fill="EAF1F5"/>
            <w:tcMar>
              <w:top w:w="60" w:type="dxa"/>
              <w:left w:w="100" w:type="dxa"/>
              <w:bottom w:w="60" w:type="dxa"/>
              <w:right w:w="100" w:type="dxa"/>
            </w:tcMar>
            <w:vAlign w:val="center"/>
          </w:tcPr>
          <w:p w14:paraId="75C62B8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Tags</w:t>
            </w:r>
          </w:p>
        </w:tc>
        <w:tc>
          <w:tcPr>
            <w:tcW w:w="3950" w:type="dxa"/>
            <w:shd w:val="clear" w:color="auto" w:fill="EAF1F5"/>
            <w:tcMar>
              <w:top w:w="60" w:type="dxa"/>
              <w:left w:w="100" w:type="dxa"/>
              <w:bottom w:w="60" w:type="dxa"/>
              <w:right w:w="100" w:type="dxa"/>
            </w:tcMar>
            <w:vAlign w:val="center"/>
          </w:tcPr>
          <w:p w14:paraId="1A6BCD1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Composite PK (with CustomerId)</w:t>
            </w:r>
          </w:p>
        </w:tc>
      </w:tr>
    </w:tbl>
    <w:p w14:paraId="15207672">
      <w:pPr>
        <w:pStyle w:val="4"/>
        <w:spacing w:before="200" w:after="100"/>
        <w:rPr>
          <w:rFonts w:hint="default" w:ascii="Times New Roman" w:hAnsi="Times New Roman" w:cs="Times New Roman"/>
        </w:rPr>
      </w:pPr>
      <w:r>
        <w:rPr>
          <w:rFonts w:hint="default" w:ascii="Times New Roman" w:hAnsi="Times New Roman" w:cs="Times New Roman"/>
        </w:rPr>
        <w:t>3.3.9 StageHistory</w:t>
      </w:r>
    </w:p>
    <w:p w14:paraId="64BB184F">
      <w:pPr>
        <w:spacing w:after="120"/>
        <w:rPr>
          <w:rFonts w:hint="default" w:ascii="Times New Roman" w:hAnsi="Times New Roman" w:cs="Times New Roman"/>
          <w:b/>
          <w:bCs/>
          <w:i/>
          <w:iCs/>
          <w:color w:val="2E75B6"/>
        </w:rPr>
      </w:pPr>
      <w:r>
        <w:rPr>
          <w:rFonts w:hint="default" w:ascii="Times New Roman" w:hAnsi="Times New Roman" w:cs="Times New Roman"/>
        </w:rPr>
        <w:t xml:space="preserve">OldStage and NewStage are now foreign keys to OpportunityStages rather than free-standing strings, so pipeline-velocity reporting (Section 5.8) can join directly to stage metadata (e.g. IsWon/IsLost, SortOrder) instead of matching on string values. </w:t>
      </w:r>
      <w:r>
        <w:rPr>
          <w:rFonts w:hint="default" w:ascii="Times New Roman" w:hAnsi="Times New Roman" w:cs="Times New Roman"/>
          <w:b/>
          <w:bCs/>
          <w:i/>
          <w:iCs/>
          <w:color w:val="2E75B6"/>
        </w:rPr>
        <w:t xml:space="preserve"> (Redesigned)</w:t>
      </w:r>
    </w:p>
    <w:p w14:paraId="674BF69A">
      <w:pPr>
        <w:spacing w:after="120"/>
        <w:rPr>
          <w:rFonts w:hint="default" w:ascii="Times New Roman" w:hAnsi="Times New Roman" w:cs="Times New Roman"/>
          <w:b/>
          <w:bCs/>
          <w:i/>
          <w:iCs/>
          <w:color w:val="2E75B6"/>
        </w:rPr>
      </w:pPr>
    </w:p>
    <w:p w14:paraId="72471E70">
      <w:pPr>
        <w:spacing w:after="120"/>
        <w:rPr>
          <w:rFonts w:hint="default" w:ascii="Times New Roman" w:hAnsi="Times New Roman" w:cs="Times New Roman"/>
          <w:b/>
          <w:bCs/>
          <w:i/>
          <w:iCs/>
          <w:color w:val="2E75B6"/>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350"/>
      </w:tblGrid>
      <w:tr w14:paraId="15AA8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5F"/>
            <w:tcMar>
              <w:top w:w="60" w:type="dxa"/>
              <w:left w:w="100" w:type="dxa"/>
              <w:bottom w:w="60" w:type="dxa"/>
              <w:right w:w="100" w:type="dxa"/>
            </w:tcMar>
            <w:vAlign w:val="center"/>
          </w:tcPr>
          <w:p w14:paraId="6F0138F3">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600" w:type="dxa"/>
            <w:shd w:val="clear" w:color="auto" w:fill="1F4E5F"/>
            <w:tcMar>
              <w:top w:w="60" w:type="dxa"/>
              <w:left w:w="100" w:type="dxa"/>
              <w:bottom w:w="60" w:type="dxa"/>
              <w:right w:w="100" w:type="dxa"/>
            </w:tcMar>
            <w:vAlign w:val="center"/>
          </w:tcPr>
          <w:p w14:paraId="456A02E1">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350" w:type="dxa"/>
            <w:shd w:val="clear" w:color="auto" w:fill="1F4E5F"/>
            <w:tcMar>
              <w:top w:w="60" w:type="dxa"/>
              <w:left w:w="100" w:type="dxa"/>
              <w:bottom w:w="60" w:type="dxa"/>
              <w:right w:w="100" w:type="dxa"/>
            </w:tcMar>
            <w:vAlign w:val="center"/>
          </w:tcPr>
          <w:p w14:paraId="7B94A4C4">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12E0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567924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HistoryId</w:t>
            </w:r>
          </w:p>
        </w:tc>
        <w:tc>
          <w:tcPr>
            <w:tcW w:w="2600" w:type="dxa"/>
            <w:tcMar>
              <w:top w:w="60" w:type="dxa"/>
              <w:left w:w="100" w:type="dxa"/>
              <w:bottom w:w="60" w:type="dxa"/>
              <w:right w:w="100" w:type="dxa"/>
            </w:tcMar>
            <w:vAlign w:val="center"/>
          </w:tcPr>
          <w:p w14:paraId="26C6A34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350" w:type="dxa"/>
            <w:tcMar>
              <w:top w:w="60" w:type="dxa"/>
              <w:left w:w="100" w:type="dxa"/>
              <w:bottom w:w="60" w:type="dxa"/>
              <w:right w:w="100" w:type="dxa"/>
            </w:tcMar>
            <w:vAlign w:val="center"/>
          </w:tcPr>
          <w:p w14:paraId="247545E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7DD9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0AD8757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OpportunityId</w:t>
            </w:r>
          </w:p>
        </w:tc>
        <w:tc>
          <w:tcPr>
            <w:tcW w:w="2600" w:type="dxa"/>
            <w:shd w:val="clear" w:color="auto" w:fill="EAF1F5"/>
            <w:tcMar>
              <w:top w:w="60" w:type="dxa"/>
              <w:left w:w="100" w:type="dxa"/>
              <w:bottom w:w="60" w:type="dxa"/>
              <w:right w:w="100" w:type="dxa"/>
            </w:tcMar>
            <w:vAlign w:val="center"/>
          </w:tcPr>
          <w:p w14:paraId="01C6579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Opportunities</w:t>
            </w:r>
          </w:p>
        </w:tc>
        <w:tc>
          <w:tcPr>
            <w:tcW w:w="4350" w:type="dxa"/>
            <w:shd w:val="clear" w:color="auto" w:fill="EAF1F5"/>
            <w:tcMar>
              <w:top w:w="60" w:type="dxa"/>
              <w:left w:w="100" w:type="dxa"/>
              <w:bottom w:w="60" w:type="dxa"/>
              <w:right w:w="100" w:type="dxa"/>
            </w:tcMar>
            <w:vAlign w:val="center"/>
          </w:tcPr>
          <w:p w14:paraId="0BAA7D2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52BA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BDE105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OldStageId</w:t>
            </w:r>
          </w:p>
        </w:tc>
        <w:tc>
          <w:tcPr>
            <w:tcW w:w="2600" w:type="dxa"/>
            <w:tcMar>
              <w:top w:w="60" w:type="dxa"/>
              <w:left w:w="100" w:type="dxa"/>
              <w:bottom w:w="60" w:type="dxa"/>
              <w:right w:w="100" w:type="dxa"/>
            </w:tcMar>
            <w:vAlign w:val="center"/>
          </w:tcPr>
          <w:p w14:paraId="60A79D5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OpportunityStages</w:t>
            </w:r>
          </w:p>
        </w:tc>
        <w:tc>
          <w:tcPr>
            <w:tcW w:w="4350" w:type="dxa"/>
            <w:tcMar>
              <w:top w:w="60" w:type="dxa"/>
              <w:left w:w="100" w:type="dxa"/>
              <w:bottom w:w="60" w:type="dxa"/>
              <w:right w:w="100" w:type="dxa"/>
            </w:tcMar>
            <w:vAlign w:val="center"/>
          </w:tcPr>
          <w:p w14:paraId="4914CDB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 — null on first entry (was: OldStage nvarchar(30))</w:t>
            </w:r>
          </w:p>
        </w:tc>
      </w:tr>
      <w:tr w14:paraId="1906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78D15BB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NewStageId</w:t>
            </w:r>
          </w:p>
        </w:tc>
        <w:tc>
          <w:tcPr>
            <w:tcW w:w="2600" w:type="dxa"/>
            <w:shd w:val="clear" w:color="auto" w:fill="EAF1F5"/>
            <w:tcMar>
              <w:top w:w="60" w:type="dxa"/>
              <w:left w:w="100" w:type="dxa"/>
              <w:bottom w:w="60" w:type="dxa"/>
              <w:right w:w="100" w:type="dxa"/>
            </w:tcMar>
            <w:vAlign w:val="center"/>
          </w:tcPr>
          <w:p w14:paraId="0CC1223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OpportunityStages</w:t>
            </w:r>
          </w:p>
        </w:tc>
        <w:tc>
          <w:tcPr>
            <w:tcW w:w="4350" w:type="dxa"/>
            <w:shd w:val="clear" w:color="auto" w:fill="EAF1F5"/>
            <w:tcMar>
              <w:top w:w="60" w:type="dxa"/>
              <w:left w:w="100" w:type="dxa"/>
              <w:bottom w:w="60" w:type="dxa"/>
              <w:right w:w="100" w:type="dxa"/>
            </w:tcMar>
            <w:vAlign w:val="center"/>
          </w:tcPr>
          <w:p w14:paraId="339C060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(was: NewStage nvarchar(30))</w:t>
            </w:r>
          </w:p>
        </w:tc>
      </w:tr>
      <w:tr w14:paraId="07AB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BE98EF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ChangedAt</w:t>
            </w:r>
          </w:p>
        </w:tc>
        <w:tc>
          <w:tcPr>
            <w:tcW w:w="2600" w:type="dxa"/>
            <w:tcMar>
              <w:top w:w="60" w:type="dxa"/>
              <w:left w:w="100" w:type="dxa"/>
              <w:bottom w:w="60" w:type="dxa"/>
              <w:right w:w="100" w:type="dxa"/>
            </w:tcMar>
            <w:vAlign w:val="center"/>
          </w:tcPr>
          <w:p w14:paraId="04D9125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datetime2</w:t>
            </w:r>
          </w:p>
        </w:tc>
        <w:tc>
          <w:tcPr>
            <w:tcW w:w="4350" w:type="dxa"/>
            <w:tcMar>
              <w:top w:w="60" w:type="dxa"/>
              <w:left w:w="100" w:type="dxa"/>
              <w:bottom w:w="60" w:type="dxa"/>
              <w:right w:w="100" w:type="dxa"/>
            </w:tcMar>
            <w:vAlign w:val="center"/>
          </w:tcPr>
          <w:p w14:paraId="288780A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current timestamp</w:t>
            </w:r>
          </w:p>
        </w:tc>
      </w:tr>
      <w:tr w14:paraId="3EE5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15424F6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ChangedBy</w:t>
            </w:r>
          </w:p>
        </w:tc>
        <w:tc>
          <w:tcPr>
            <w:tcW w:w="2600" w:type="dxa"/>
            <w:shd w:val="clear" w:color="auto" w:fill="EAF1F5"/>
            <w:tcMar>
              <w:top w:w="60" w:type="dxa"/>
              <w:left w:w="100" w:type="dxa"/>
              <w:bottom w:w="60" w:type="dxa"/>
              <w:right w:w="100" w:type="dxa"/>
            </w:tcMar>
            <w:vAlign w:val="center"/>
          </w:tcPr>
          <w:p w14:paraId="0F075FE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Identity</w:t>
            </w:r>
          </w:p>
        </w:tc>
        <w:tc>
          <w:tcPr>
            <w:tcW w:w="4350" w:type="dxa"/>
            <w:shd w:val="clear" w:color="auto" w:fill="EAF1F5"/>
            <w:tcMar>
              <w:top w:w="60" w:type="dxa"/>
              <w:left w:w="100" w:type="dxa"/>
              <w:bottom w:w="60" w:type="dxa"/>
              <w:right w:w="100" w:type="dxa"/>
            </w:tcMar>
            <w:vAlign w:val="center"/>
          </w:tcPr>
          <w:p w14:paraId="6A07502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bl>
    <w:p w14:paraId="5A8D13C2">
      <w:pPr>
        <w:pStyle w:val="3"/>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rPr>
      </w:pPr>
      <w:r>
        <w:rPr>
          <w:rFonts w:hint="default" w:ascii="Times New Roman" w:hAnsi="Times New Roman" w:cs="Times New Roman"/>
        </w:rPr>
        <w:t>3.4 Entity Definitions — Supporting Entities</w:t>
      </w:r>
    </w:p>
    <w:p w14:paraId="4413CEA8">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rPr>
      </w:pPr>
      <w:r>
        <w:rPr>
          <w:rFonts w:hint="default" w:ascii="Times New Roman" w:hAnsi="Times New Roman" w:cs="Times New Roman"/>
        </w:rPr>
        <w:t>3.4.1 Attachments</w:t>
      </w:r>
    </w:p>
    <w:p w14:paraId="55B69B97">
      <w:pPr>
        <w:spacing w:after="120"/>
        <w:rPr>
          <w:rFonts w:hint="default" w:ascii="Times New Roman" w:hAnsi="Times New Roman" w:cs="Times New Roman"/>
        </w:rPr>
      </w:pPr>
      <w:r>
        <w:rPr>
          <w:rFonts w:hint="default" w:ascii="Times New Roman" w:hAnsi="Times New Roman" w:cs="Times New Roman"/>
        </w:rPr>
        <w:t>Allows files (proposals, signed contracts, ID scans, images) to be attached to a Customer, Company, or Opportunity, keeping all relevant documents in one place alongside the records they belong to. Unchanged from the original design apart from the UploadedBy foreign key now pointing to Identity.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350"/>
      </w:tblGrid>
      <w:tr w14:paraId="3E01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5F"/>
            <w:tcMar>
              <w:top w:w="60" w:type="dxa"/>
              <w:left w:w="100" w:type="dxa"/>
              <w:bottom w:w="60" w:type="dxa"/>
              <w:right w:w="100" w:type="dxa"/>
            </w:tcMar>
            <w:vAlign w:val="center"/>
          </w:tcPr>
          <w:p w14:paraId="30BBF79E">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600" w:type="dxa"/>
            <w:shd w:val="clear" w:color="auto" w:fill="1F4E5F"/>
            <w:tcMar>
              <w:top w:w="60" w:type="dxa"/>
              <w:left w:w="100" w:type="dxa"/>
              <w:bottom w:w="60" w:type="dxa"/>
              <w:right w:w="100" w:type="dxa"/>
            </w:tcMar>
            <w:vAlign w:val="center"/>
          </w:tcPr>
          <w:p w14:paraId="34A0C012">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350" w:type="dxa"/>
            <w:shd w:val="clear" w:color="auto" w:fill="1F4E5F"/>
            <w:tcMar>
              <w:top w:w="60" w:type="dxa"/>
              <w:left w:w="100" w:type="dxa"/>
              <w:bottom w:w="60" w:type="dxa"/>
              <w:right w:w="100" w:type="dxa"/>
            </w:tcMar>
            <w:vAlign w:val="center"/>
          </w:tcPr>
          <w:p w14:paraId="2CCCC520">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7387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4E4780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AttachmentId</w:t>
            </w:r>
          </w:p>
        </w:tc>
        <w:tc>
          <w:tcPr>
            <w:tcW w:w="2600" w:type="dxa"/>
            <w:tcMar>
              <w:top w:w="60" w:type="dxa"/>
              <w:left w:w="100" w:type="dxa"/>
              <w:bottom w:w="60" w:type="dxa"/>
              <w:right w:w="100" w:type="dxa"/>
            </w:tcMar>
            <w:vAlign w:val="center"/>
          </w:tcPr>
          <w:p w14:paraId="614FC38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350" w:type="dxa"/>
            <w:tcMar>
              <w:top w:w="60" w:type="dxa"/>
              <w:left w:w="100" w:type="dxa"/>
              <w:bottom w:w="60" w:type="dxa"/>
              <w:right w:w="100" w:type="dxa"/>
            </w:tcMar>
            <w:vAlign w:val="center"/>
          </w:tcPr>
          <w:p w14:paraId="43C497B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6B9E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4EC9393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CustomerId</w:t>
            </w:r>
          </w:p>
        </w:tc>
        <w:tc>
          <w:tcPr>
            <w:tcW w:w="2600" w:type="dxa"/>
            <w:shd w:val="clear" w:color="auto" w:fill="EAF1F5"/>
            <w:tcMar>
              <w:top w:w="60" w:type="dxa"/>
              <w:left w:w="100" w:type="dxa"/>
              <w:bottom w:w="60" w:type="dxa"/>
              <w:right w:w="100" w:type="dxa"/>
            </w:tcMar>
            <w:vAlign w:val="center"/>
          </w:tcPr>
          <w:p w14:paraId="078A9B0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Customers</w:t>
            </w:r>
          </w:p>
        </w:tc>
        <w:tc>
          <w:tcPr>
            <w:tcW w:w="4350" w:type="dxa"/>
            <w:shd w:val="clear" w:color="auto" w:fill="EAF1F5"/>
            <w:tcMar>
              <w:top w:w="60" w:type="dxa"/>
              <w:left w:w="100" w:type="dxa"/>
              <w:bottom w:w="60" w:type="dxa"/>
              <w:right w:w="100" w:type="dxa"/>
            </w:tcMar>
            <w:vAlign w:val="center"/>
          </w:tcPr>
          <w:p w14:paraId="702BEAC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w:t>
            </w:r>
          </w:p>
        </w:tc>
      </w:tr>
      <w:tr w14:paraId="5FB9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C94FE4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CompanyId</w:t>
            </w:r>
          </w:p>
        </w:tc>
        <w:tc>
          <w:tcPr>
            <w:tcW w:w="2600" w:type="dxa"/>
            <w:tcMar>
              <w:top w:w="60" w:type="dxa"/>
              <w:left w:w="100" w:type="dxa"/>
              <w:bottom w:w="60" w:type="dxa"/>
              <w:right w:w="100" w:type="dxa"/>
            </w:tcMar>
            <w:vAlign w:val="center"/>
          </w:tcPr>
          <w:p w14:paraId="7567288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Companies</w:t>
            </w:r>
          </w:p>
        </w:tc>
        <w:tc>
          <w:tcPr>
            <w:tcW w:w="4350" w:type="dxa"/>
            <w:tcMar>
              <w:top w:w="60" w:type="dxa"/>
              <w:left w:w="100" w:type="dxa"/>
              <w:bottom w:w="60" w:type="dxa"/>
              <w:right w:w="100" w:type="dxa"/>
            </w:tcMar>
            <w:vAlign w:val="center"/>
          </w:tcPr>
          <w:p w14:paraId="66B168B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w:t>
            </w:r>
          </w:p>
        </w:tc>
      </w:tr>
      <w:tr w14:paraId="08964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0229A9A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OpportunityId</w:t>
            </w:r>
          </w:p>
        </w:tc>
        <w:tc>
          <w:tcPr>
            <w:tcW w:w="2600" w:type="dxa"/>
            <w:shd w:val="clear" w:color="auto" w:fill="EAF1F5"/>
            <w:tcMar>
              <w:top w:w="60" w:type="dxa"/>
              <w:left w:w="100" w:type="dxa"/>
              <w:bottom w:w="60" w:type="dxa"/>
              <w:right w:w="100" w:type="dxa"/>
            </w:tcMar>
            <w:vAlign w:val="center"/>
          </w:tcPr>
          <w:p w14:paraId="6E09506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Opportunities</w:t>
            </w:r>
          </w:p>
        </w:tc>
        <w:tc>
          <w:tcPr>
            <w:tcW w:w="4350" w:type="dxa"/>
            <w:shd w:val="clear" w:color="auto" w:fill="EAF1F5"/>
            <w:tcMar>
              <w:top w:w="60" w:type="dxa"/>
              <w:left w:w="100" w:type="dxa"/>
              <w:bottom w:w="60" w:type="dxa"/>
              <w:right w:w="100" w:type="dxa"/>
            </w:tcMar>
            <w:vAlign w:val="center"/>
          </w:tcPr>
          <w:p w14:paraId="46DD45B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w:t>
            </w:r>
          </w:p>
        </w:tc>
      </w:tr>
      <w:tr w14:paraId="20A19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51623A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FileName</w:t>
            </w:r>
          </w:p>
        </w:tc>
        <w:tc>
          <w:tcPr>
            <w:tcW w:w="2600" w:type="dxa"/>
            <w:tcMar>
              <w:top w:w="60" w:type="dxa"/>
              <w:left w:w="100" w:type="dxa"/>
              <w:bottom w:w="60" w:type="dxa"/>
              <w:right w:w="100" w:type="dxa"/>
            </w:tcMar>
            <w:vAlign w:val="center"/>
          </w:tcPr>
          <w:p w14:paraId="40DA07C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nvarchar(255)</w:t>
            </w:r>
          </w:p>
        </w:tc>
        <w:tc>
          <w:tcPr>
            <w:tcW w:w="4350" w:type="dxa"/>
            <w:tcMar>
              <w:top w:w="60" w:type="dxa"/>
              <w:left w:w="100" w:type="dxa"/>
              <w:bottom w:w="60" w:type="dxa"/>
              <w:right w:w="100" w:type="dxa"/>
            </w:tcMar>
            <w:vAlign w:val="center"/>
          </w:tcPr>
          <w:p w14:paraId="75BEB1C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Original uploaded file name</w:t>
            </w:r>
          </w:p>
        </w:tc>
      </w:tr>
      <w:tr w14:paraId="251CF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4C0C00F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FileUrl</w:t>
            </w:r>
          </w:p>
        </w:tc>
        <w:tc>
          <w:tcPr>
            <w:tcW w:w="2600" w:type="dxa"/>
            <w:shd w:val="clear" w:color="auto" w:fill="EAF1F5"/>
            <w:tcMar>
              <w:top w:w="60" w:type="dxa"/>
              <w:left w:w="100" w:type="dxa"/>
              <w:bottom w:w="60" w:type="dxa"/>
              <w:right w:w="100" w:type="dxa"/>
            </w:tcMar>
            <w:vAlign w:val="center"/>
          </w:tcPr>
          <w:p w14:paraId="1B26C3A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nvarchar(500)</w:t>
            </w:r>
          </w:p>
        </w:tc>
        <w:tc>
          <w:tcPr>
            <w:tcW w:w="4350" w:type="dxa"/>
            <w:shd w:val="clear" w:color="auto" w:fill="EAF1F5"/>
            <w:tcMar>
              <w:top w:w="60" w:type="dxa"/>
              <w:left w:w="100" w:type="dxa"/>
              <w:bottom w:w="60" w:type="dxa"/>
              <w:right w:w="100" w:type="dxa"/>
            </w:tcMar>
            <w:vAlign w:val="center"/>
          </w:tcPr>
          <w:p w14:paraId="188D157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Storage location (e.g. blob storage path/URL)</w:t>
            </w:r>
          </w:p>
        </w:tc>
      </w:tr>
      <w:tr w14:paraId="3768E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F07A6E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FileSizeBytes</w:t>
            </w:r>
          </w:p>
        </w:tc>
        <w:tc>
          <w:tcPr>
            <w:tcW w:w="2600" w:type="dxa"/>
            <w:tcMar>
              <w:top w:w="60" w:type="dxa"/>
              <w:left w:w="100" w:type="dxa"/>
              <w:bottom w:w="60" w:type="dxa"/>
              <w:right w:w="100" w:type="dxa"/>
            </w:tcMar>
            <w:vAlign w:val="center"/>
          </w:tcPr>
          <w:p w14:paraId="24CA14E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w:t>
            </w:r>
          </w:p>
        </w:tc>
        <w:tc>
          <w:tcPr>
            <w:tcW w:w="4350" w:type="dxa"/>
            <w:tcMar>
              <w:top w:w="60" w:type="dxa"/>
              <w:left w:w="100" w:type="dxa"/>
              <w:bottom w:w="60" w:type="dxa"/>
              <w:right w:w="100" w:type="dxa"/>
            </w:tcMar>
            <w:vAlign w:val="center"/>
          </w:tcPr>
          <w:p w14:paraId="79BCBEA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used for storage quota checks</w:t>
            </w:r>
          </w:p>
        </w:tc>
      </w:tr>
      <w:tr w14:paraId="7223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2C5333F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UploadedBy</w:t>
            </w:r>
          </w:p>
        </w:tc>
        <w:tc>
          <w:tcPr>
            <w:tcW w:w="2600" w:type="dxa"/>
            <w:shd w:val="clear" w:color="auto" w:fill="EAF1F5"/>
            <w:tcMar>
              <w:top w:w="60" w:type="dxa"/>
              <w:left w:w="100" w:type="dxa"/>
              <w:bottom w:w="60" w:type="dxa"/>
              <w:right w:w="100" w:type="dxa"/>
            </w:tcMar>
            <w:vAlign w:val="center"/>
          </w:tcPr>
          <w:p w14:paraId="6C4E07F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Identity</w:t>
            </w:r>
          </w:p>
        </w:tc>
        <w:tc>
          <w:tcPr>
            <w:tcW w:w="4350" w:type="dxa"/>
            <w:shd w:val="clear" w:color="auto" w:fill="EAF1F5"/>
            <w:tcMar>
              <w:top w:w="60" w:type="dxa"/>
              <w:left w:w="100" w:type="dxa"/>
              <w:bottom w:w="60" w:type="dxa"/>
              <w:right w:w="100" w:type="dxa"/>
            </w:tcMar>
            <w:vAlign w:val="center"/>
          </w:tcPr>
          <w:p w14:paraId="52BF166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1DE4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646AC2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UploadedAt</w:t>
            </w:r>
          </w:p>
        </w:tc>
        <w:tc>
          <w:tcPr>
            <w:tcW w:w="2600" w:type="dxa"/>
            <w:tcMar>
              <w:top w:w="60" w:type="dxa"/>
              <w:left w:w="100" w:type="dxa"/>
              <w:bottom w:w="60" w:type="dxa"/>
              <w:right w:w="100" w:type="dxa"/>
            </w:tcMar>
            <w:vAlign w:val="center"/>
          </w:tcPr>
          <w:p w14:paraId="3E7DAD6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datetime2</w:t>
            </w:r>
          </w:p>
        </w:tc>
        <w:tc>
          <w:tcPr>
            <w:tcW w:w="4350" w:type="dxa"/>
            <w:tcMar>
              <w:top w:w="60" w:type="dxa"/>
              <w:left w:w="100" w:type="dxa"/>
              <w:bottom w:w="60" w:type="dxa"/>
              <w:right w:w="100" w:type="dxa"/>
            </w:tcMar>
            <w:vAlign w:val="center"/>
          </w:tcPr>
          <w:p w14:paraId="4FBBBA4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current timestamp</w:t>
            </w:r>
          </w:p>
        </w:tc>
      </w:tr>
    </w:tbl>
    <w:p w14:paraId="37BCD373">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rPr>
        <w:t>Exactly one of CustomerId, CompanyId, or OpportunityId should be set, enforced at the application layer, matching the pattern already used for Tasks.</w:t>
      </w:r>
    </w:p>
    <w:p w14:paraId="60016DCB">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rPr>
      </w:pPr>
    </w:p>
    <w:p w14:paraId="1A3178A9">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rPr>
      </w:pPr>
    </w:p>
    <w:p w14:paraId="2546285B">
      <w:pPr>
        <w:pStyle w:val="4"/>
        <w:spacing w:before="200" w:after="100"/>
        <w:rPr>
          <w:rFonts w:hint="default" w:ascii="Times New Roman" w:hAnsi="Times New Roman" w:cs="Times New Roman"/>
        </w:rPr>
      </w:pPr>
      <w:r>
        <w:rPr>
          <w:rFonts w:hint="default" w:ascii="Times New Roman" w:hAnsi="Times New Roman" w:cs="Times New Roman"/>
        </w:rPr>
        <w:t>3.4.2 ProductCategories</w:t>
      </w:r>
    </w:p>
    <w:p w14:paraId="3D532C2A">
      <w:pPr>
        <w:spacing w:after="120"/>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simple lookup grouping products (e.g. Software, Hardware, Services, Support Plans) for catalog browsing and category-level revenue reporting.</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3950"/>
      </w:tblGrid>
      <w:tr w14:paraId="22D6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5F"/>
            <w:tcMar>
              <w:top w:w="60" w:type="dxa"/>
              <w:left w:w="100" w:type="dxa"/>
              <w:bottom w:w="60" w:type="dxa"/>
              <w:right w:w="100" w:type="dxa"/>
            </w:tcMar>
            <w:vAlign w:val="center"/>
          </w:tcPr>
          <w:p w14:paraId="6B44219B">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400" w:type="dxa"/>
            <w:shd w:val="clear" w:color="auto" w:fill="1F4E5F"/>
            <w:tcMar>
              <w:top w:w="60" w:type="dxa"/>
              <w:left w:w="100" w:type="dxa"/>
              <w:bottom w:w="60" w:type="dxa"/>
              <w:right w:w="100" w:type="dxa"/>
            </w:tcMar>
            <w:vAlign w:val="center"/>
          </w:tcPr>
          <w:p w14:paraId="1CB9BCB4">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3950" w:type="dxa"/>
            <w:shd w:val="clear" w:color="auto" w:fill="1F4E5F"/>
            <w:tcMar>
              <w:top w:w="60" w:type="dxa"/>
              <w:left w:w="100" w:type="dxa"/>
              <w:bottom w:w="60" w:type="dxa"/>
              <w:right w:w="100" w:type="dxa"/>
            </w:tcMar>
            <w:vAlign w:val="center"/>
          </w:tcPr>
          <w:p w14:paraId="17BFAD3A">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6B47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EE1956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ProductCategoryId</w:t>
            </w:r>
          </w:p>
        </w:tc>
        <w:tc>
          <w:tcPr>
            <w:tcW w:w="2400" w:type="dxa"/>
            <w:tcMar>
              <w:top w:w="60" w:type="dxa"/>
              <w:left w:w="100" w:type="dxa"/>
              <w:bottom w:w="60" w:type="dxa"/>
              <w:right w:w="100" w:type="dxa"/>
            </w:tcMar>
            <w:vAlign w:val="center"/>
          </w:tcPr>
          <w:p w14:paraId="11274FE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3950" w:type="dxa"/>
            <w:tcMar>
              <w:top w:w="60" w:type="dxa"/>
              <w:left w:w="100" w:type="dxa"/>
              <w:bottom w:w="60" w:type="dxa"/>
              <w:right w:w="100" w:type="dxa"/>
            </w:tcMar>
            <w:vAlign w:val="center"/>
          </w:tcPr>
          <w:p w14:paraId="67BB24B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478A9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1F5"/>
            <w:tcMar>
              <w:top w:w="60" w:type="dxa"/>
              <w:left w:w="100" w:type="dxa"/>
              <w:bottom w:w="60" w:type="dxa"/>
              <w:right w:w="100" w:type="dxa"/>
            </w:tcMar>
            <w:vAlign w:val="center"/>
          </w:tcPr>
          <w:p w14:paraId="55C238A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400" w:type="dxa"/>
            <w:shd w:val="clear" w:color="auto" w:fill="EAF1F5"/>
            <w:tcMar>
              <w:top w:w="60" w:type="dxa"/>
              <w:left w:w="100" w:type="dxa"/>
              <w:bottom w:w="60" w:type="dxa"/>
              <w:right w:w="100" w:type="dxa"/>
            </w:tcMar>
            <w:vAlign w:val="center"/>
          </w:tcPr>
          <w:p w14:paraId="015B9F0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nvarchar(100)</w:t>
            </w:r>
          </w:p>
        </w:tc>
        <w:tc>
          <w:tcPr>
            <w:tcW w:w="3950" w:type="dxa"/>
            <w:shd w:val="clear" w:color="auto" w:fill="EAF1F5"/>
            <w:tcMar>
              <w:top w:w="60" w:type="dxa"/>
              <w:left w:w="100" w:type="dxa"/>
              <w:bottom w:w="60" w:type="dxa"/>
              <w:right w:w="100" w:type="dxa"/>
            </w:tcMar>
            <w:vAlign w:val="center"/>
          </w:tcPr>
          <w:p w14:paraId="4C372FF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w:t>
            </w:r>
          </w:p>
        </w:tc>
      </w:tr>
    </w:tbl>
    <w:p w14:paraId="53CE6C56">
      <w:pPr>
        <w:pStyle w:val="4"/>
        <w:spacing w:before="200" w:after="100"/>
        <w:rPr>
          <w:rFonts w:hint="default" w:ascii="Times New Roman" w:hAnsi="Times New Roman" w:cs="Times New Roman"/>
        </w:rPr>
      </w:pPr>
      <w:r>
        <w:rPr>
          <w:rFonts w:hint="default" w:ascii="Times New Roman" w:hAnsi="Times New Roman" w:cs="Times New Roman"/>
        </w:rPr>
        <w:t>3.4.2b ProductStatuses</w:t>
      </w:r>
    </w:p>
    <w:p w14:paraId="792C5C11">
      <w:pPr>
        <w:spacing w:after="120"/>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replaces the boolean IsActive flag with a small lifecycle so discontinued products can be distinguished from merely inactive/seasonal ones, while both remain hidden from new quotes.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3950"/>
      </w:tblGrid>
      <w:tr w14:paraId="78361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5F"/>
            <w:tcMar>
              <w:top w:w="60" w:type="dxa"/>
              <w:left w:w="100" w:type="dxa"/>
              <w:bottom w:w="60" w:type="dxa"/>
              <w:right w:w="100" w:type="dxa"/>
            </w:tcMar>
            <w:vAlign w:val="center"/>
          </w:tcPr>
          <w:p w14:paraId="11A09D6B">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400" w:type="dxa"/>
            <w:shd w:val="clear" w:color="auto" w:fill="1F4E5F"/>
            <w:tcMar>
              <w:top w:w="60" w:type="dxa"/>
              <w:left w:w="100" w:type="dxa"/>
              <w:bottom w:w="60" w:type="dxa"/>
              <w:right w:w="100" w:type="dxa"/>
            </w:tcMar>
            <w:vAlign w:val="center"/>
          </w:tcPr>
          <w:p w14:paraId="378CA7D8">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3950" w:type="dxa"/>
            <w:shd w:val="clear" w:color="auto" w:fill="1F4E5F"/>
            <w:tcMar>
              <w:top w:w="60" w:type="dxa"/>
              <w:left w:w="100" w:type="dxa"/>
              <w:bottom w:w="60" w:type="dxa"/>
              <w:right w:w="100" w:type="dxa"/>
            </w:tcMar>
            <w:vAlign w:val="center"/>
          </w:tcPr>
          <w:p w14:paraId="5BE8CFF1">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1ECA6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DF5B84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ProductStatusId</w:t>
            </w:r>
          </w:p>
        </w:tc>
        <w:tc>
          <w:tcPr>
            <w:tcW w:w="2400" w:type="dxa"/>
            <w:tcMar>
              <w:top w:w="60" w:type="dxa"/>
              <w:left w:w="100" w:type="dxa"/>
              <w:bottom w:w="60" w:type="dxa"/>
              <w:right w:w="100" w:type="dxa"/>
            </w:tcMar>
            <w:vAlign w:val="center"/>
          </w:tcPr>
          <w:p w14:paraId="0DBD9A1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3950" w:type="dxa"/>
            <w:tcMar>
              <w:top w:w="60" w:type="dxa"/>
              <w:left w:w="100" w:type="dxa"/>
              <w:bottom w:w="60" w:type="dxa"/>
              <w:right w:w="100" w:type="dxa"/>
            </w:tcMar>
            <w:vAlign w:val="center"/>
          </w:tcPr>
          <w:p w14:paraId="48764E8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19E7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1F5"/>
            <w:tcMar>
              <w:top w:w="60" w:type="dxa"/>
              <w:left w:w="100" w:type="dxa"/>
              <w:bottom w:w="60" w:type="dxa"/>
              <w:right w:w="100" w:type="dxa"/>
            </w:tcMar>
            <w:vAlign w:val="center"/>
          </w:tcPr>
          <w:p w14:paraId="330841F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400" w:type="dxa"/>
            <w:shd w:val="clear" w:color="auto" w:fill="EAF1F5"/>
            <w:tcMar>
              <w:top w:w="60" w:type="dxa"/>
              <w:left w:w="100" w:type="dxa"/>
              <w:bottom w:w="60" w:type="dxa"/>
              <w:right w:w="100" w:type="dxa"/>
            </w:tcMar>
            <w:vAlign w:val="center"/>
          </w:tcPr>
          <w:p w14:paraId="1BE6A56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nvarchar(20)</w:t>
            </w:r>
          </w:p>
        </w:tc>
        <w:tc>
          <w:tcPr>
            <w:tcW w:w="3950" w:type="dxa"/>
            <w:shd w:val="clear" w:color="auto" w:fill="EAF1F5"/>
            <w:tcMar>
              <w:top w:w="60" w:type="dxa"/>
              <w:left w:w="100" w:type="dxa"/>
              <w:bottom w:w="60" w:type="dxa"/>
              <w:right w:w="100" w:type="dxa"/>
            </w:tcMar>
            <w:vAlign w:val="center"/>
          </w:tcPr>
          <w:p w14:paraId="3420AA4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 — Active / Inactive / Discontinued</w:t>
            </w:r>
          </w:p>
        </w:tc>
      </w:tr>
      <w:tr w14:paraId="69A52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07176C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IsSelectable</w:t>
            </w:r>
          </w:p>
        </w:tc>
        <w:tc>
          <w:tcPr>
            <w:tcW w:w="2400" w:type="dxa"/>
            <w:tcMar>
              <w:top w:w="60" w:type="dxa"/>
              <w:left w:w="100" w:type="dxa"/>
              <w:bottom w:w="60" w:type="dxa"/>
              <w:right w:w="100" w:type="dxa"/>
            </w:tcMar>
            <w:vAlign w:val="center"/>
          </w:tcPr>
          <w:p w14:paraId="42B407C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bit</w:t>
            </w:r>
          </w:p>
        </w:tc>
        <w:tc>
          <w:tcPr>
            <w:tcW w:w="3950" w:type="dxa"/>
            <w:tcMar>
              <w:top w:w="60" w:type="dxa"/>
              <w:left w:w="100" w:type="dxa"/>
              <w:bottom w:w="60" w:type="dxa"/>
              <w:right w:w="100" w:type="dxa"/>
            </w:tcMar>
            <w:vAlign w:val="center"/>
          </w:tcPr>
          <w:p w14:paraId="7205A00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true for Active only; false for Inactive/Discontinued hides the product from new quote lines while preserving it on historical line items</w:t>
            </w:r>
          </w:p>
        </w:tc>
      </w:tr>
    </w:tbl>
    <w:p w14:paraId="2B901763">
      <w:pPr>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3.4.3 Notifications</w:t>
      </w:r>
    </w:p>
    <w:p w14:paraId="3203E5A0">
      <w:pPr>
        <w:spacing w:after="120"/>
        <w:rPr>
          <w:rFonts w:hint="default" w:ascii="Times New Roman" w:hAnsi="Times New Roman" w:cs="Times New Roman"/>
        </w:rPr>
      </w:pPr>
      <w:r>
        <w:rPr>
          <w:rFonts w:hint="default" w:ascii="Times New Roman" w:hAnsi="Times New Roman" w:cs="Times New Roman"/>
        </w:rPr>
        <w:t xml:space="preserve">Type is now a foreign key rather than a constrained string. </w:t>
      </w:r>
      <w:r>
        <w:rPr>
          <w:rFonts w:hint="default" w:ascii="Times New Roman" w:hAnsi="Times New Roman" w:cs="Times New Roman"/>
          <w:b/>
          <w:bCs/>
          <w:i/>
          <w:iCs/>
          <w:color w:val="2E75B6"/>
        </w:rPr>
        <w:t xml:space="preserve"> (Redesigned)</w:t>
      </w:r>
    </w:p>
    <w:p w14:paraId="335DC734">
      <w:pPr>
        <w:spacing w:after="120"/>
        <w:rPr>
          <w:rFonts w:hint="default" w:ascii="Times New Roman" w:hAnsi="Times New Roman" w:cs="Times New Roman"/>
        </w:rPr>
      </w:pPr>
      <w:r>
        <w:rPr>
          <w:rFonts w:hint="default" w:ascii="Times New Roman" w:hAnsi="Times New Roman" w:cs="Times New Roman"/>
        </w:rPr>
        <w:t>Overdue tasks are surfaced proactively through a real delivery mechanism rather than requiring the rep to actively check the Tasks screen.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550"/>
      </w:tblGrid>
      <w:tr w14:paraId="2BBC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5F"/>
            <w:tcMar>
              <w:top w:w="60" w:type="dxa"/>
              <w:left w:w="100" w:type="dxa"/>
              <w:bottom w:w="60" w:type="dxa"/>
              <w:right w:w="100" w:type="dxa"/>
            </w:tcMar>
            <w:vAlign w:val="center"/>
          </w:tcPr>
          <w:p w14:paraId="137F4F0D">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5E5E40B5">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550" w:type="dxa"/>
            <w:shd w:val="clear" w:color="auto" w:fill="1F4E5F"/>
            <w:tcMar>
              <w:top w:w="60" w:type="dxa"/>
              <w:left w:w="100" w:type="dxa"/>
              <w:bottom w:w="60" w:type="dxa"/>
              <w:right w:w="100" w:type="dxa"/>
            </w:tcMar>
            <w:vAlign w:val="center"/>
          </w:tcPr>
          <w:p w14:paraId="3BE966B0">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5433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BAFAD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NotificationId</w:t>
            </w:r>
          </w:p>
        </w:tc>
        <w:tc>
          <w:tcPr>
            <w:tcW w:w="2200" w:type="dxa"/>
            <w:tcMar>
              <w:top w:w="60" w:type="dxa"/>
              <w:left w:w="100" w:type="dxa"/>
              <w:bottom w:w="60" w:type="dxa"/>
              <w:right w:w="100" w:type="dxa"/>
            </w:tcMar>
            <w:vAlign w:val="center"/>
          </w:tcPr>
          <w:p w14:paraId="365CFAE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550" w:type="dxa"/>
            <w:tcMar>
              <w:top w:w="60" w:type="dxa"/>
              <w:left w:w="100" w:type="dxa"/>
              <w:bottom w:w="60" w:type="dxa"/>
              <w:right w:w="100" w:type="dxa"/>
            </w:tcMar>
            <w:vAlign w:val="center"/>
          </w:tcPr>
          <w:p w14:paraId="6CDE1C1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5C3A7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2BFE019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UserId</w:t>
            </w:r>
          </w:p>
        </w:tc>
        <w:tc>
          <w:tcPr>
            <w:tcW w:w="2200" w:type="dxa"/>
            <w:shd w:val="clear" w:color="auto" w:fill="EAF1F5"/>
            <w:tcMar>
              <w:top w:w="60" w:type="dxa"/>
              <w:left w:w="100" w:type="dxa"/>
              <w:bottom w:w="60" w:type="dxa"/>
              <w:right w:w="100" w:type="dxa"/>
            </w:tcMar>
            <w:vAlign w:val="center"/>
          </w:tcPr>
          <w:p w14:paraId="6FBA02E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Identity</w:t>
            </w:r>
          </w:p>
        </w:tc>
        <w:tc>
          <w:tcPr>
            <w:tcW w:w="4550" w:type="dxa"/>
            <w:shd w:val="clear" w:color="auto" w:fill="EAF1F5"/>
            <w:tcMar>
              <w:top w:w="60" w:type="dxa"/>
              <w:left w:w="100" w:type="dxa"/>
              <w:bottom w:w="60" w:type="dxa"/>
              <w:right w:w="100" w:type="dxa"/>
            </w:tcMar>
            <w:vAlign w:val="center"/>
          </w:tcPr>
          <w:p w14:paraId="5EAB11A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Recipient</w:t>
            </w:r>
          </w:p>
        </w:tc>
      </w:tr>
      <w:tr w14:paraId="60A9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6A6C0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NotificationTypeId</w:t>
            </w:r>
          </w:p>
        </w:tc>
        <w:tc>
          <w:tcPr>
            <w:tcW w:w="2200" w:type="dxa"/>
            <w:tcMar>
              <w:top w:w="60" w:type="dxa"/>
              <w:left w:w="100" w:type="dxa"/>
              <w:bottom w:w="60" w:type="dxa"/>
              <w:right w:w="100" w:type="dxa"/>
            </w:tcMar>
            <w:vAlign w:val="center"/>
          </w:tcPr>
          <w:p w14:paraId="495C426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NotificationTypes</w:t>
            </w:r>
          </w:p>
        </w:tc>
        <w:tc>
          <w:tcPr>
            <w:tcW w:w="4550" w:type="dxa"/>
            <w:tcMar>
              <w:top w:w="60" w:type="dxa"/>
              <w:left w:w="100" w:type="dxa"/>
              <w:bottom w:w="60" w:type="dxa"/>
              <w:right w:w="100" w:type="dxa"/>
            </w:tcMar>
            <w:vAlign w:val="center"/>
          </w:tcPr>
          <w:p w14:paraId="087CA42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(was: Type nvarchar(30) string column)</w:t>
            </w:r>
          </w:p>
        </w:tc>
      </w:tr>
      <w:tr w14:paraId="3855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6553231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Message</w:t>
            </w:r>
          </w:p>
        </w:tc>
        <w:tc>
          <w:tcPr>
            <w:tcW w:w="2200" w:type="dxa"/>
            <w:shd w:val="clear" w:color="auto" w:fill="EAF1F5"/>
            <w:tcMar>
              <w:top w:w="60" w:type="dxa"/>
              <w:left w:w="100" w:type="dxa"/>
              <w:bottom w:w="60" w:type="dxa"/>
              <w:right w:w="100" w:type="dxa"/>
            </w:tcMar>
            <w:vAlign w:val="center"/>
          </w:tcPr>
          <w:p w14:paraId="71FA6B6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nvarchar(255)</w:t>
            </w:r>
          </w:p>
        </w:tc>
        <w:tc>
          <w:tcPr>
            <w:tcW w:w="4550" w:type="dxa"/>
            <w:shd w:val="clear" w:color="auto" w:fill="EAF1F5"/>
            <w:tcMar>
              <w:top w:w="60" w:type="dxa"/>
              <w:left w:w="100" w:type="dxa"/>
              <w:bottom w:w="60" w:type="dxa"/>
              <w:right w:w="100" w:type="dxa"/>
            </w:tcMar>
            <w:vAlign w:val="center"/>
          </w:tcPr>
          <w:p w14:paraId="41ABFD0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16354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7A28D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RelatedTaskId</w:t>
            </w:r>
          </w:p>
        </w:tc>
        <w:tc>
          <w:tcPr>
            <w:tcW w:w="2200" w:type="dxa"/>
            <w:tcMar>
              <w:top w:w="60" w:type="dxa"/>
              <w:left w:w="100" w:type="dxa"/>
              <w:bottom w:w="60" w:type="dxa"/>
              <w:right w:w="100" w:type="dxa"/>
            </w:tcMar>
            <w:vAlign w:val="center"/>
          </w:tcPr>
          <w:p w14:paraId="40D5F50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Tasks</w:t>
            </w:r>
          </w:p>
        </w:tc>
        <w:tc>
          <w:tcPr>
            <w:tcW w:w="4550" w:type="dxa"/>
            <w:tcMar>
              <w:top w:w="60" w:type="dxa"/>
              <w:left w:w="100" w:type="dxa"/>
              <w:bottom w:w="60" w:type="dxa"/>
              <w:right w:w="100" w:type="dxa"/>
            </w:tcMar>
            <w:vAlign w:val="center"/>
          </w:tcPr>
          <w:p w14:paraId="75A311A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w:t>
            </w:r>
          </w:p>
        </w:tc>
      </w:tr>
      <w:tr w14:paraId="5F65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069E56F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RelatedOpportunityId</w:t>
            </w:r>
          </w:p>
        </w:tc>
        <w:tc>
          <w:tcPr>
            <w:tcW w:w="2200" w:type="dxa"/>
            <w:shd w:val="clear" w:color="auto" w:fill="EAF1F5"/>
            <w:tcMar>
              <w:top w:w="60" w:type="dxa"/>
              <w:left w:w="100" w:type="dxa"/>
              <w:bottom w:w="60" w:type="dxa"/>
              <w:right w:w="100" w:type="dxa"/>
            </w:tcMar>
            <w:vAlign w:val="center"/>
          </w:tcPr>
          <w:p w14:paraId="198CCB1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Opportunities</w:t>
            </w:r>
          </w:p>
        </w:tc>
        <w:tc>
          <w:tcPr>
            <w:tcW w:w="4550" w:type="dxa"/>
            <w:shd w:val="clear" w:color="auto" w:fill="EAF1F5"/>
            <w:tcMar>
              <w:top w:w="60" w:type="dxa"/>
              <w:left w:w="100" w:type="dxa"/>
              <w:bottom w:w="60" w:type="dxa"/>
              <w:right w:w="100" w:type="dxa"/>
            </w:tcMar>
            <w:vAlign w:val="center"/>
          </w:tcPr>
          <w:p w14:paraId="7F7DA45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w:t>
            </w:r>
          </w:p>
        </w:tc>
      </w:tr>
      <w:tr w14:paraId="1A52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44345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IsRead</w:t>
            </w:r>
          </w:p>
        </w:tc>
        <w:tc>
          <w:tcPr>
            <w:tcW w:w="2200" w:type="dxa"/>
            <w:tcMar>
              <w:top w:w="60" w:type="dxa"/>
              <w:left w:w="100" w:type="dxa"/>
              <w:bottom w:w="60" w:type="dxa"/>
              <w:right w:w="100" w:type="dxa"/>
            </w:tcMar>
            <w:vAlign w:val="center"/>
          </w:tcPr>
          <w:p w14:paraId="7BCAB4C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bit</w:t>
            </w:r>
          </w:p>
        </w:tc>
        <w:tc>
          <w:tcPr>
            <w:tcW w:w="4550" w:type="dxa"/>
            <w:tcMar>
              <w:top w:w="60" w:type="dxa"/>
              <w:left w:w="100" w:type="dxa"/>
              <w:bottom w:w="60" w:type="dxa"/>
              <w:right w:w="100" w:type="dxa"/>
            </w:tcMar>
            <w:vAlign w:val="center"/>
          </w:tcPr>
          <w:p w14:paraId="3D41839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false</w:t>
            </w:r>
          </w:p>
        </w:tc>
      </w:tr>
      <w:tr w14:paraId="2BBB2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00820B4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CreatedAt</w:t>
            </w:r>
          </w:p>
        </w:tc>
        <w:tc>
          <w:tcPr>
            <w:tcW w:w="2200" w:type="dxa"/>
            <w:shd w:val="clear" w:color="auto" w:fill="EAF1F5"/>
            <w:tcMar>
              <w:top w:w="60" w:type="dxa"/>
              <w:left w:w="100" w:type="dxa"/>
              <w:bottom w:w="60" w:type="dxa"/>
              <w:right w:w="100" w:type="dxa"/>
            </w:tcMar>
            <w:vAlign w:val="center"/>
          </w:tcPr>
          <w:p w14:paraId="6F35AB7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datetime2</w:t>
            </w:r>
          </w:p>
        </w:tc>
        <w:tc>
          <w:tcPr>
            <w:tcW w:w="4550" w:type="dxa"/>
            <w:shd w:val="clear" w:color="auto" w:fill="EAF1F5"/>
            <w:tcMar>
              <w:top w:w="60" w:type="dxa"/>
              <w:left w:w="100" w:type="dxa"/>
              <w:bottom w:w="60" w:type="dxa"/>
              <w:right w:w="100" w:type="dxa"/>
            </w:tcMar>
            <w:vAlign w:val="center"/>
          </w:tcPr>
          <w:p w14:paraId="6F0FE6F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current timestamp</w:t>
            </w:r>
          </w:p>
        </w:tc>
      </w:tr>
    </w:tbl>
    <w:p w14:paraId="3FA8EC3F">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rPr>
      </w:pPr>
      <w:r>
        <w:rPr>
          <w:rFonts w:hint="default" w:ascii="Times New Roman" w:hAnsi="Times New Roman" w:cs="Times New Roman"/>
        </w:rPr>
        <w:t>3.4.3 NotificationTypes</w:t>
      </w:r>
    </w:p>
    <w:p w14:paraId="0256F6DC">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replaces the constrained Type string on Notifications.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550"/>
      </w:tblGrid>
      <w:tr w14:paraId="69AE7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5F"/>
            <w:tcMar>
              <w:top w:w="60" w:type="dxa"/>
              <w:left w:w="100" w:type="dxa"/>
              <w:bottom w:w="60" w:type="dxa"/>
              <w:right w:w="100" w:type="dxa"/>
            </w:tcMar>
            <w:vAlign w:val="center"/>
          </w:tcPr>
          <w:p w14:paraId="7A1B8739">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53FBBC9D">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550" w:type="dxa"/>
            <w:shd w:val="clear" w:color="auto" w:fill="1F4E5F"/>
            <w:tcMar>
              <w:top w:w="60" w:type="dxa"/>
              <w:left w:w="100" w:type="dxa"/>
              <w:bottom w:w="60" w:type="dxa"/>
              <w:right w:w="100" w:type="dxa"/>
            </w:tcMar>
            <w:vAlign w:val="center"/>
          </w:tcPr>
          <w:p w14:paraId="58D7CFA7">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3888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5592D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NotificationTypeId</w:t>
            </w:r>
          </w:p>
        </w:tc>
        <w:tc>
          <w:tcPr>
            <w:tcW w:w="2200" w:type="dxa"/>
            <w:tcMar>
              <w:top w:w="60" w:type="dxa"/>
              <w:left w:w="100" w:type="dxa"/>
              <w:bottom w:w="60" w:type="dxa"/>
              <w:right w:w="100" w:type="dxa"/>
            </w:tcMar>
            <w:vAlign w:val="center"/>
          </w:tcPr>
          <w:p w14:paraId="53985F9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550" w:type="dxa"/>
            <w:tcMar>
              <w:top w:w="60" w:type="dxa"/>
              <w:left w:w="100" w:type="dxa"/>
              <w:bottom w:w="60" w:type="dxa"/>
              <w:right w:w="100" w:type="dxa"/>
            </w:tcMar>
            <w:vAlign w:val="center"/>
          </w:tcPr>
          <w:p w14:paraId="3C7E76A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30E1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325F3B1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200" w:type="dxa"/>
            <w:shd w:val="clear" w:color="auto" w:fill="EAF1F5"/>
            <w:tcMar>
              <w:top w:w="60" w:type="dxa"/>
              <w:left w:w="100" w:type="dxa"/>
              <w:bottom w:w="60" w:type="dxa"/>
              <w:right w:w="100" w:type="dxa"/>
            </w:tcMar>
            <w:vAlign w:val="center"/>
          </w:tcPr>
          <w:p w14:paraId="4986C5C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nvarchar(30)</w:t>
            </w:r>
          </w:p>
        </w:tc>
        <w:tc>
          <w:tcPr>
            <w:tcW w:w="4550" w:type="dxa"/>
            <w:shd w:val="clear" w:color="auto" w:fill="EAF1F5"/>
            <w:tcMar>
              <w:top w:w="60" w:type="dxa"/>
              <w:left w:w="100" w:type="dxa"/>
              <w:bottom w:w="60" w:type="dxa"/>
              <w:right w:w="100" w:type="dxa"/>
            </w:tcMar>
            <w:vAlign w:val="center"/>
          </w:tcPr>
          <w:p w14:paraId="355EF0D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 — TaskDue / TaskOverdue / OpportunityStalled / Mention</w:t>
            </w:r>
          </w:p>
        </w:tc>
      </w:tr>
      <w:tr w14:paraId="16302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DB366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DefaultChannel</w:t>
            </w:r>
          </w:p>
        </w:tc>
        <w:tc>
          <w:tcPr>
            <w:tcW w:w="2200" w:type="dxa"/>
            <w:tcMar>
              <w:top w:w="60" w:type="dxa"/>
              <w:left w:w="100" w:type="dxa"/>
              <w:bottom w:w="60" w:type="dxa"/>
              <w:right w:w="100" w:type="dxa"/>
            </w:tcMar>
            <w:vAlign w:val="center"/>
          </w:tcPr>
          <w:p w14:paraId="6D8A14D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nvarchar(20)</w:t>
            </w:r>
          </w:p>
        </w:tc>
        <w:tc>
          <w:tcPr>
            <w:tcW w:w="4550" w:type="dxa"/>
            <w:tcMar>
              <w:top w:w="60" w:type="dxa"/>
              <w:left w:w="100" w:type="dxa"/>
              <w:bottom w:w="60" w:type="dxa"/>
              <w:right w:w="100" w:type="dxa"/>
            </w:tcMar>
            <w:vAlign w:val="center"/>
          </w:tcPr>
          <w:p w14:paraId="7D6E088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InApp / Email / Both — default delivery channel for this type, overridable per user in a future release</w:t>
            </w:r>
          </w:p>
        </w:tc>
      </w:tr>
    </w:tbl>
    <w:p w14:paraId="5367E56B">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rPr>
      </w:pPr>
      <w:r>
        <w:rPr>
          <w:rFonts w:hint="default" w:ascii="Times New Roman" w:hAnsi="Times New Roman" w:cs="Times New Roman"/>
        </w:rPr>
        <w:t xml:space="preserve">3.4.4 AuditLog </w:t>
      </w:r>
    </w:p>
    <w:p w14:paraId="5F8E55CE">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b/>
          <w:bCs/>
          <w:color w:val="C00000"/>
        </w:rPr>
        <w:t xml:space="preserve">Redesigned. </w:t>
      </w:r>
      <w:r>
        <w:rPr>
          <w:rFonts w:hint="default" w:ascii="Times New Roman" w:hAnsi="Times New Roman" w:cs="Times New Roman"/>
        </w:rPr>
        <w:t>The original AuditLog stored EntityName as a free-text nvarchar(50) column, which has no referential integrity: a typo (“Customer” vs. “customer” vs. “Customers”) silently fragments the audit trail, and there is no single place to see which entities are audited at all. This revision normalizes EntityName into an EntityTypes lookup table and adds an AuditActionTypes lookup so the action performed (Create / Update / Delete / StatusChange) is also a governed value rather than inferred from which of OldValue/NewValue is populated.</w:t>
      </w:r>
    </w:p>
    <w:p w14:paraId="0388CFAF">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rPr>
        <w:t>True per-row foreign keys into every possible audited table (Customer, Opportunity, Company, …) are not practical in a single relational AuditLog table without either one nullable FK column per entity type or per-entity audit tables; the design below keeps the single-table, entity-type-discriminated pattern used industry-wide for generic audit logs (and already anticipated as “the one generic polymorphic reference pattern” in the original document's extensibility notes, now Section 14.3), but replaces the free-text discriminator with a governed foreign key so the set of auditable entities is explicit and enforced.</w:t>
      </w:r>
    </w:p>
    <w:p w14:paraId="6477B781">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p>
    <w:p w14:paraId="132A47E2">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p>
    <w:p w14:paraId="2249E1BF">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550"/>
      </w:tblGrid>
      <w:tr w14:paraId="44B5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5F"/>
            <w:tcMar>
              <w:top w:w="60" w:type="dxa"/>
              <w:left w:w="100" w:type="dxa"/>
              <w:bottom w:w="60" w:type="dxa"/>
              <w:right w:w="100" w:type="dxa"/>
            </w:tcMar>
            <w:vAlign w:val="center"/>
          </w:tcPr>
          <w:p w14:paraId="3A62F281">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56286BE2">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550" w:type="dxa"/>
            <w:shd w:val="clear" w:color="auto" w:fill="1F4E5F"/>
            <w:tcMar>
              <w:top w:w="60" w:type="dxa"/>
              <w:left w:w="100" w:type="dxa"/>
              <w:bottom w:w="60" w:type="dxa"/>
              <w:right w:w="100" w:type="dxa"/>
            </w:tcMar>
            <w:vAlign w:val="center"/>
          </w:tcPr>
          <w:p w14:paraId="487660D9">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0197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DAC9E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AuditLogId</w:t>
            </w:r>
          </w:p>
        </w:tc>
        <w:tc>
          <w:tcPr>
            <w:tcW w:w="2200" w:type="dxa"/>
            <w:tcMar>
              <w:top w:w="60" w:type="dxa"/>
              <w:left w:w="100" w:type="dxa"/>
              <w:bottom w:w="60" w:type="dxa"/>
              <w:right w:w="100" w:type="dxa"/>
            </w:tcMar>
            <w:vAlign w:val="center"/>
          </w:tcPr>
          <w:p w14:paraId="39C9669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550" w:type="dxa"/>
            <w:tcMar>
              <w:top w:w="60" w:type="dxa"/>
              <w:left w:w="100" w:type="dxa"/>
              <w:bottom w:w="60" w:type="dxa"/>
              <w:right w:w="100" w:type="dxa"/>
            </w:tcMar>
            <w:vAlign w:val="center"/>
          </w:tcPr>
          <w:p w14:paraId="2A753F9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0144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622F9D0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EntityTypeId</w:t>
            </w:r>
          </w:p>
        </w:tc>
        <w:tc>
          <w:tcPr>
            <w:tcW w:w="2200" w:type="dxa"/>
            <w:shd w:val="clear" w:color="auto" w:fill="EAF1F5"/>
            <w:tcMar>
              <w:top w:w="60" w:type="dxa"/>
              <w:left w:w="100" w:type="dxa"/>
              <w:bottom w:w="60" w:type="dxa"/>
              <w:right w:w="100" w:type="dxa"/>
            </w:tcMar>
            <w:vAlign w:val="center"/>
          </w:tcPr>
          <w:p w14:paraId="2D299B7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EntityTypes</w:t>
            </w:r>
          </w:p>
        </w:tc>
        <w:tc>
          <w:tcPr>
            <w:tcW w:w="4550" w:type="dxa"/>
            <w:shd w:val="clear" w:color="auto" w:fill="EAF1F5"/>
            <w:tcMar>
              <w:top w:w="60" w:type="dxa"/>
              <w:left w:w="100" w:type="dxa"/>
              <w:bottom w:w="60" w:type="dxa"/>
              <w:right w:w="100" w:type="dxa"/>
            </w:tcMar>
            <w:vAlign w:val="center"/>
          </w:tcPr>
          <w:p w14:paraId="2490F5D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(was: EntityName nvarchar(50) free-text column)</w:t>
            </w:r>
          </w:p>
        </w:tc>
      </w:tr>
      <w:tr w14:paraId="7C51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17441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EntityId</w:t>
            </w:r>
          </w:p>
        </w:tc>
        <w:tc>
          <w:tcPr>
            <w:tcW w:w="2200" w:type="dxa"/>
            <w:tcMar>
              <w:top w:w="60" w:type="dxa"/>
              <w:left w:w="100" w:type="dxa"/>
              <w:bottom w:w="60" w:type="dxa"/>
              <w:right w:w="100" w:type="dxa"/>
            </w:tcMar>
            <w:vAlign w:val="center"/>
          </w:tcPr>
          <w:p w14:paraId="14D5437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w:t>
            </w:r>
          </w:p>
        </w:tc>
        <w:tc>
          <w:tcPr>
            <w:tcW w:w="4550" w:type="dxa"/>
            <w:tcMar>
              <w:top w:w="60" w:type="dxa"/>
              <w:left w:w="100" w:type="dxa"/>
              <w:bottom w:w="60" w:type="dxa"/>
              <w:right w:w="100" w:type="dxa"/>
            </w:tcMar>
            <w:vAlign w:val="center"/>
          </w:tcPr>
          <w:p w14:paraId="74886D1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Primary key value of the affected record within that entity type</w:t>
            </w:r>
          </w:p>
        </w:tc>
      </w:tr>
      <w:tr w14:paraId="7B5C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5E4B6CE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FieldName</w:t>
            </w:r>
          </w:p>
        </w:tc>
        <w:tc>
          <w:tcPr>
            <w:tcW w:w="2200" w:type="dxa"/>
            <w:shd w:val="clear" w:color="auto" w:fill="EAF1F5"/>
            <w:tcMar>
              <w:top w:w="60" w:type="dxa"/>
              <w:left w:w="100" w:type="dxa"/>
              <w:bottom w:w="60" w:type="dxa"/>
              <w:right w:w="100" w:type="dxa"/>
            </w:tcMar>
            <w:vAlign w:val="center"/>
          </w:tcPr>
          <w:p w14:paraId="3989D85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nvarchar(100)</w:t>
            </w:r>
          </w:p>
        </w:tc>
        <w:tc>
          <w:tcPr>
            <w:tcW w:w="4550" w:type="dxa"/>
            <w:shd w:val="clear" w:color="auto" w:fill="EAF1F5"/>
            <w:tcMar>
              <w:top w:w="60" w:type="dxa"/>
              <w:left w:w="100" w:type="dxa"/>
              <w:bottom w:w="60" w:type="dxa"/>
              <w:right w:w="100" w:type="dxa"/>
            </w:tcMar>
            <w:vAlign w:val="center"/>
          </w:tcPr>
          <w:p w14:paraId="00B5A75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 of the field that changed; null for whole-row Create/Delete actions</w:t>
            </w:r>
          </w:p>
        </w:tc>
      </w:tr>
      <w:tr w14:paraId="47FE2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D0575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OldValue</w:t>
            </w:r>
          </w:p>
        </w:tc>
        <w:tc>
          <w:tcPr>
            <w:tcW w:w="2200" w:type="dxa"/>
            <w:tcMar>
              <w:top w:w="60" w:type="dxa"/>
              <w:left w:w="100" w:type="dxa"/>
              <w:bottom w:w="60" w:type="dxa"/>
              <w:right w:w="100" w:type="dxa"/>
            </w:tcMar>
            <w:vAlign w:val="center"/>
          </w:tcPr>
          <w:p w14:paraId="646C27F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nvarchar(max)</w:t>
            </w:r>
          </w:p>
        </w:tc>
        <w:tc>
          <w:tcPr>
            <w:tcW w:w="4550" w:type="dxa"/>
            <w:tcMar>
              <w:top w:w="60" w:type="dxa"/>
              <w:left w:w="100" w:type="dxa"/>
              <w:bottom w:w="60" w:type="dxa"/>
              <w:right w:w="100" w:type="dxa"/>
            </w:tcMar>
            <w:vAlign w:val="center"/>
          </w:tcPr>
          <w:p w14:paraId="77A5D96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 — null on creation</w:t>
            </w:r>
          </w:p>
        </w:tc>
      </w:tr>
      <w:tr w14:paraId="56FA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3538526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NewValue</w:t>
            </w:r>
          </w:p>
        </w:tc>
        <w:tc>
          <w:tcPr>
            <w:tcW w:w="2200" w:type="dxa"/>
            <w:shd w:val="clear" w:color="auto" w:fill="EAF1F5"/>
            <w:tcMar>
              <w:top w:w="60" w:type="dxa"/>
              <w:left w:w="100" w:type="dxa"/>
              <w:bottom w:w="60" w:type="dxa"/>
              <w:right w:w="100" w:type="dxa"/>
            </w:tcMar>
            <w:vAlign w:val="center"/>
          </w:tcPr>
          <w:p w14:paraId="4A04323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nvarchar(max)</w:t>
            </w:r>
          </w:p>
        </w:tc>
        <w:tc>
          <w:tcPr>
            <w:tcW w:w="4550" w:type="dxa"/>
            <w:shd w:val="clear" w:color="auto" w:fill="EAF1F5"/>
            <w:tcMar>
              <w:top w:w="60" w:type="dxa"/>
              <w:left w:w="100" w:type="dxa"/>
              <w:bottom w:w="60" w:type="dxa"/>
              <w:right w:w="100" w:type="dxa"/>
            </w:tcMar>
            <w:vAlign w:val="center"/>
          </w:tcPr>
          <w:p w14:paraId="2F5D3B8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Nullable — null on deletion</w:t>
            </w:r>
          </w:p>
        </w:tc>
      </w:tr>
      <w:tr w14:paraId="3030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A037C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AuditActionTypeId</w:t>
            </w:r>
          </w:p>
        </w:tc>
        <w:tc>
          <w:tcPr>
            <w:tcW w:w="2200" w:type="dxa"/>
            <w:tcMar>
              <w:top w:w="60" w:type="dxa"/>
              <w:left w:w="100" w:type="dxa"/>
              <w:bottom w:w="60" w:type="dxa"/>
              <w:right w:w="100" w:type="dxa"/>
            </w:tcMar>
            <w:vAlign w:val="center"/>
          </w:tcPr>
          <w:p w14:paraId="6FC9F3E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AuditActionTypes</w:t>
            </w:r>
          </w:p>
        </w:tc>
        <w:tc>
          <w:tcPr>
            <w:tcW w:w="4550" w:type="dxa"/>
            <w:tcMar>
              <w:top w:w="60" w:type="dxa"/>
              <w:left w:w="100" w:type="dxa"/>
              <w:bottom w:w="60" w:type="dxa"/>
              <w:right w:w="100" w:type="dxa"/>
            </w:tcMar>
            <w:vAlign w:val="center"/>
          </w:tcPr>
          <w:p w14:paraId="33646E6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Required — replaces inferring the action from which value columns are populated</w:t>
            </w:r>
          </w:p>
        </w:tc>
      </w:tr>
      <w:tr w14:paraId="05BC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280546F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ChangedBy</w:t>
            </w:r>
          </w:p>
        </w:tc>
        <w:tc>
          <w:tcPr>
            <w:tcW w:w="2200" w:type="dxa"/>
            <w:shd w:val="clear" w:color="auto" w:fill="EAF1F5"/>
            <w:tcMar>
              <w:top w:w="60" w:type="dxa"/>
              <w:left w:w="100" w:type="dxa"/>
              <w:bottom w:w="60" w:type="dxa"/>
              <w:right w:w="100" w:type="dxa"/>
            </w:tcMar>
            <w:vAlign w:val="center"/>
          </w:tcPr>
          <w:p w14:paraId="1AD73E9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FK → Identity</w:t>
            </w:r>
          </w:p>
        </w:tc>
        <w:tc>
          <w:tcPr>
            <w:tcW w:w="4550" w:type="dxa"/>
            <w:shd w:val="clear" w:color="auto" w:fill="EAF1F5"/>
            <w:tcMar>
              <w:top w:w="60" w:type="dxa"/>
              <w:left w:w="100" w:type="dxa"/>
              <w:bottom w:w="60" w:type="dxa"/>
              <w:right w:w="100" w:type="dxa"/>
            </w:tcMar>
            <w:vAlign w:val="center"/>
          </w:tcPr>
          <w:p w14:paraId="5458229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w:t>
            </w:r>
          </w:p>
        </w:tc>
      </w:tr>
      <w:tr w14:paraId="7256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E7969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ChangedAt</w:t>
            </w:r>
          </w:p>
        </w:tc>
        <w:tc>
          <w:tcPr>
            <w:tcW w:w="2200" w:type="dxa"/>
            <w:tcMar>
              <w:top w:w="60" w:type="dxa"/>
              <w:left w:w="100" w:type="dxa"/>
              <w:bottom w:w="60" w:type="dxa"/>
              <w:right w:w="100" w:type="dxa"/>
            </w:tcMar>
            <w:vAlign w:val="center"/>
          </w:tcPr>
          <w:p w14:paraId="64D0BEF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datetime2</w:t>
            </w:r>
          </w:p>
        </w:tc>
        <w:tc>
          <w:tcPr>
            <w:tcW w:w="4550" w:type="dxa"/>
            <w:tcMar>
              <w:top w:w="60" w:type="dxa"/>
              <w:left w:w="100" w:type="dxa"/>
              <w:bottom w:w="60" w:type="dxa"/>
              <w:right w:w="100" w:type="dxa"/>
            </w:tcMar>
            <w:vAlign w:val="center"/>
          </w:tcPr>
          <w:p w14:paraId="6A57976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Default: current timestamp</w:t>
            </w:r>
          </w:p>
        </w:tc>
      </w:tr>
    </w:tbl>
    <w:p w14:paraId="52FB9642">
      <w:pPr>
        <w:spacing w:after="120"/>
        <w:rPr>
          <w:rFonts w:hint="default" w:ascii="Times New Roman" w:hAnsi="Times New Roman" w:cs="Times New Roman"/>
        </w:rPr>
      </w:pPr>
      <w:r>
        <w:rPr>
          <w:rFonts w:hint="default" w:ascii="Times New Roman" w:hAnsi="Times New Roman" w:cs="Times New Roman"/>
        </w:rPr>
        <w:t>Rows are inserted only, never updated or deleted — the same append-only discipline as StageHistory. StageHistory is retained as a specialized table for pipeline-velocity reporting performance, rather than being merged into AuditLog.</w:t>
      </w:r>
    </w:p>
    <w:p w14:paraId="2EF6566E">
      <w:pPr>
        <w:pStyle w:val="4"/>
        <w:spacing w:before="200" w:after="100"/>
        <w:rPr>
          <w:rFonts w:hint="default" w:ascii="Times New Roman" w:hAnsi="Times New Roman" w:cs="Times New Roman"/>
        </w:rPr>
      </w:pPr>
      <w:r>
        <w:rPr>
          <w:rFonts w:hint="default" w:ascii="Times New Roman" w:hAnsi="Times New Roman" w:cs="Times New Roman"/>
        </w:rPr>
        <w:t>3.4.4 EntityTypes</w:t>
      </w:r>
    </w:p>
    <w:p w14:paraId="70EA29FF">
      <w:pPr>
        <w:spacing w:after="120"/>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the governed list of entities that participate in auditing, referenced by AuditLog.EntityTypeId. Seeded with one row per auditable table.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550"/>
      </w:tblGrid>
      <w:tr w14:paraId="1921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5F"/>
            <w:tcMar>
              <w:top w:w="60" w:type="dxa"/>
              <w:left w:w="100" w:type="dxa"/>
              <w:bottom w:w="60" w:type="dxa"/>
              <w:right w:w="100" w:type="dxa"/>
            </w:tcMar>
            <w:vAlign w:val="center"/>
          </w:tcPr>
          <w:p w14:paraId="38658F4B">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23ADD756">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550" w:type="dxa"/>
            <w:shd w:val="clear" w:color="auto" w:fill="1F4E5F"/>
            <w:tcMar>
              <w:top w:w="60" w:type="dxa"/>
              <w:left w:w="100" w:type="dxa"/>
              <w:bottom w:w="60" w:type="dxa"/>
              <w:right w:w="100" w:type="dxa"/>
            </w:tcMar>
            <w:vAlign w:val="center"/>
          </w:tcPr>
          <w:p w14:paraId="7FBADF65">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7A4D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7CA54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EntityTypeId</w:t>
            </w:r>
          </w:p>
        </w:tc>
        <w:tc>
          <w:tcPr>
            <w:tcW w:w="2200" w:type="dxa"/>
            <w:tcMar>
              <w:top w:w="60" w:type="dxa"/>
              <w:left w:w="100" w:type="dxa"/>
              <w:bottom w:w="60" w:type="dxa"/>
              <w:right w:w="100" w:type="dxa"/>
            </w:tcMar>
            <w:vAlign w:val="center"/>
          </w:tcPr>
          <w:p w14:paraId="1D47AB6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550" w:type="dxa"/>
            <w:tcMar>
              <w:top w:w="60" w:type="dxa"/>
              <w:left w:w="100" w:type="dxa"/>
              <w:bottom w:w="60" w:type="dxa"/>
              <w:right w:w="100" w:type="dxa"/>
            </w:tcMar>
            <w:vAlign w:val="center"/>
          </w:tcPr>
          <w:p w14:paraId="7E80172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1143A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1367C27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200" w:type="dxa"/>
            <w:shd w:val="clear" w:color="auto" w:fill="EAF1F5"/>
            <w:tcMar>
              <w:top w:w="60" w:type="dxa"/>
              <w:left w:w="100" w:type="dxa"/>
              <w:bottom w:w="60" w:type="dxa"/>
              <w:right w:w="100" w:type="dxa"/>
            </w:tcMar>
            <w:vAlign w:val="center"/>
          </w:tcPr>
          <w:p w14:paraId="1C3DC47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nvarchar(50)</w:t>
            </w:r>
          </w:p>
        </w:tc>
        <w:tc>
          <w:tcPr>
            <w:tcW w:w="4550" w:type="dxa"/>
            <w:shd w:val="clear" w:color="auto" w:fill="EAF1F5"/>
            <w:tcMar>
              <w:top w:w="60" w:type="dxa"/>
              <w:left w:w="100" w:type="dxa"/>
              <w:bottom w:w="60" w:type="dxa"/>
              <w:right w:w="100" w:type="dxa"/>
            </w:tcMar>
            <w:vAlign w:val="center"/>
          </w:tcPr>
          <w:p w14:paraId="760250F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 — e.g. Customer, Company, Opportunity, Lead, Task</w:t>
            </w:r>
          </w:p>
        </w:tc>
      </w:tr>
      <w:tr w14:paraId="35EA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C804B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TableName</w:t>
            </w:r>
          </w:p>
        </w:tc>
        <w:tc>
          <w:tcPr>
            <w:tcW w:w="2200" w:type="dxa"/>
            <w:tcMar>
              <w:top w:w="60" w:type="dxa"/>
              <w:left w:w="100" w:type="dxa"/>
              <w:bottom w:w="60" w:type="dxa"/>
              <w:right w:w="100" w:type="dxa"/>
            </w:tcMar>
            <w:vAlign w:val="center"/>
          </w:tcPr>
          <w:p w14:paraId="4C4B5A5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nvarchar(50)</w:t>
            </w:r>
          </w:p>
        </w:tc>
        <w:tc>
          <w:tcPr>
            <w:tcW w:w="4550" w:type="dxa"/>
            <w:tcMar>
              <w:top w:w="60" w:type="dxa"/>
              <w:left w:w="100" w:type="dxa"/>
              <w:bottom w:w="60" w:type="dxa"/>
              <w:right w:w="100" w:type="dxa"/>
            </w:tcMar>
            <w:vAlign w:val="center"/>
          </w:tcPr>
          <w:p w14:paraId="21C0B34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Physical table name, for tooling/reporting that needs to resolve EntityId back to a row</w:t>
            </w:r>
          </w:p>
        </w:tc>
      </w:tr>
    </w:tbl>
    <w:p w14:paraId="1BD036EE">
      <w:pPr>
        <w:pStyle w:val="4"/>
        <w:spacing w:before="200" w:after="100"/>
        <w:rPr>
          <w:rFonts w:hint="default" w:ascii="Times New Roman" w:hAnsi="Times New Roman" w:cs="Times New Roman"/>
        </w:rPr>
      </w:pPr>
      <w:r>
        <w:rPr>
          <w:rFonts w:hint="default" w:ascii="Times New Roman" w:hAnsi="Times New Roman" w:cs="Times New Roman"/>
        </w:rPr>
        <w:t>3.4.4 AuditActionTypes</w:t>
      </w:r>
    </w:p>
    <w:p w14:paraId="3FE1D12A">
      <w:pPr>
        <w:spacing w:after="120"/>
        <w:rPr>
          <w:rFonts w:hint="default" w:ascii="Times New Roman" w:hAnsi="Times New Roman" w:cs="Times New Roman"/>
        </w:rPr>
      </w:pPr>
      <w:r>
        <w:rPr>
          <w:rFonts w:hint="default" w:ascii="Times New Roman" w:hAnsi="Times New Roman" w:cs="Times New Roman"/>
          <w:b/>
          <w:bCs/>
          <w:color w:val="C00000"/>
        </w:rPr>
        <w:t>New entity</w:t>
      </w:r>
      <w:r>
        <w:rPr>
          <w:rFonts w:hint="default" w:ascii="Times New Roman" w:hAnsi="Times New Roman" w:cs="Times New Roman"/>
        </w:rPr>
        <w:t xml:space="preserve"> — the governed list of actions an AuditLog row can represent.</w:t>
      </w:r>
    </w:p>
    <w:p w14:paraId="6DEF755D">
      <w:pPr>
        <w:spacing w:after="120"/>
        <w:rPr>
          <w:rFonts w:hint="default" w:ascii="Times New Roman" w:hAnsi="Times New Roman" w:cs="Times New Roman"/>
        </w:rPr>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550"/>
      </w:tblGrid>
      <w:tr w14:paraId="420C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5F"/>
            <w:tcMar>
              <w:top w:w="60" w:type="dxa"/>
              <w:left w:w="100" w:type="dxa"/>
              <w:bottom w:w="60" w:type="dxa"/>
              <w:right w:w="100" w:type="dxa"/>
            </w:tcMar>
            <w:vAlign w:val="center"/>
          </w:tcPr>
          <w:p w14:paraId="3A040197">
            <w:pPr>
              <w:rPr>
                <w:rFonts w:hint="default" w:ascii="Times New Roman" w:hAnsi="Times New Roman" w:cs="Times New Roman"/>
              </w:rPr>
            </w:pPr>
            <w:r>
              <w:rPr>
                <w:rFonts w:hint="default" w:ascii="Times New Roman" w:hAnsi="Times New Roman" w:cs="Times New Roman"/>
                <w:b/>
                <w:bCs/>
                <w:i w:val="0"/>
                <w:iCs w:val="0"/>
                <w:color w:val="FFFFFF"/>
                <w:sz w:val="20"/>
                <w:szCs w:val="20"/>
              </w:rPr>
              <w:t>Field</w:t>
            </w:r>
          </w:p>
        </w:tc>
        <w:tc>
          <w:tcPr>
            <w:tcW w:w="2200" w:type="dxa"/>
            <w:shd w:val="clear" w:color="auto" w:fill="1F4E5F"/>
            <w:tcMar>
              <w:top w:w="60" w:type="dxa"/>
              <w:left w:w="100" w:type="dxa"/>
              <w:bottom w:w="60" w:type="dxa"/>
              <w:right w:w="100" w:type="dxa"/>
            </w:tcMar>
            <w:vAlign w:val="center"/>
          </w:tcPr>
          <w:p w14:paraId="49F98C36">
            <w:pPr>
              <w:rPr>
                <w:rFonts w:hint="default" w:ascii="Times New Roman" w:hAnsi="Times New Roman" w:cs="Times New Roman"/>
              </w:rPr>
            </w:pPr>
            <w:r>
              <w:rPr>
                <w:rFonts w:hint="default" w:ascii="Times New Roman" w:hAnsi="Times New Roman" w:cs="Times New Roman"/>
                <w:b/>
                <w:bCs/>
                <w:i w:val="0"/>
                <w:iCs w:val="0"/>
                <w:color w:val="FFFFFF"/>
                <w:sz w:val="20"/>
                <w:szCs w:val="20"/>
              </w:rPr>
              <w:t>Type</w:t>
            </w:r>
          </w:p>
        </w:tc>
        <w:tc>
          <w:tcPr>
            <w:tcW w:w="4550" w:type="dxa"/>
            <w:shd w:val="clear" w:color="auto" w:fill="1F4E5F"/>
            <w:tcMar>
              <w:top w:w="60" w:type="dxa"/>
              <w:left w:w="100" w:type="dxa"/>
              <w:bottom w:w="60" w:type="dxa"/>
              <w:right w:w="100" w:type="dxa"/>
            </w:tcMar>
            <w:vAlign w:val="center"/>
          </w:tcPr>
          <w:p w14:paraId="02232C4A">
            <w:pPr>
              <w:rPr>
                <w:rFonts w:hint="default" w:ascii="Times New Roman" w:hAnsi="Times New Roman" w:cs="Times New Roman"/>
              </w:rPr>
            </w:pPr>
            <w:r>
              <w:rPr>
                <w:rFonts w:hint="default" w:ascii="Times New Roman" w:hAnsi="Times New Roman" w:cs="Times New Roman"/>
                <w:b/>
                <w:bCs/>
                <w:i w:val="0"/>
                <w:iCs w:val="0"/>
                <w:color w:val="FFFFFF"/>
                <w:sz w:val="20"/>
                <w:szCs w:val="20"/>
              </w:rPr>
              <w:t>Notes</w:t>
            </w:r>
          </w:p>
        </w:tc>
      </w:tr>
      <w:tr w14:paraId="0EF0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CB8AA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AuditActionTypeId</w:t>
            </w:r>
          </w:p>
        </w:tc>
        <w:tc>
          <w:tcPr>
            <w:tcW w:w="2200" w:type="dxa"/>
            <w:tcMar>
              <w:top w:w="60" w:type="dxa"/>
              <w:left w:w="100" w:type="dxa"/>
              <w:bottom w:w="60" w:type="dxa"/>
              <w:right w:w="100" w:type="dxa"/>
            </w:tcMar>
            <w:vAlign w:val="center"/>
          </w:tcPr>
          <w:p w14:paraId="376679A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int, PK</w:t>
            </w:r>
          </w:p>
        </w:tc>
        <w:tc>
          <w:tcPr>
            <w:tcW w:w="4550" w:type="dxa"/>
            <w:tcMar>
              <w:top w:w="60" w:type="dxa"/>
              <w:left w:w="100" w:type="dxa"/>
              <w:bottom w:w="60" w:type="dxa"/>
              <w:right w:w="100" w:type="dxa"/>
            </w:tcMar>
            <w:vAlign w:val="center"/>
          </w:tcPr>
          <w:p w14:paraId="2E3B492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Identity column</w:t>
            </w:r>
          </w:p>
        </w:tc>
      </w:tr>
      <w:tr w14:paraId="45F6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5"/>
            <w:tcMar>
              <w:top w:w="60" w:type="dxa"/>
              <w:left w:w="100" w:type="dxa"/>
              <w:bottom w:w="60" w:type="dxa"/>
              <w:right w:w="100" w:type="dxa"/>
            </w:tcMar>
            <w:vAlign w:val="center"/>
          </w:tcPr>
          <w:p w14:paraId="61C84F4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Name</w:t>
            </w:r>
          </w:p>
        </w:tc>
        <w:tc>
          <w:tcPr>
            <w:tcW w:w="2200" w:type="dxa"/>
            <w:shd w:val="clear" w:color="auto" w:fill="EAF1F5"/>
            <w:tcMar>
              <w:top w:w="60" w:type="dxa"/>
              <w:left w:w="100" w:type="dxa"/>
              <w:bottom w:w="60" w:type="dxa"/>
              <w:right w:w="100" w:type="dxa"/>
            </w:tcMar>
            <w:vAlign w:val="center"/>
          </w:tcPr>
          <w:p w14:paraId="31A1A6C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nvarchar(20)</w:t>
            </w:r>
          </w:p>
        </w:tc>
        <w:tc>
          <w:tcPr>
            <w:tcW w:w="4550" w:type="dxa"/>
            <w:shd w:val="clear" w:color="auto" w:fill="EAF1F5"/>
            <w:tcMar>
              <w:top w:w="60" w:type="dxa"/>
              <w:left w:w="100" w:type="dxa"/>
              <w:bottom w:w="60" w:type="dxa"/>
              <w:right w:w="100" w:type="dxa"/>
            </w:tcMar>
            <w:vAlign w:val="center"/>
          </w:tcPr>
          <w:p w14:paraId="1F3AE5D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Required, unique — Create / Update / Delete / StatusChange</w:t>
            </w:r>
          </w:p>
        </w:tc>
      </w:tr>
    </w:tbl>
    <w:p w14:paraId="3478B4EE">
      <w:pPr>
        <w:rPr>
          <w:rFonts w:hint="default" w:ascii="Times New Roman" w:hAnsi="Times New Roman" w:cs="Times New Roman"/>
        </w:rPr>
      </w:pPr>
      <w:r>
        <w:rPr>
          <w:rFonts w:hint="default" w:ascii="Times New Roman" w:hAnsi="Times New Roman" w:cs="Times New Roman"/>
          <w:color w:val="4F81BD" w:themeColor="accent1"/>
          <w:sz w:val="28"/>
          <w:szCs w:val="28"/>
          <w14:textFill>
            <w14:solidFill>
              <w14:schemeClr w14:val="accent1"/>
            </w14:solidFill>
          </w14:textFill>
        </w:rPr>
        <w:t>3.5 Design Notes</w:t>
      </w:r>
    </w:p>
    <w:p w14:paraId="59946ADE">
      <w:pPr>
        <w:pStyle w:val="16"/>
        <w:numPr>
          <w:ilvl w:val="0"/>
          <w:numId w:val="1"/>
        </w:numPr>
        <w:spacing w:after="60"/>
        <w:rPr>
          <w:rFonts w:hint="default" w:ascii="Times New Roman" w:hAnsi="Times New Roman" w:cs="Times New Roman"/>
        </w:rPr>
      </w:pPr>
      <w:r>
        <w:rPr>
          <w:rFonts w:hint="default" w:ascii="Times New Roman" w:hAnsi="Times New Roman" w:cs="Times New Roman"/>
        </w:rPr>
        <w:t>Soft delete: Customer, Company, and Opportunity records carry an IsDeleted flag rather than being hard-deleted, so historical Activities and StageHistory remain intact even if a customer record is later removed from active views.</w:t>
      </w:r>
    </w:p>
    <w:p w14:paraId="6E045A18">
      <w:pPr>
        <w:pStyle w:val="16"/>
        <w:numPr>
          <w:ilvl w:val="0"/>
          <w:numId w:val="1"/>
        </w:numPr>
        <w:spacing w:after="60"/>
        <w:rPr>
          <w:rFonts w:hint="default" w:ascii="Times New Roman" w:hAnsi="Times New Roman" w:cs="Times New Roman"/>
        </w:rPr>
      </w:pPr>
      <w:r>
        <w:rPr>
          <w:rFonts w:hint="default" w:ascii="Times New Roman" w:hAnsi="Times New Roman" w:cs="Times New Roman"/>
        </w:rPr>
        <w:t>Lookup tables are reference data, not soft-deleted: rows in Roles, Sources, LeadStatuses, OpportunityStages, ActivityTypes, TaskStatuses, NotificationTypes, ProductCategories, ProductStatuses, EntityTypes, and AuditActionTypes are managed through Settings and use an IsActive/IsSelectable flag (where applicable) instead of deletion, since deleting a row referenced by historical foreign keys would break history.</w:t>
      </w:r>
    </w:p>
    <w:p w14:paraId="7F9F44E2">
      <w:pPr>
        <w:pStyle w:val="16"/>
        <w:numPr>
          <w:ilvl w:val="0"/>
          <w:numId w:val="1"/>
        </w:numPr>
        <w:spacing w:after="60"/>
        <w:rPr>
          <w:rFonts w:hint="default" w:ascii="Times New Roman" w:hAnsi="Times New Roman" w:cs="Times New Roman"/>
        </w:rPr>
      </w:pPr>
      <w:r>
        <w:rPr>
          <w:rFonts w:hint="default" w:ascii="Times New Roman" w:hAnsi="Times New Roman" w:cs="Times New Roman"/>
        </w:rPr>
        <w:t>Indexing: Customers.Email, Customers.AssignedRepId, Opportunities.OpportunityStageId, Opportunities.CustomerId, AuditLog.EntityTypeId + EntityId, and Notifications.UserId + IsRead are the most frequently filtered columns and should be indexed. Foreign key columns introduced by this revision (Customers.SourceId, Leads.SourceId, Leads.LeadStatusId, Activities.ActivityTypeId, Tasks.TaskStatusId) should also be indexed, as they are the primary filter/group-by columns on their respective list and report screens.</w:t>
      </w:r>
    </w:p>
    <w:p w14:paraId="45074AD2">
      <w:pPr>
        <w:pStyle w:val="16"/>
        <w:numPr>
          <w:ilvl w:val="0"/>
          <w:numId w:val="1"/>
        </w:numPr>
        <w:spacing w:after="60"/>
        <w:rPr>
          <w:rFonts w:hint="default" w:ascii="Times New Roman" w:hAnsi="Times New Roman" w:cs="Times New Roman"/>
        </w:rPr>
      </w:pPr>
      <w:r>
        <w:rPr>
          <w:rFonts w:hint="default" w:ascii="Times New Roman" w:hAnsi="Times New Roman" w:cs="Times New Roman"/>
        </w:rPr>
        <w:t>Stage as FK vs. string: Stage is now a foreign key to OpportunityStages (Section 3.3.5a). The normalized Pipelines table anticipated in the original document remains the planned extension for supporting multiple concurrent pipelines (Section 14.2); OpportunityStages already carries a nullable PipelineId in preparation for that step.</w:t>
      </w:r>
    </w:p>
    <w:p w14:paraId="73D76CB6">
      <w:pPr>
        <w:pStyle w:val="16"/>
        <w:numPr>
          <w:ilvl w:val="0"/>
          <w:numId w:val="1"/>
        </w:numPr>
        <w:spacing w:after="60"/>
        <w:rPr>
          <w:rFonts w:hint="default" w:ascii="Times New Roman" w:hAnsi="Times New Roman" w:cs="Times New Roman"/>
        </w:rPr>
      </w:pPr>
      <w:r>
        <w:rPr>
          <w:rFonts w:hint="default" w:ascii="Times New Roman" w:hAnsi="Times New Roman" w:cs="Times New Roman"/>
        </w:rPr>
        <w:t>Cascade behavior: deleting a Customer does not cascade-delete Activities, StageHistory, Attachments, or AuditLog entries; foreign keys on those tables use SetNull or restrict, paired with the soft-delete approach above. Foreign keys from operational tables into lookup tables (RoleId, SourceId, LeadStatusId, OpportunityStageId, ActivityTypeId, TaskStatusId, NotificationTypeId, ProductCategoryId, ProductStatusId, EntityTypeId, AuditActionTypeId) use RESTRICT, so a lookup row cannot be deleted while it is referenced — only deactivated.</w:t>
      </w:r>
    </w:p>
    <w:p w14:paraId="579AF98D">
      <w:pPr>
        <w:pStyle w:val="16"/>
        <w:numPr>
          <w:ilvl w:val="0"/>
          <w:numId w:val="1"/>
        </w:numPr>
        <w:spacing w:after="60"/>
        <w:rPr>
          <w:rFonts w:hint="default" w:ascii="Times New Roman" w:hAnsi="Times New Roman" w:cs="Times New Roman"/>
        </w:rPr>
      </w:pPr>
      <w:r>
        <w:rPr>
          <w:rFonts w:hint="default" w:ascii="Times New Roman" w:hAnsi="Times New Roman" w:cs="Times New Roman"/>
        </w:rPr>
        <w:t>Storage of files: Attachments stores a URL/path, not the file binary itself, in the relational database — actual file bytes belong in object storage (e.g. Azure Blob Storage), keeping the database lean.</w:t>
      </w:r>
    </w:p>
    <w:p w14:paraId="74014BF9">
      <w:pPr>
        <w:pStyle w:val="2"/>
        <w:spacing w:before="360" w:after="160"/>
        <w:rPr>
          <w:rFonts w:hint="default" w:ascii="Times New Roman" w:hAnsi="Times New Roman" w:cs="Times New Roman"/>
        </w:rPr>
      </w:pPr>
      <w:r>
        <w:rPr>
          <w:rFonts w:hint="default" w:ascii="Times New Roman" w:hAnsi="Times New Roman" w:cs="Times New Roman"/>
        </w:rPr>
        <w:t>4. UI/UX Design</w:t>
      </w:r>
    </w:p>
    <w:p w14:paraId="0A60817A">
      <w:pPr>
        <w:spacing w:after="120"/>
        <w:rPr>
          <w:rFonts w:hint="default" w:ascii="Times New Roman" w:hAnsi="Times New Roman" w:cs="Times New Roman"/>
        </w:rPr>
      </w:pPr>
      <w:r>
        <w:rPr>
          <w:rFonts w:hint="default" w:ascii="Times New Roman" w:hAnsi="Times New Roman" w:cs="Times New Roman"/>
        </w:rPr>
        <w:t>The interface follows a conventional sales-tool layout: a persistent left navigation sidebar, a top bar with search and the logged-in user's identity, and a main content area that switches between list, board, and detail views. All screens are responsive but designed desktop-first, matching typical CRM usage patterns.</w:t>
      </w:r>
    </w:p>
    <w:p w14:paraId="2697649E">
      <w:pPr>
        <w:pStyle w:val="3"/>
        <w:spacing w:before="280" w:after="120"/>
        <w:rPr>
          <w:rFonts w:hint="default" w:ascii="Times New Roman" w:hAnsi="Times New Roman" w:cs="Times New Roman"/>
        </w:rPr>
      </w:pPr>
      <w:r>
        <w:rPr>
          <w:rFonts w:hint="default" w:ascii="Times New Roman" w:hAnsi="Times New Roman" w:cs="Times New Roman"/>
        </w:rPr>
        <w:t>4.1 Navigation Structure</w:t>
      </w:r>
    </w:p>
    <w:p w14:paraId="0EAF9956">
      <w:pPr>
        <w:spacing w:after="120"/>
        <w:rPr>
          <w:rFonts w:hint="default" w:ascii="Times New Roman" w:hAnsi="Times New Roman" w:cs="Times New Roman"/>
        </w:rPr>
      </w:pPr>
      <w:r>
        <w:rPr>
          <w:rFonts w:hint="default" w:ascii="Times New Roman" w:hAnsi="Times New Roman" w:cs="Times New Roman"/>
        </w:rPr>
        <w:t>A left sidebar provides access to the main modules, always visible:</w:t>
      </w:r>
    </w:p>
    <w:p w14:paraId="34157EAA">
      <w:pPr>
        <w:pStyle w:val="16"/>
        <w:numPr>
          <w:ilvl w:val="0"/>
          <w:numId w:val="1"/>
        </w:numPr>
        <w:spacing w:after="60"/>
        <w:rPr>
          <w:rFonts w:hint="default" w:ascii="Times New Roman" w:hAnsi="Times New Roman" w:cs="Times New Roman"/>
        </w:rPr>
      </w:pPr>
      <w:r>
        <w:rPr>
          <w:rFonts w:hint="default" w:ascii="Times New Roman" w:hAnsi="Times New Roman" w:cs="Times New Roman"/>
        </w:rPr>
        <w:t>Dashboard — landing page after login</w:t>
      </w:r>
    </w:p>
    <w:p w14:paraId="58FFC3A5">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Leads</w:t>
      </w:r>
    </w:p>
    <w:p w14:paraId="77ABECEF">
      <w:pPr>
        <w:pStyle w:val="16"/>
        <w:numPr>
          <w:ilvl w:val="1"/>
          <w:numId w:val="1"/>
        </w:numPr>
        <w:spacing w:after="60"/>
        <w:rPr>
          <w:rFonts w:hint="default" w:ascii="Times New Roman" w:hAnsi="Times New Roman" w:cs="Times New Roman"/>
        </w:rPr>
      </w:pPr>
      <w:r>
        <w:rPr>
          <w:rFonts w:hint="default" w:ascii="Times New Roman" w:hAnsi="Times New Roman" w:cs="Times New Roman"/>
        </w:rPr>
        <w:t>Lead List</w:t>
      </w:r>
    </w:p>
    <w:p w14:paraId="5BA7B2E2">
      <w:pPr>
        <w:pStyle w:val="16"/>
        <w:numPr>
          <w:ilvl w:val="1"/>
          <w:numId w:val="1"/>
        </w:numPr>
        <w:spacing w:after="60"/>
        <w:rPr>
          <w:rFonts w:hint="default" w:ascii="Times New Roman" w:hAnsi="Times New Roman" w:cs="Times New Roman"/>
        </w:rPr>
      </w:pPr>
      <w:r>
        <w:rPr>
          <w:rFonts w:hint="default" w:ascii="Times New Roman" w:hAnsi="Times New Roman" w:cs="Times New Roman"/>
        </w:rPr>
        <w:t>New Lead</w:t>
      </w:r>
    </w:p>
    <w:p w14:paraId="69643133">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Customers — contact list and detail views</w:t>
      </w:r>
    </w:p>
    <w:p w14:paraId="32AB5E0A">
      <w:pPr>
        <w:pStyle w:val="16"/>
        <w:numPr>
          <w:ilvl w:val="0"/>
          <w:numId w:val="1"/>
        </w:numPr>
        <w:spacing w:after="60"/>
        <w:rPr>
          <w:rFonts w:hint="default" w:ascii="Times New Roman" w:hAnsi="Times New Roman" w:cs="Times New Roman"/>
        </w:rPr>
      </w:pPr>
      <w:r>
        <w:rPr>
          <w:rFonts w:hint="default" w:ascii="Times New Roman" w:hAnsi="Times New Roman" w:cs="Times New Roman"/>
        </w:rPr>
        <w:t>Companies — account list and detail views</w:t>
      </w:r>
    </w:p>
    <w:p w14:paraId="63C7F5F4">
      <w:pPr>
        <w:pStyle w:val="16"/>
        <w:numPr>
          <w:ilvl w:val="0"/>
          <w:numId w:val="1"/>
        </w:numPr>
        <w:spacing w:after="60"/>
        <w:rPr>
          <w:rFonts w:hint="default" w:ascii="Times New Roman" w:hAnsi="Times New Roman" w:cs="Times New Roman"/>
        </w:rPr>
      </w:pPr>
      <w:r>
        <w:rPr>
          <w:rFonts w:hint="default" w:ascii="Times New Roman" w:hAnsi="Times New Roman" w:cs="Times New Roman"/>
        </w:rPr>
        <w:t>Pipeline — Kanban board of opportunities</w:t>
      </w:r>
    </w:p>
    <w:p w14:paraId="42A0978A">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Tasks — “My Tasks” and team task views</w:t>
      </w:r>
    </w:p>
    <w:p w14:paraId="1960FB91">
      <w:pPr>
        <w:pStyle w:val="16"/>
        <w:numPr>
          <w:ilvl w:val="0"/>
          <w:numId w:val="1"/>
        </w:numPr>
        <w:spacing w:after="60"/>
        <w:rPr>
          <w:rFonts w:hint="default" w:ascii="Times New Roman" w:hAnsi="Times New Roman" w:cs="Times New Roman"/>
        </w:rPr>
      </w:pPr>
      <w:r>
        <w:rPr>
          <w:rFonts w:hint="default" w:ascii="Times New Roman" w:hAnsi="Times New Roman" w:cs="Times New Roman"/>
        </w:rPr>
        <w:t>Reports — dashboards and analytics</w:t>
      </w:r>
    </w:p>
    <w:p w14:paraId="508D203C">
      <w:pPr>
        <w:pStyle w:val="16"/>
        <w:numPr>
          <w:ilvl w:val="0"/>
          <w:numId w:val="1"/>
        </w:numPr>
        <w:spacing w:after="60"/>
        <w:rPr>
          <w:rFonts w:hint="default" w:ascii="Times New Roman" w:hAnsi="Times New Roman" w:cs="Times New Roman"/>
        </w:rPr>
      </w:pPr>
      <w:r>
        <w:rPr>
          <w:rFonts w:hint="default" w:ascii="Times New Roman" w:hAnsi="Times New Roman" w:cs="Times New Roman"/>
        </w:rPr>
        <w:t>Global Search — accessible from the top bar on every screen</w:t>
      </w:r>
    </w:p>
    <w:p w14:paraId="6418A05E">
      <w:pPr>
        <w:pStyle w:val="16"/>
        <w:numPr>
          <w:ilvl w:val="0"/>
          <w:numId w:val="1"/>
        </w:numPr>
        <w:spacing w:after="60"/>
        <w:rPr>
          <w:rFonts w:hint="default" w:ascii="Times New Roman" w:hAnsi="Times New Roman" w:cs="Times New Roman"/>
        </w:rPr>
      </w:pPr>
      <w:r>
        <w:rPr>
          <w:rFonts w:hint="default" w:ascii="Times New Roman" w:hAnsi="Times New Roman" w:cs="Times New Roman"/>
        </w:rPr>
        <w:t>Settings — pipeline, tag, source, status, and product configuration (visible to Admin and Manager)</w:t>
      </w:r>
    </w:p>
    <w:p w14:paraId="1BAA93EA">
      <w:pPr>
        <w:pStyle w:val="16"/>
        <w:keepNext w:val="0"/>
        <w:keepLines w:val="0"/>
        <w:pageBreakBefore w:val="0"/>
        <w:widowControl/>
        <w:numPr>
          <w:ilvl w:val="0"/>
          <w:numId w:val="1"/>
        </w:numPr>
        <w:kinsoku/>
        <w:wordWrap/>
        <w:overflowPunct/>
        <w:topLinePunct w:val="0"/>
        <w:autoSpaceDE/>
        <w:autoSpaceDN/>
        <w:bidi w:val="0"/>
        <w:adjustRightInd/>
        <w:snapToGrid/>
        <w:spacing w:after="60"/>
        <w:textAlignment w:val="auto"/>
        <w:rPr>
          <w:rFonts w:hint="default" w:ascii="Times New Roman" w:hAnsi="Times New Roman" w:cs="Times New Roman"/>
        </w:rPr>
      </w:pPr>
      <w:r>
        <w:rPr>
          <w:rFonts w:hint="default" w:ascii="Times New Roman" w:hAnsi="Times New Roman" w:cs="Times New Roman"/>
        </w:rPr>
        <w:t>Admin — user and role management (visible only to Admin role)</w:t>
      </w:r>
    </w:p>
    <w:p w14:paraId="5C4A1C8E">
      <w:pPr>
        <w:pStyle w:val="3"/>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rPr>
      </w:pPr>
    </w:p>
    <w:p w14:paraId="5AA971F1">
      <w:pPr>
        <w:pStyle w:val="3"/>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rPr>
      </w:pPr>
      <w:r>
        <w:rPr>
          <w:rFonts w:hint="default" w:ascii="Times New Roman" w:hAnsi="Times New Roman" w:cs="Times New Roman"/>
        </w:rPr>
        <w:t>4.2 Screen Descriptions — Core Screens</w:t>
      </w:r>
    </w:p>
    <w:p w14:paraId="1AF6FC89">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rPr>
      </w:pPr>
      <w:r>
        <w:rPr>
          <w:rFonts w:hint="default" w:ascii="Times New Roman" w:hAnsi="Times New Roman" w:cs="Times New Roman"/>
        </w:rPr>
        <w:t>4.2.1 Dashboard</w:t>
      </w:r>
    </w:p>
    <w:p w14:paraId="2E44720B">
      <w:pPr>
        <w:spacing w:after="120"/>
        <w:rPr>
          <w:rFonts w:hint="default" w:ascii="Times New Roman" w:hAnsi="Times New Roman" w:cs="Times New Roman"/>
        </w:rPr>
      </w:pPr>
      <w:r>
        <w:rPr>
          <w:rFonts w:hint="default" w:ascii="Times New Roman" w:hAnsi="Times New Roman" w:cs="Times New Roman"/>
        </w:rPr>
        <w:t>The landing page after login. Shows the current user's open task count (with overdue tasks highlighted), a summary of their open pipeline value by stage, and a short list of recently logged activities. Managers and Admins see an additional team-wide summary panel above their personal one.</w:t>
      </w:r>
    </w:p>
    <w:p w14:paraId="5021CE83">
      <w:pPr>
        <w:pStyle w:val="4"/>
        <w:spacing w:before="200" w:after="100"/>
        <w:rPr>
          <w:rFonts w:hint="default" w:ascii="Times New Roman" w:hAnsi="Times New Roman" w:cs="Times New Roman"/>
        </w:rPr>
      </w:pPr>
      <w:r>
        <w:rPr>
          <w:rFonts w:hint="default" w:ascii="Times New Roman" w:hAnsi="Times New Roman" w:cs="Times New Roman"/>
        </w:rPr>
        <w:t>4.2.2 Customer List</w:t>
      </w:r>
    </w:p>
    <w:p w14:paraId="60285DCE">
      <w:pPr>
        <w:spacing w:after="120"/>
        <w:rPr>
          <w:rFonts w:hint="default" w:ascii="Times New Roman" w:hAnsi="Times New Roman" w:cs="Times New Roman"/>
        </w:rPr>
      </w:pPr>
      <w:r>
        <w:rPr>
          <w:rFonts w:hint="default" w:ascii="Times New Roman" w:hAnsi="Times New Roman" w:cs="Times New Roman"/>
        </w:rPr>
        <w:t>A searchable, filterable table of customers showing name, company (if any), email, phone, assigned rep, source, and tags. Filters sit above the table: search box, company dropdown, source dropdown (populated from the Sources lookup table</w:t>
      </w:r>
      <w:r>
        <w:rPr>
          <w:rFonts w:hint="default" w:ascii="Times New Roman" w:hAnsi="Times New Roman" w:cs="Times New Roman"/>
          <w:b/>
          <w:bCs/>
          <w:i/>
          <w:iCs/>
          <w:color w:val="2E75B6"/>
        </w:rPr>
        <w:t xml:space="preserve"> (Redesigned)</w:t>
      </w:r>
      <w:r>
        <w:rPr>
          <w:rFonts w:hint="default" w:ascii="Times New Roman" w:hAnsi="Times New Roman" w:cs="Times New Roman"/>
        </w:rPr>
        <w:t>), tag multi-select, and assigned-rep dropdown (the latter hidden for Sales Reps, who only see their own). Clicking a row opens the Customer Detail view. The table supports multi-row selection for bulk actions (bulk tag, bulk reassign, bulk export to CSV).</w:t>
      </w:r>
    </w:p>
    <w:p w14:paraId="6E78B9AA">
      <w:pPr>
        <w:pStyle w:val="4"/>
        <w:spacing w:before="200" w:after="100"/>
        <w:rPr>
          <w:rFonts w:hint="default" w:ascii="Times New Roman" w:hAnsi="Times New Roman" w:cs="Times New Roman"/>
        </w:rPr>
      </w:pPr>
      <w:r>
        <w:rPr>
          <w:rFonts w:hint="default" w:ascii="Times New Roman" w:hAnsi="Times New Roman" w:cs="Times New Roman"/>
        </w:rPr>
        <w:t>4.2.3 Customer Detail</w:t>
      </w:r>
    </w:p>
    <w:p w14:paraId="28AB356E">
      <w:pPr>
        <w:spacing w:after="120"/>
        <w:rPr>
          <w:rFonts w:hint="default" w:ascii="Times New Roman" w:hAnsi="Times New Roman" w:cs="Times New Roman"/>
        </w:rPr>
      </w:pPr>
      <w:r>
        <w:rPr>
          <w:rFonts w:hint="default" w:ascii="Times New Roman" w:hAnsi="Times New Roman" w:cs="Times New Roman"/>
        </w:rPr>
        <w:t>A two-column layout. The left column shows static contact information with inline editing. The right column shows a tabbed view: Activity Timeline, Opportunities, Tasks, an Attachments tab for uploaded files, and a History tab showing the AuditLog entries for that customer.</w:t>
      </w:r>
    </w:p>
    <w:p w14:paraId="40DA8E8F">
      <w:pPr>
        <w:pStyle w:val="4"/>
        <w:spacing w:before="200" w:after="100"/>
        <w:rPr>
          <w:rFonts w:hint="default" w:ascii="Times New Roman" w:hAnsi="Times New Roman" w:cs="Times New Roman"/>
        </w:rPr>
      </w:pPr>
      <w:r>
        <w:rPr>
          <w:rFonts w:hint="default" w:ascii="Times New Roman" w:hAnsi="Times New Roman" w:cs="Times New Roman"/>
        </w:rPr>
        <w:t>4.2.4 Company Detail</w:t>
      </w:r>
    </w:p>
    <w:p w14:paraId="21A5AC28">
      <w:pPr>
        <w:spacing w:after="120"/>
        <w:rPr>
          <w:rFonts w:hint="default" w:ascii="Times New Roman" w:hAnsi="Times New Roman" w:cs="Times New Roman"/>
        </w:rPr>
      </w:pPr>
      <w:r>
        <w:rPr>
          <w:rFonts w:hint="default" w:ascii="Times New Roman" w:hAnsi="Times New Roman" w:cs="Times New Roman"/>
        </w:rPr>
        <w:t xml:space="preserve">Similar structure to Customer Detail, but the left column now also surfaces the enhanced Company fields </w:t>
      </w:r>
      <w:r>
        <w:rPr>
          <w:rFonts w:hint="default" w:ascii="Times New Roman" w:hAnsi="Times New Roman" w:cs="Times New Roman"/>
          <w:b/>
          <w:bCs/>
          <w:i/>
          <w:iCs/>
          <w:color w:val="2E75B6"/>
        </w:rPr>
        <w:t xml:space="preserve"> (Redesigned)</w:t>
      </w:r>
      <w:r>
        <w:rPr>
          <w:rFonts w:hint="default" w:ascii="Times New Roman" w:hAnsi="Times New Roman" w:cs="Times New Roman"/>
        </w:rPr>
        <w:t xml:space="preserve"> — phone, email, contact person, website, industry, and company size — with inline editing, matching the Customer Detail pattern. The right-hand panel lists all contacts belonging to the company, with an aggregate “total open pipeline value” figure shown at the top.</w:t>
      </w:r>
    </w:p>
    <w:p w14:paraId="05EA9E6A">
      <w:pPr>
        <w:pStyle w:val="4"/>
        <w:spacing w:before="200" w:after="100"/>
        <w:rPr>
          <w:rFonts w:hint="default" w:ascii="Times New Roman" w:hAnsi="Times New Roman" w:cs="Times New Roman"/>
        </w:rPr>
      </w:pPr>
      <w:r>
        <w:rPr>
          <w:rFonts w:hint="default" w:ascii="Times New Roman" w:hAnsi="Times New Roman" w:cs="Times New Roman"/>
        </w:rPr>
        <w:t>4.2.5 Pipeline Board</w:t>
      </w:r>
    </w:p>
    <w:p w14:paraId="43E1E746">
      <w:pPr>
        <w:spacing w:after="120"/>
        <w:rPr>
          <w:rFonts w:hint="default" w:ascii="Times New Roman" w:hAnsi="Times New Roman" w:cs="Times New Roman"/>
        </w:rPr>
      </w:pPr>
      <w:r>
        <w:rPr>
          <w:rFonts w:hint="default" w:ascii="Times New Roman" w:hAnsi="Times New Roman" w:cs="Times New Roman"/>
        </w:rPr>
        <w:t xml:space="preserve">A Kanban-style board with one column per stage, columns sourced from OpportunityStages </w:t>
      </w:r>
      <w:r>
        <w:rPr>
          <w:rFonts w:hint="default" w:ascii="Times New Roman" w:hAnsi="Times New Roman" w:cs="Times New Roman"/>
          <w:b/>
          <w:bCs/>
          <w:i/>
          <w:iCs/>
          <w:color w:val="2E75B6"/>
        </w:rPr>
        <w:t xml:space="preserve"> (Redesigned)</w:t>
      </w:r>
      <w:r>
        <w:rPr>
          <w:rFonts w:hint="default" w:ascii="Times New Roman" w:hAnsi="Times New Roman" w:cs="Times New Roman"/>
        </w:rPr>
        <w:t xml:space="preserve"> ordered by SortOrder rather than a hardcoded list. Each opportunity appears as a card showing title, customer name, and estimated value. Cards are dragged between columns to change stage; a drag triggers the stage-change API call and writes a StageHistory row referencing the old and new OpportunityStageId. A filter bar above the board allows filtering by owner and date range.</w:t>
      </w:r>
    </w:p>
    <w:p w14:paraId="0B309DE6">
      <w:pPr>
        <w:pStyle w:val="4"/>
        <w:spacing w:before="200" w:after="100"/>
        <w:rPr>
          <w:rFonts w:hint="default" w:ascii="Times New Roman" w:hAnsi="Times New Roman" w:cs="Times New Roman"/>
        </w:rPr>
      </w:pPr>
      <w:r>
        <w:rPr>
          <w:rFonts w:hint="default" w:ascii="Times New Roman" w:hAnsi="Times New Roman" w:cs="Times New Roman"/>
        </w:rPr>
        <w:t>4.2.6 Opportunity Detail</w:t>
      </w:r>
    </w:p>
    <w:p w14:paraId="0DE8A931">
      <w:pPr>
        <w:spacing w:after="120"/>
        <w:rPr>
          <w:rFonts w:hint="default" w:ascii="Times New Roman" w:hAnsi="Times New Roman" w:cs="Times New Roman"/>
        </w:rPr>
      </w:pPr>
      <w:r>
        <w:rPr>
          <w:rFonts w:hint="default" w:ascii="Times New Roman" w:hAnsi="Times New Roman" w:cs="Times New Roman"/>
        </w:rPr>
        <w:t>Shown as a side panel or modal when a card is clicked. Displays title, value, stage (selected from OpportunityStages</w:t>
      </w:r>
      <w:r>
        <w:rPr>
          <w:rFonts w:hint="default" w:ascii="Times New Roman" w:hAnsi="Times New Roman" w:cs="Times New Roman"/>
          <w:b/>
          <w:bCs/>
          <w:i/>
          <w:iCs/>
          <w:color w:val="2E75B6"/>
        </w:rPr>
        <w:t xml:space="preserve"> (Redesigned)</w:t>
      </w:r>
      <w:r>
        <w:rPr>
          <w:rFonts w:hint="default" w:ascii="Times New Roman" w:hAnsi="Times New Roman" w:cs="Times New Roman"/>
        </w:rPr>
        <w:t xml:space="preserve">), expected/actual close dates, and embeds the Activity Timeline and Tasks components. The panel includes a Line Items subtable for adding priced Products — the product picker now surfaces SKU, category, and stock quantity </w:t>
      </w:r>
      <w:r>
        <w:rPr>
          <w:rFonts w:hint="default" w:ascii="Times New Roman" w:hAnsi="Times New Roman" w:cs="Times New Roman"/>
          <w:b/>
          <w:bCs/>
          <w:i/>
          <w:iCs/>
          <w:color w:val="2E75B6"/>
        </w:rPr>
        <w:t xml:space="preserve"> (Redesigned)</w:t>
      </w:r>
      <w:r>
        <w:rPr>
          <w:rFonts w:hint="default" w:ascii="Times New Roman" w:hAnsi="Times New Roman" w:cs="Times New Roman"/>
        </w:rPr>
        <w:t xml:space="preserve"> alongside name and price — and an Attachments section for quotes or contracts.</w:t>
      </w:r>
    </w:p>
    <w:p w14:paraId="2038FDF4">
      <w:pPr>
        <w:pStyle w:val="4"/>
        <w:spacing w:before="200" w:after="100"/>
        <w:rPr>
          <w:rFonts w:hint="default" w:ascii="Times New Roman" w:hAnsi="Times New Roman" w:cs="Times New Roman"/>
        </w:rPr>
      </w:pPr>
      <w:r>
        <w:rPr>
          <w:rFonts w:hint="default" w:ascii="Times New Roman" w:hAnsi="Times New Roman" w:cs="Times New Roman"/>
        </w:rPr>
        <w:t>4.2.7 My Tasks</w:t>
      </w:r>
    </w:p>
    <w:p w14:paraId="767A447D">
      <w:pPr>
        <w:spacing w:after="120"/>
        <w:rPr>
          <w:rFonts w:hint="default" w:ascii="Times New Roman" w:hAnsi="Times New Roman" w:cs="Times New Roman"/>
        </w:rPr>
      </w:pPr>
      <w:r>
        <w:rPr>
          <w:rFonts w:hint="default" w:ascii="Times New Roman" w:hAnsi="Times New Roman" w:cs="Times New Roman"/>
        </w:rPr>
        <w:t>A simple list grouped into Overdue, Due Today, and Upcoming sections. Each row shows task title, related customer/opportunity, and due date, with a one-click “mark complete” action. Managers can switch to a team view showing the same grouping per rep.</w:t>
      </w:r>
    </w:p>
    <w:p w14:paraId="3391A448">
      <w:pPr>
        <w:pStyle w:val="4"/>
        <w:spacing w:before="200" w:after="100"/>
        <w:rPr>
          <w:rFonts w:hint="default" w:ascii="Times New Roman" w:hAnsi="Times New Roman" w:cs="Times New Roman"/>
        </w:rPr>
      </w:pPr>
      <w:r>
        <w:rPr>
          <w:rFonts w:hint="default" w:ascii="Times New Roman" w:hAnsi="Times New Roman" w:cs="Times New Roman"/>
        </w:rPr>
        <w:t>4.2.8 Reports</w:t>
      </w:r>
    </w:p>
    <w:p w14:paraId="74DA10DD">
      <w:pPr>
        <w:spacing w:after="120"/>
        <w:rPr>
          <w:rFonts w:hint="default" w:ascii="Times New Roman" w:hAnsi="Times New Roman" w:cs="Times New Roman"/>
        </w:rPr>
      </w:pPr>
      <w:r>
        <w:rPr>
          <w:rFonts w:hint="default" w:ascii="Times New Roman" w:hAnsi="Times New Roman" w:cs="Times New Roman"/>
        </w:rPr>
        <w:t>A dashboard of four panels: pipeline value by stage, win rate over a selectable date range, average time per stage, and lead source breakdown.</w:t>
      </w:r>
    </w:p>
    <w:p w14:paraId="6EA94D8A">
      <w:pPr>
        <w:pStyle w:val="3"/>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rPr>
      </w:pPr>
      <w:r>
        <w:rPr>
          <w:rFonts w:hint="default" w:ascii="Times New Roman" w:hAnsi="Times New Roman" w:cs="Times New Roman"/>
        </w:rPr>
        <w:t>4.3 Screen Descriptions — Supporting Screens</w:t>
      </w:r>
    </w:p>
    <w:p w14:paraId="7FCCAC35">
      <w:pPr>
        <w:pStyle w:val="4"/>
        <w:keepNext w:val="0"/>
        <w:keepLines w:val="0"/>
        <w:pageBreakBefore w:val="0"/>
        <w:widowControl/>
        <w:kinsoku/>
        <w:wordWrap/>
        <w:overflowPunct/>
        <w:topLinePunct w:val="0"/>
        <w:autoSpaceDE/>
        <w:autoSpaceDN/>
        <w:bidi w:val="0"/>
        <w:adjustRightInd/>
        <w:snapToGrid/>
        <w:spacing w:after="100"/>
        <w:textAlignment w:val="auto"/>
        <w:rPr>
          <w:rFonts w:hint="default" w:ascii="Times New Roman" w:hAnsi="Times New Roman" w:cs="Times New Roman"/>
        </w:rPr>
      </w:pPr>
      <w:r>
        <w:rPr>
          <w:rFonts w:hint="default" w:ascii="Times New Roman" w:hAnsi="Times New Roman" w:cs="Times New Roman"/>
        </w:rPr>
        <w:t>4.3.1 Global Search</w:t>
      </w:r>
    </w:p>
    <w:p w14:paraId="0F543762">
      <w:pPr>
        <w:spacing w:after="120"/>
        <w:rPr>
          <w:rFonts w:hint="default" w:ascii="Times New Roman" w:hAnsi="Times New Roman" w:cs="Times New Roman"/>
        </w:rPr>
      </w:pPr>
      <w:r>
        <w:rPr>
          <w:rFonts w:hint="default" w:ascii="Times New Roman" w:hAnsi="Times New Roman" w:cs="Times New Roman"/>
        </w:rPr>
        <w:t>A single search box in the top bar, available from every screen, that queries across Customers, Companies, and Opportunities simultaneously and returns a grouped results dropdown. Reps can find any record without navigating to a specific module first.</w:t>
      </w:r>
    </w:p>
    <w:p w14:paraId="4F7BC40F">
      <w:pPr>
        <w:pStyle w:val="4"/>
        <w:spacing w:before="200" w:after="100"/>
        <w:rPr>
          <w:rFonts w:hint="default" w:ascii="Times New Roman" w:hAnsi="Times New Roman" w:cs="Times New Roman"/>
        </w:rPr>
      </w:pPr>
      <w:r>
        <w:rPr>
          <w:rFonts w:hint="default" w:ascii="Times New Roman" w:hAnsi="Times New Roman" w:cs="Times New Roman"/>
        </w:rPr>
        <w:t>4.3.2 Settings (Pipeline, Tags, Sources, Statuses, Products)</w:t>
      </w:r>
    </w:p>
    <w:p w14:paraId="22F3E11E">
      <w:pPr>
        <w:spacing w:after="120"/>
        <w:rPr>
          <w:rFonts w:hint="default" w:ascii="Times New Roman" w:hAnsi="Times New Roman" w:cs="Times New Roman"/>
        </w:rPr>
      </w:pPr>
      <w:r>
        <w:rPr>
          <w:rFonts w:hint="default" w:ascii="Times New Roman" w:hAnsi="Times New Roman" w:cs="Times New Roman"/>
        </w:rPr>
        <w:t xml:space="preserve">A configuration area, visible to Admins and Managers. </w:t>
      </w:r>
      <w:r>
        <w:rPr>
          <w:rFonts w:hint="default" w:ascii="Times New Roman" w:hAnsi="Times New Roman" w:cs="Times New Roman"/>
          <w:b/>
          <w:bCs/>
          <w:i/>
          <w:iCs/>
          <w:color w:val="2E75B6"/>
        </w:rPr>
        <w:t xml:space="preserve"> (Redesigned)</w:t>
      </w:r>
      <w:r>
        <w:rPr>
          <w:rFonts w:hint="default" w:ascii="Times New Roman" w:hAnsi="Times New Roman" w:cs="Times New Roman"/>
        </w:rPr>
        <w:t xml:space="preserve"> Because Stage, Status, Type, and Source are now first-class lookup tables rather than hardcoded strings, the Settings area gains two additional tabs beyond the original three:</w:t>
      </w:r>
    </w:p>
    <w:p w14:paraId="19712AEA">
      <w:pPr>
        <w:pStyle w:val="16"/>
        <w:numPr>
          <w:ilvl w:val="0"/>
          <w:numId w:val="1"/>
        </w:numPr>
        <w:spacing w:after="60"/>
        <w:rPr>
          <w:rFonts w:hint="default" w:ascii="Times New Roman" w:hAnsi="Times New Roman" w:cs="Times New Roman"/>
        </w:rPr>
      </w:pPr>
      <w:r>
        <w:rPr>
          <w:rFonts w:hint="default" w:ascii="Times New Roman" w:hAnsi="Times New Roman" w:cs="Times New Roman"/>
        </w:rPr>
        <w:t>Pipeline Stages — reorder or rename OpportunityStages rows without a code change</w:t>
      </w:r>
    </w:p>
    <w:p w14:paraId="3D58D32A">
      <w:pPr>
        <w:pStyle w:val="16"/>
        <w:numPr>
          <w:ilvl w:val="0"/>
          <w:numId w:val="1"/>
        </w:numPr>
        <w:spacing w:after="60"/>
        <w:rPr>
          <w:rFonts w:hint="default" w:ascii="Times New Roman" w:hAnsi="Times New Roman" w:cs="Times New Roman"/>
        </w:rPr>
      </w:pPr>
      <w:r>
        <w:rPr>
          <w:rFonts w:hint="default" w:ascii="Times New Roman" w:hAnsi="Times New Roman" w:cs="Times New Roman"/>
        </w:rPr>
        <w:t>Tags — create/archive tags</w:t>
      </w:r>
    </w:p>
    <w:p w14:paraId="380C889B">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Products — manage the Products catalog, including SKU, category, price, cost, stock quantity, and status, used by Opportunity line items</w:t>
      </w:r>
    </w:p>
    <w:p w14:paraId="6CC2FCEA">
      <w:pPr>
        <w:pStyle w:val="16"/>
        <w:numPr>
          <w:ilvl w:val="0"/>
          <w:numId w:val="1"/>
        </w:numPr>
        <w:spacing w:after="120"/>
        <w:rPr>
          <w:rFonts w:hint="default" w:ascii="Times New Roman" w:hAnsi="Times New Roman" w:cs="Times New Roman"/>
        </w:rPr>
      </w:pPr>
      <w:r>
        <w:rPr>
          <w:rFonts w:hint="default" w:ascii="Times New Roman" w:hAnsi="Times New Roman" w:cs="Times New Roman"/>
        </w:rPr>
        <w:t xml:space="preserve">Sources </w:t>
      </w:r>
      <w:r>
        <w:rPr>
          <w:rFonts w:hint="default" w:ascii="Times New Roman" w:hAnsi="Times New Roman" w:cs="Times New Roman"/>
          <w:b/>
          <w:bCs/>
          <w:i/>
          <w:iCs/>
          <w:color w:val="C00000"/>
        </w:rPr>
        <w:t>(New)</w:t>
      </w:r>
      <w:r>
        <w:rPr>
          <w:rFonts w:hint="default" w:ascii="Times New Roman" w:hAnsi="Times New Roman" w:cs="Times New Roman"/>
        </w:rPr>
        <w:t xml:space="preserve"> — manage the shared Sources list used by both the Lead and Customer forms</w:t>
      </w:r>
    </w:p>
    <w:p w14:paraId="54442D44">
      <w:pPr>
        <w:pStyle w:val="16"/>
        <w:numPr>
          <w:ilvl w:val="0"/>
          <w:numId w:val="1"/>
        </w:numPr>
        <w:spacing w:after="120"/>
        <w:rPr>
          <w:rFonts w:hint="default" w:ascii="Times New Roman" w:hAnsi="Times New Roman" w:cs="Times New Roman"/>
        </w:rPr>
      </w:pPr>
      <w:r>
        <w:rPr>
          <w:rFonts w:hint="default" w:ascii="Times New Roman" w:hAnsi="Times New Roman" w:cs="Times New Roman"/>
        </w:rPr>
        <w:t xml:space="preserve">Statuses &amp; Types </w:t>
      </w:r>
      <w:r>
        <w:rPr>
          <w:rFonts w:hint="default" w:ascii="Times New Roman" w:hAnsi="Times New Roman" w:cs="Times New Roman"/>
          <w:b/>
          <w:bCs/>
          <w:i/>
          <w:iCs/>
          <w:color w:val="C00000"/>
        </w:rPr>
        <w:t>(New)</w:t>
      </w:r>
      <w:r>
        <w:rPr>
          <w:rFonts w:hint="default" w:ascii="Times New Roman" w:hAnsi="Times New Roman" w:cs="Times New Roman"/>
        </w:rPr>
        <w:t xml:space="preserve"> — manage LeadStatuses, TaskStatuses, ActivityTypes, and NotificationTypes from a single tabbed sub-screen, each with a Name, sort order (where applicable), and an active/terminal flag</w:t>
      </w:r>
    </w:p>
    <w:p w14:paraId="30467C65">
      <w:pPr>
        <w:spacing w:after="120"/>
        <w:rPr>
          <w:rFonts w:hint="default" w:ascii="Times New Roman" w:hAnsi="Times New Roman" w:cs="Times New Roman"/>
        </w:rPr>
      </w:pPr>
      <w:r>
        <w:rPr>
          <w:rFonts w:hint="default" w:ascii="Times New Roman" w:hAnsi="Times New Roman" w:cs="Times New Roman"/>
        </w:rPr>
        <w:t>This directly targets the feedback that the system had no configuration surface at all beyond user management — every other aspect of the system was hardcoded, and now extends that same philosophy to every lookup introduced in this revision.</w:t>
      </w:r>
    </w:p>
    <w:p w14:paraId="7B0A71AB">
      <w:pPr>
        <w:pStyle w:val="4"/>
        <w:spacing w:before="200" w:after="100"/>
        <w:rPr>
          <w:rFonts w:hint="default" w:ascii="Times New Roman" w:hAnsi="Times New Roman" w:cs="Times New Roman"/>
        </w:rPr>
      </w:pPr>
      <w:r>
        <w:rPr>
          <w:rFonts w:hint="default" w:ascii="Times New Roman" w:hAnsi="Times New Roman" w:cs="Times New Roman"/>
        </w:rPr>
        <w:t>4.3.3 Task Calendar View</w:t>
      </w:r>
    </w:p>
    <w:p w14:paraId="3FF47F71">
      <w:pPr>
        <w:spacing w:after="120"/>
        <w:rPr>
          <w:rFonts w:hint="default" w:ascii="Times New Roman" w:hAnsi="Times New Roman" w:cs="Times New Roman"/>
        </w:rPr>
      </w:pPr>
      <w:r>
        <w:rPr>
          <w:rFonts w:hint="default" w:ascii="Times New Roman" w:hAnsi="Times New Roman" w:cs="Times New Roman"/>
        </w:rPr>
        <w:t>An alternative view of Tasks rendered as a monthly calendar rather than a flat list, letting a rep see workload distribution across a week or month at a glance. The list view (My Tasks) is retained as the default; the calendar is a toggle, not a replacement.</w:t>
      </w:r>
    </w:p>
    <w:p w14:paraId="6F3F0D2D">
      <w:pPr>
        <w:pStyle w:val="4"/>
        <w:spacing w:before="200" w:after="100"/>
        <w:rPr>
          <w:rFonts w:hint="default" w:ascii="Times New Roman" w:hAnsi="Times New Roman" w:cs="Times New Roman"/>
        </w:rPr>
      </w:pPr>
      <w:r>
        <w:rPr>
          <w:rFonts w:hint="default" w:ascii="Times New Roman" w:hAnsi="Times New Roman" w:cs="Times New Roman"/>
        </w:rPr>
        <w:t>4.3.4 Leads List</w:t>
      </w:r>
    </w:p>
    <w:p w14:paraId="0591AE5D">
      <w:pPr>
        <w:spacing w:after="120"/>
        <w:rPr>
          <w:rFonts w:hint="default" w:ascii="Times New Roman" w:hAnsi="Times New Roman" w:cs="Times New Roman"/>
        </w:rPr>
      </w:pPr>
      <w:r>
        <w:rPr>
          <w:rFonts w:hint="default" w:ascii="Times New Roman" w:hAnsi="Times New Roman" w:cs="Times New Roman"/>
        </w:rPr>
        <w:t>A filterable table of Lead records showing name, company name (free-text), source, status, assigned rep, and creation date. Filters: status dropdown (sourced from LeadStatuses</w:t>
      </w:r>
      <w:r>
        <w:rPr>
          <w:rFonts w:hint="default" w:ascii="Times New Roman" w:hAnsi="Times New Roman" w:cs="Times New Roman"/>
          <w:b/>
          <w:bCs/>
          <w:i/>
          <w:iCs/>
          <w:color w:val="2E75B6"/>
        </w:rPr>
        <w:t xml:space="preserve"> (Redesigned)</w:t>
      </w:r>
      <w:r>
        <w:rPr>
          <w:rFonts w:hint="default" w:ascii="Times New Roman" w:hAnsi="Times New Roman" w:cs="Times New Roman"/>
        </w:rPr>
        <w:t>), source dropdown (sourced from Sources</w:t>
      </w:r>
      <w:r>
        <w:rPr>
          <w:rFonts w:hint="default" w:ascii="Times New Roman" w:hAnsi="Times New Roman" w:cs="Times New Roman"/>
          <w:b/>
          <w:bCs/>
          <w:i/>
          <w:iCs/>
          <w:color w:val="2E75B6"/>
        </w:rPr>
        <w:t xml:space="preserve"> (Redesigned)</w:t>
      </w:r>
      <w:r>
        <w:rPr>
          <w:rFonts w:hint="default" w:ascii="Times New Roman" w:hAnsi="Times New Roman" w:cs="Times New Roman"/>
        </w:rPr>
        <w:t>), assigned-rep dropdown (hidden for Sales Reps). A “Convert” action button on each qualified-status row opens a conversion modal where the rep confirms or adjusts name, company link, and whether to create an initial Opportunity; on confirm, the lead status is set to the Converted LeadStatus row and the user is navigated to the new Customer Detail screen. Converted leads are hidden from the default view but accessible via a “Show converted” toggle.</w:t>
      </w:r>
    </w:p>
    <w:p w14:paraId="10BE439F">
      <w:pPr>
        <w:pStyle w:val="4"/>
        <w:spacing w:before="200" w:after="100"/>
        <w:rPr>
          <w:rFonts w:hint="default" w:ascii="Times New Roman" w:hAnsi="Times New Roman" w:cs="Times New Roman"/>
        </w:rPr>
      </w:pPr>
      <w:r>
        <w:rPr>
          <w:rFonts w:hint="default" w:ascii="Times New Roman" w:hAnsi="Times New Roman" w:cs="Times New Roman"/>
        </w:rPr>
        <w:t>4.3.5 Admin — Users &amp; Roles</w:t>
      </w:r>
    </w:p>
    <w:p w14:paraId="470F9A9F">
      <w:pPr>
        <w:spacing w:after="120"/>
        <w:rPr>
          <w:rFonts w:hint="default" w:ascii="Times New Roman" w:hAnsi="Times New Roman" w:cs="Times New Roman"/>
        </w:rPr>
      </w:pPr>
      <w:r>
        <w:rPr>
          <w:rFonts w:hint="default" w:ascii="Times New Roman" w:hAnsi="Times New Roman" w:cs="Times New Roman"/>
          <w:b/>
          <w:bCs/>
          <w:color w:val="C00000"/>
        </w:rPr>
        <w:t>New screen</w:t>
      </w:r>
      <w:r>
        <w:rPr>
          <w:rFonts w:hint="default" w:ascii="Times New Roman" w:hAnsi="Times New Roman" w:cs="Times New Roman"/>
        </w:rPr>
        <w:t xml:space="preserve"> — visible only to Admin. Lists Identity records with name, email, role, and active status. A Roles sub-tab lists the Roles table (Admin, Manager, Sales Rep, and any future custom role) with name and description, editable only for non-system roles. Creating or editing an Identity record includes a Role dropdown bound to the Roles table rather than a free-text or hardcoded three-value picker.</w:t>
      </w:r>
    </w:p>
    <w:p w14:paraId="4501C963">
      <w:pPr>
        <w:pStyle w:val="3"/>
        <w:spacing w:before="280" w:after="120"/>
        <w:rPr>
          <w:rFonts w:hint="default" w:ascii="Times New Roman" w:hAnsi="Times New Roman" w:cs="Times New Roman"/>
        </w:rPr>
      </w:pPr>
      <w:r>
        <w:rPr>
          <w:rFonts w:hint="default" w:ascii="Times New Roman" w:hAnsi="Times New Roman" w:cs="Times New Roman"/>
        </w:rPr>
        <w:t>4.4 Interaction Notes</w:t>
      </w:r>
    </w:p>
    <w:p w14:paraId="31483BB5">
      <w:pPr>
        <w:pStyle w:val="16"/>
        <w:numPr>
          <w:ilvl w:val="0"/>
          <w:numId w:val="1"/>
        </w:numPr>
        <w:spacing w:after="60"/>
        <w:rPr>
          <w:rFonts w:hint="default" w:ascii="Times New Roman" w:hAnsi="Times New Roman" w:cs="Times New Roman"/>
        </w:rPr>
      </w:pPr>
      <w:r>
        <w:rPr>
          <w:rFonts w:hint="default" w:ascii="Times New Roman" w:hAnsi="Times New Roman" w:cs="Times New Roman"/>
        </w:rPr>
        <w:t>Inline editing is preferred over separate edit pages for simple fields; a full form is only used for multi-step creation (e.g. New Opportunity).</w:t>
      </w:r>
    </w:p>
    <w:p w14:paraId="350F7460">
      <w:pPr>
        <w:pStyle w:val="16"/>
        <w:numPr>
          <w:ilvl w:val="0"/>
          <w:numId w:val="1"/>
        </w:numPr>
        <w:spacing w:after="60"/>
        <w:rPr>
          <w:rFonts w:hint="default" w:ascii="Times New Roman" w:hAnsi="Times New Roman" w:cs="Times New Roman"/>
        </w:rPr>
      </w:pPr>
      <w:r>
        <w:rPr>
          <w:rFonts w:hint="default" w:ascii="Times New Roman" w:hAnsi="Times New Roman" w:cs="Times New Roman"/>
        </w:rPr>
        <w:t>Destructive actions require a confirmation dialog, since deletes are soft-deletes but should not be triggered accidentally.</w:t>
      </w:r>
    </w:p>
    <w:p w14:paraId="4C6DF357">
      <w:pPr>
        <w:pStyle w:val="16"/>
        <w:numPr>
          <w:ilvl w:val="0"/>
          <w:numId w:val="1"/>
        </w:numPr>
        <w:spacing w:after="60"/>
        <w:rPr>
          <w:rFonts w:hint="default" w:ascii="Times New Roman" w:hAnsi="Times New Roman" w:cs="Times New Roman"/>
        </w:rPr>
      </w:pPr>
      <w:r>
        <w:rPr>
          <w:rFonts w:hint="default" w:ascii="Times New Roman" w:hAnsi="Times New Roman" w:cs="Times New Roman"/>
        </w:rPr>
        <w:t>Role-based UI hiding: Sales Reps never see the assigned-rep filter, Settings, or the Admin section; the UI hides controls a user has no permission to use, rather than showing them disabled. Role checks in the frontend read the current Identity's RoleId/Role.Name rather than a hardcoded string, so a future role added in Settings is automatically excluded from privileged views by default until explicitly granted.</w:t>
      </w:r>
    </w:p>
    <w:p w14:paraId="26B1B020">
      <w:pPr>
        <w:pStyle w:val="16"/>
        <w:numPr>
          <w:ilvl w:val="0"/>
          <w:numId w:val="1"/>
        </w:numPr>
        <w:spacing w:after="60"/>
        <w:rPr>
          <w:rFonts w:hint="default" w:ascii="Times New Roman" w:hAnsi="Times New Roman" w:cs="Times New Roman"/>
        </w:rPr>
      </w:pPr>
      <w:r>
        <w:rPr>
          <w:rFonts w:hint="default" w:ascii="Times New Roman" w:hAnsi="Times New Roman" w:cs="Times New Roman"/>
        </w:rPr>
        <w:t>Toast notifications confirm successful saves, stage changes, and task completions without interrupting the current view.</w:t>
      </w:r>
    </w:p>
    <w:p w14:paraId="204A3658">
      <w:pPr>
        <w:pStyle w:val="16"/>
        <w:numPr>
          <w:ilvl w:val="0"/>
          <w:numId w:val="1"/>
        </w:numPr>
        <w:spacing w:after="60"/>
        <w:rPr>
          <w:rFonts w:hint="default" w:ascii="Times New Roman" w:hAnsi="Times New Roman" w:cs="Times New Roman"/>
        </w:rPr>
      </w:pPr>
      <w:r>
        <w:rPr>
          <w:rFonts w:hint="default" w:ascii="Times New Roman" w:hAnsi="Times New Roman" w:cs="Times New Roman"/>
        </w:rPr>
        <w:t>In-app Notifications use the same toast mechanism for real-time alerts, plus a persistent bell-icon panel for anything not yet acknowledged.</w:t>
      </w:r>
    </w:p>
    <w:p w14:paraId="3808081D">
      <w:pPr>
        <w:pStyle w:val="16"/>
        <w:numPr>
          <w:ilvl w:val="0"/>
          <w:numId w:val="1"/>
        </w:numPr>
        <w:spacing w:after="60"/>
        <w:rPr>
          <w:rFonts w:hint="default" w:ascii="Times New Roman" w:hAnsi="Times New Roman" w:cs="Times New Roman"/>
        </w:rPr>
      </w:pPr>
      <w:r>
        <w:rPr>
          <w:rFonts w:hint="default" w:ascii="Times New Roman" w:hAnsi="Times New Roman" w:cs="Times New Roman"/>
        </w:rPr>
        <w:t>All Status/Stage/Type/Source dropdowns across the application are populated by API calls to their respective lookup endpoints (Section 6.9) rather than hardcoded option lists, so a value renamed in Settings is reflected everywhere immediately.</w:t>
      </w:r>
    </w:p>
    <w:p w14:paraId="497601B2">
      <w:pPr>
        <w:keepNext w:val="0"/>
        <w:keepLines w:val="0"/>
        <w:pageBreakBefore w:val="0"/>
        <w:widowControl/>
        <w:kinsoku/>
        <w:wordWrap/>
        <w:overflowPunct/>
        <w:topLinePunct w:val="0"/>
        <w:autoSpaceDE/>
        <w:autoSpaceDN/>
        <w:bidi w:val="0"/>
        <w:adjustRightInd/>
        <w:snapToGrid/>
        <w:spacing w:before="0" w:beforeLines="0"/>
        <w:textAlignment w:val="auto"/>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5. Functional Requirements</w:t>
      </w:r>
    </w:p>
    <w:p w14:paraId="2F5A4BED">
      <w:pPr>
        <w:pStyle w:val="3"/>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rPr>
      </w:pPr>
      <w:r>
        <w:rPr>
          <w:rFonts w:hint="default" w:ascii="Times New Roman" w:hAnsi="Times New Roman" w:cs="Times New Roman"/>
        </w:rPr>
        <w:t>5.1 Lead Management</w:t>
      </w:r>
    </w:p>
    <w:p w14:paraId="783FE0A9">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creation, viewing, editing, and disqualification of Lead records.</w:t>
      </w:r>
    </w:p>
    <w:p w14:paraId="58C08058">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filtering leads by status, source, and assigned rep, with status and source values drawn from the LeadStatuses and Sources lookup tables.</w:t>
      </w:r>
    </w:p>
    <w:p w14:paraId="2AB486B7">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a Lead to be converted into a Customer (and optionally a Company and an initial Opportunity) via a single atomic conversion action.</w:t>
      </w:r>
    </w:p>
    <w:p w14:paraId="5E7CAFE8">
      <w:pPr>
        <w:pStyle w:val="16"/>
        <w:numPr>
          <w:ilvl w:val="0"/>
          <w:numId w:val="1"/>
        </w:numPr>
        <w:spacing w:after="60"/>
        <w:rPr>
          <w:rFonts w:hint="default" w:ascii="Times New Roman" w:hAnsi="Times New Roman" w:cs="Times New Roman"/>
        </w:rPr>
      </w:pPr>
      <w:r>
        <w:rPr>
          <w:rFonts w:hint="default" w:ascii="Times New Roman" w:hAnsi="Times New Roman" w:cs="Times New Roman"/>
        </w:rPr>
        <w:t>Converted Lead records shall retain a reference to the resulting Customer record (ConvertedCustomerId) and remain visible in a “Show converted” filter view for source reporting.</w:t>
      </w:r>
    </w:p>
    <w:p w14:paraId="6282ABBB">
      <w:pPr>
        <w:pStyle w:val="3"/>
        <w:spacing w:before="280" w:after="120"/>
        <w:rPr>
          <w:rFonts w:hint="default" w:ascii="Times New Roman" w:hAnsi="Times New Roman" w:cs="Times New Roman"/>
        </w:rPr>
      </w:pPr>
      <w:r>
        <w:rPr>
          <w:rFonts w:hint="default" w:ascii="Times New Roman" w:hAnsi="Times New Roman" w:cs="Times New Roman"/>
        </w:rPr>
        <w:t>5.2 Contact Management</w:t>
      </w:r>
    </w:p>
    <w:p w14:paraId="30296C05">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creation, viewing, editing, and (soft) deletion of Customer records.</w:t>
      </w:r>
    </w:p>
    <w:p w14:paraId="71D4E557">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a Customer to optionally be linked to a Company.</w:t>
      </w:r>
    </w:p>
    <w:p w14:paraId="454F0B0A">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searching and filtering customers by name, email, company, source, assigned rep, and tag.</w:t>
      </w:r>
    </w:p>
    <w:p w14:paraId="3FE7A1FF">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tagging and untagging customers with one or more Tags.</w:t>
      </w:r>
    </w:p>
    <w:p w14:paraId="3FA4A626">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bulk tagging, bulk reassignment, and bulk export of selected customers from the Customer List.</w:t>
      </w:r>
    </w:p>
    <w:p w14:paraId="2767C5B7">
      <w:pPr>
        <w:pStyle w:val="16"/>
        <w:numPr>
          <w:ilvl w:val="0"/>
          <w:numId w:val="1"/>
        </w:numPr>
        <w:spacing w:after="120"/>
        <w:rPr>
          <w:rFonts w:hint="default" w:ascii="Times New Roman" w:hAnsi="Times New Roman" w:cs="Times New Roman"/>
        </w:rPr>
      </w:pPr>
      <w:r>
        <w:rPr>
          <w:rFonts w:hint="default" w:ascii="Times New Roman" w:hAnsi="Times New Roman" w:cs="Times New Roman"/>
        </w:rPr>
        <w:t>(New) The system shall capture and display extended Company details — phone, email, contact person, website, industry, and company size — on the Company Detail screen.</w:t>
      </w:r>
    </w:p>
    <w:p w14:paraId="64798B1D">
      <w:pPr>
        <w:pStyle w:val="3"/>
        <w:spacing w:before="280" w:after="120"/>
        <w:rPr>
          <w:rFonts w:hint="default" w:ascii="Times New Roman" w:hAnsi="Times New Roman" w:cs="Times New Roman"/>
        </w:rPr>
      </w:pPr>
      <w:r>
        <w:rPr>
          <w:rFonts w:hint="default" w:ascii="Times New Roman" w:hAnsi="Times New Roman" w:cs="Times New Roman"/>
        </w:rPr>
        <w:t>5.3 Pipeline Management</w:t>
      </w:r>
    </w:p>
    <w:p w14:paraId="5C8C0868">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creation of an Opportunity linked to a Customer, with an initial stage (selected from OpportunityStages), estimated value, and expected close date.</w:t>
      </w:r>
    </w:p>
    <w:p w14:paraId="0939FAE8">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moving an Opportunity between stages, recording each transition in StageHistory with references to the old and new OpportunityStage rows.</w:t>
      </w:r>
    </w:p>
    <w:p w14:paraId="38E67FB6">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display opportunities grouped by stage (Kanban-style board view), columns ordered by OpportunityStages.SortOrder.</w:t>
      </w:r>
    </w:p>
    <w:p w14:paraId="4DB0DA3D">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set ActualCloseDate automatically when an Opportunity's stage resolves to a stage flagged IsWon or IsLost.</w:t>
      </w:r>
    </w:p>
    <w:p w14:paraId="11698F0C">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adding one or more Product line items to an Opportunity, automatically recalculating EstimatedValue as the sum of line-item totals when line items are present.</w:t>
      </w:r>
    </w:p>
    <w:p w14:paraId="5DBFD8D1">
      <w:pPr>
        <w:pStyle w:val="3"/>
        <w:spacing w:before="280" w:after="120"/>
        <w:rPr>
          <w:rFonts w:hint="default" w:ascii="Times New Roman" w:hAnsi="Times New Roman" w:cs="Times New Roman"/>
        </w:rPr>
      </w:pPr>
      <w:r>
        <w:rPr>
          <w:rFonts w:hint="default" w:ascii="Times New Roman" w:hAnsi="Times New Roman" w:cs="Times New Roman"/>
        </w:rPr>
        <w:t>5.4 Activity Logging</w:t>
      </w:r>
    </w:p>
    <w:p w14:paraId="5C976E41">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logging an Activity against a Customer, optionally linked to a specific Opportunity, with an ActivityType selected from the ActivityTypes lookup table.</w:t>
      </w:r>
    </w:p>
    <w:p w14:paraId="542FA5AA">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display a chronological activity timeline per customer, merging activities logged at both the customer and opportunity level.</w:t>
      </w:r>
    </w:p>
    <w:p w14:paraId="36CBC918">
      <w:pPr>
        <w:pStyle w:val="3"/>
        <w:spacing w:before="280" w:after="120"/>
        <w:rPr>
          <w:rFonts w:hint="default" w:ascii="Times New Roman" w:hAnsi="Times New Roman" w:cs="Times New Roman"/>
        </w:rPr>
      </w:pPr>
      <w:r>
        <w:rPr>
          <w:rFonts w:hint="default" w:ascii="Times New Roman" w:hAnsi="Times New Roman" w:cs="Times New Roman"/>
        </w:rPr>
        <w:t>5.5 Tasks and Follow-ups</w:t>
      </w:r>
    </w:p>
    <w:p w14:paraId="183CC292">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creating a Task with a due date, assigned to a staff member, linked to a Customer and/or Opportunity.</w:t>
      </w:r>
    </w:p>
    <w:p w14:paraId="469C370B">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marking a Task's TaskStatus as Completed.</w:t>
      </w:r>
    </w:p>
    <w:p w14:paraId="06F40684">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surface a “My Tasks” view showing each rep's pending and overdue tasks.</w:t>
      </w:r>
    </w:p>
    <w:p w14:paraId="43EC4DFB">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generate a Notification (typed via NotificationTypes) when a Task becomes due or overdue, and when an Opportunity has had no Activity logged for a configurable stale-deal threshold.</w:t>
      </w:r>
    </w:p>
    <w:p w14:paraId="1074E7E3">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offer a calendar view as an alternative to the list view for Tasks.</w:t>
      </w:r>
    </w:p>
    <w:p w14:paraId="1FB7F33B">
      <w:pPr>
        <w:pStyle w:val="3"/>
        <w:spacing w:before="280" w:after="120"/>
        <w:rPr>
          <w:rFonts w:hint="default" w:ascii="Times New Roman" w:hAnsi="Times New Roman" w:cs="Times New Roman"/>
        </w:rPr>
      </w:pPr>
      <w:r>
        <w:rPr>
          <w:rFonts w:hint="default" w:ascii="Times New Roman" w:hAnsi="Times New Roman" w:cs="Times New Roman"/>
        </w:rPr>
        <w:t>5.6 Document and File Management</w:t>
      </w:r>
    </w:p>
    <w:p w14:paraId="07E70192">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uploading file Attachments against a Customer, Company, or Opportunity.</w:t>
      </w:r>
    </w:p>
    <w:p w14:paraId="3E7660FB">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display all Attachments for a record in a dedicated tab, with file name, size, uploader, and upload date.</w:t>
      </w:r>
    </w:p>
    <w:p w14:paraId="2A7AF247">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allow deleting an Attachment, recording the deletion in AuditLog with an AuditActionType of Delete.</w:t>
      </w:r>
    </w:p>
    <w:p w14:paraId="5C2E5B4A">
      <w:pPr>
        <w:pStyle w:val="3"/>
        <w:spacing w:before="280" w:after="120"/>
        <w:rPr>
          <w:rFonts w:hint="default" w:ascii="Times New Roman" w:hAnsi="Times New Roman" w:cs="Times New Roman"/>
        </w:rPr>
      </w:pPr>
      <w:r>
        <w:rPr>
          <w:rFonts w:hint="default" w:ascii="Times New Roman" w:hAnsi="Times New Roman" w:cs="Times New Roman"/>
        </w:rPr>
        <w:t>5.7 System Auditability</w:t>
      </w:r>
    </w:p>
    <w:p w14:paraId="2E0279FC">
      <w:pPr>
        <w:spacing w:after="120"/>
        <w:rPr>
          <w:rFonts w:hint="default" w:ascii="Times New Roman" w:hAnsi="Times New Roman" w:cs="Times New Roman"/>
        </w:rPr>
      </w:pPr>
      <w:r>
        <w:rPr>
          <w:rFonts w:hint="default" w:ascii="Times New Roman" w:hAnsi="Times New Roman" w:cs="Times New Roman"/>
        </w:rPr>
        <w:t xml:space="preserve">The system shall record an AuditLog entry, classified by EntityTypeId and AuditActionTypeId </w:t>
      </w:r>
      <w:r>
        <w:rPr>
          <w:rFonts w:hint="default" w:ascii="Times New Roman" w:hAnsi="Times New Roman" w:cs="Times New Roman"/>
          <w:b/>
          <w:bCs/>
          <w:i/>
          <w:iCs/>
          <w:color w:val="2E75B6"/>
        </w:rPr>
        <w:t xml:space="preserve"> (Redesigned)</w:t>
      </w:r>
      <w:r>
        <w:rPr>
          <w:rFonts w:hint="default" w:ascii="Times New Roman" w:hAnsi="Times New Roman" w:cs="Times New Roman"/>
        </w:rPr>
        <w:t>, whenever a tracked field on a Customer, Company, or Opportunity is changed, capturing old value, new value, who changed it, and when.</w:t>
      </w:r>
    </w:p>
    <w:p w14:paraId="65EBEB1F">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display a record's audit history in a “History” tab on its detail screen.</w:t>
      </w:r>
    </w:p>
    <w:p w14:paraId="1ACB6FB0">
      <w:pPr>
        <w:pStyle w:val="3"/>
        <w:spacing w:before="280" w:after="120"/>
        <w:rPr>
          <w:rFonts w:hint="default" w:ascii="Times New Roman" w:hAnsi="Times New Roman" w:cs="Times New Roman"/>
        </w:rPr>
      </w:pPr>
      <w:r>
        <w:rPr>
          <w:rFonts w:hint="default" w:ascii="Times New Roman" w:hAnsi="Times New Roman" w:cs="Times New Roman"/>
        </w:rPr>
        <w:t>5.8 Reporting</w:t>
      </w:r>
    </w:p>
    <w:p w14:paraId="2DA75BD7">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calculate total open pipeline value, grouped by stage and by rep.</w:t>
      </w:r>
    </w:p>
    <w:p w14:paraId="7C0995DC">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calculate win rate over a selectable date range, using OpportunityStages.IsWon / IsLost to determine closed deals.</w:t>
      </w:r>
    </w:p>
    <w:p w14:paraId="038D48D2">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report average time spent per pipeline stage, derived from StageHistory.</w:t>
      </w:r>
    </w:p>
    <w:p w14:paraId="6A64E0E1">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system shall break down customers and won revenue by lead Source, using the Sources lookup table.</w:t>
      </w:r>
    </w:p>
    <w:p w14:paraId="0695A79C">
      <w:pPr>
        <w:pStyle w:val="3"/>
        <w:spacing w:before="280" w:after="120"/>
        <w:rPr>
          <w:rFonts w:hint="default" w:ascii="Times New Roman" w:hAnsi="Times New Roman" w:cs="Times New Roman"/>
        </w:rPr>
      </w:pPr>
      <w:r>
        <w:rPr>
          <w:rFonts w:hint="default" w:ascii="Times New Roman" w:hAnsi="Times New Roman" w:cs="Times New Roman"/>
        </w:rPr>
        <w:t>5.9 Access Control</w:t>
      </w:r>
    </w:p>
    <w:p w14:paraId="5A479487">
      <w:pPr>
        <w:pStyle w:val="16"/>
        <w:numPr>
          <w:ilvl w:val="0"/>
          <w:numId w:val="1"/>
        </w:numPr>
        <w:spacing w:after="60"/>
        <w:rPr>
          <w:rFonts w:hint="default" w:ascii="Times New Roman" w:hAnsi="Times New Roman" w:cs="Times New Roman"/>
        </w:rPr>
      </w:pPr>
      <w:r>
        <w:rPr>
          <w:rFonts w:hint="default" w:ascii="Times New Roman" w:hAnsi="Times New Roman" w:cs="Times New Roman"/>
        </w:rPr>
        <w:t>Sales Reps shall only view and modify Customers, Opportunities, Activities, and Tasks they own.</w:t>
      </w:r>
    </w:p>
    <w:p w14:paraId="4F91DEFE">
      <w:pPr>
        <w:pStyle w:val="16"/>
        <w:numPr>
          <w:ilvl w:val="0"/>
          <w:numId w:val="1"/>
        </w:numPr>
        <w:spacing w:after="60"/>
        <w:rPr>
          <w:rFonts w:hint="default" w:ascii="Times New Roman" w:hAnsi="Times New Roman" w:cs="Times New Roman"/>
        </w:rPr>
      </w:pPr>
      <w:r>
        <w:rPr>
          <w:rFonts w:hint="default" w:ascii="Times New Roman" w:hAnsi="Times New Roman" w:cs="Times New Roman"/>
        </w:rPr>
        <w:t>Managers shall view and reassign all records owned by reps on their team.</w:t>
      </w:r>
    </w:p>
    <w:p w14:paraId="357CCFC0">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rPr>
        <w:t xml:space="preserve">Admins shall have unrestricted access, including Identity/user account management, Role management </w:t>
      </w:r>
      <w:r>
        <w:rPr>
          <w:rFonts w:hint="default" w:ascii="Times New Roman" w:hAnsi="Times New Roman" w:cs="Times New Roman"/>
          <w:b/>
          <w:bCs/>
          <w:i/>
          <w:iCs/>
          <w:color w:val="C00000"/>
        </w:rPr>
        <w:t>(New)</w:t>
      </w:r>
      <w:r>
        <w:rPr>
          <w:rFonts w:hint="default" w:ascii="Times New Roman" w:hAnsi="Times New Roman" w:cs="Times New Roman"/>
        </w:rPr>
        <w:t>, and system configuration.</w:t>
      </w:r>
    </w:p>
    <w:p w14:paraId="1261A3C3">
      <w:pPr>
        <w:pStyle w:val="2"/>
        <w:keepNext w:val="0"/>
        <w:keepLines w:val="0"/>
        <w:pageBreakBefore w:val="0"/>
        <w:widowControl/>
        <w:kinsoku/>
        <w:wordWrap/>
        <w:overflowPunct/>
        <w:topLinePunct w:val="0"/>
        <w:autoSpaceDE/>
        <w:autoSpaceDN/>
        <w:bidi w:val="0"/>
        <w:adjustRightInd/>
        <w:snapToGrid/>
        <w:spacing w:after="160"/>
        <w:textAlignment w:val="auto"/>
        <w:rPr>
          <w:rFonts w:hint="default" w:ascii="Times New Roman" w:hAnsi="Times New Roman" w:cs="Times New Roman"/>
        </w:rPr>
      </w:pPr>
      <w:r>
        <w:rPr>
          <w:rFonts w:hint="default" w:ascii="Times New Roman" w:hAnsi="Times New Roman" w:cs="Times New Roman"/>
        </w:rPr>
        <w:t>6. API Design</w:t>
      </w:r>
    </w:p>
    <w:p w14:paraId="24C9EC5F">
      <w:pPr>
        <w:spacing w:after="120"/>
        <w:rPr>
          <w:rFonts w:hint="default" w:ascii="Times New Roman" w:hAnsi="Times New Roman" w:cs="Times New Roman"/>
        </w:rPr>
      </w:pPr>
      <w:r>
        <w:rPr>
          <w:rFonts w:hint="default" w:ascii="Times New Roman" w:hAnsi="Times New Roman" w:cs="Times New Roman"/>
        </w:rPr>
        <w:t>The API follows REST conventions over ASP.NET Core Web API, returning JSON. All endpoints except authentication require a valid JWT bearer token in the Authorization: Bearer header. Role checks are applied via authorization policies registered at startup, resolved from the caller's Identity.RoleId → Roles.Name claim.</w:t>
      </w:r>
    </w:p>
    <w:p w14:paraId="124B2C13">
      <w:pPr>
        <w:spacing w:after="120"/>
        <w:rPr>
          <w:rFonts w:hint="default" w:ascii="Times New Roman" w:hAnsi="Times New Roman" w:cs="Times New Roman"/>
        </w:rPr>
      </w:pPr>
      <w:r>
        <w:rPr>
          <w:rFonts w:hint="default" w:ascii="Times New Roman" w:hAnsi="Times New Roman" w:cs="Times New Roman"/>
        </w:rPr>
        <w:t>Pagination: all list endpoints accept page (1-based, default 1) and pageSize (default 20, max 100) query parameters and return a standard envelope: { "data": [...], "page": 1, "pageSize": 20, "totalCount": 143, "totalPages": 8 }.</w:t>
      </w:r>
    </w:p>
    <w:p w14:paraId="5E521E96">
      <w:pPr>
        <w:spacing w:after="120"/>
        <w:rPr>
          <w:rFonts w:hint="default" w:ascii="Times New Roman" w:hAnsi="Times New Roman" w:cs="Times New Roman"/>
        </w:rPr>
      </w:pPr>
      <w:r>
        <w:rPr>
          <w:rFonts w:hint="default" w:ascii="Times New Roman" w:hAnsi="Times New Roman" w:cs="Times New Roman"/>
        </w:rPr>
        <w:t>Error responses: all 4xx and 5xx responses return a consistent JSON body: { "status": 400, "title": "Validation failed", "errors": { "Email": ["Email is required", "Email format is invalid"], "Title": ["Title must not exceed 150 characters"] } }. 400 = malformed request, 401 = missing/invalid token, 403 = insufficient permission, 404 = record not found, 422 = validation error, 429 = rate limit exceeded, 500 = unexpected server error.</w:t>
      </w:r>
    </w:p>
    <w:p w14:paraId="038F3051">
      <w:pPr>
        <w:pStyle w:val="3"/>
        <w:spacing w:before="280" w:after="120"/>
        <w:rPr>
          <w:rFonts w:hint="default" w:ascii="Times New Roman" w:hAnsi="Times New Roman" w:cs="Times New Roman"/>
        </w:rPr>
      </w:pPr>
      <w:r>
        <w:rPr>
          <w:rFonts w:hint="default" w:ascii="Times New Roman" w:hAnsi="Times New Roman" w:cs="Times New Roman"/>
        </w:rPr>
        <w:t>6.1 Authentication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550"/>
      </w:tblGrid>
      <w:tr w14:paraId="29C5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5F"/>
            <w:tcMar>
              <w:top w:w="60" w:type="dxa"/>
              <w:left w:w="100" w:type="dxa"/>
              <w:bottom w:w="60" w:type="dxa"/>
              <w:right w:w="100" w:type="dxa"/>
            </w:tcMar>
            <w:vAlign w:val="center"/>
          </w:tcPr>
          <w:p w14:paraId="3781F1C7">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3400" w:type="dxa"/>
            <w:shd w:val="clear" w:color="auto" w:fill="1F4E5F"/>
            <w:tcMar>
              <w:top w:w="60" w:type="dxa"/>
              <w:left w:w="100" w:type="dxa"/>
              <w:bottom w:w="60" w:type="dxa"/>
              <w:right w:w="100" w:type="dxa"/>
            </w:tcMar>
            <w:vAlign w:val="center"/>
          </w:tcPr>
          <w:p w14:paraId="47B96461">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3F00EA26">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7E85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653098A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tcMar>
              <w:top w:w="60" w:type="dxa"/>
              <w:left w:w="100" w:type="dxa"/>
              <w:bottom w:w="60" w:type="dxa"/>
              <w:right w:w="100" w:type="dxa"/>
            </w:tcMar>
            <w:vAlign w:val="center"/>
          </w:tcPr>
          <w:p w14:paraId="6EBA76B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/api/auth/login</w:t>
            </w:r>
          </w:p>
        </w:tc>
        <w:tc>
          <w:tcPr>
            <w:tcW w:w="4550" w:type="dxa"/>
            <w:tcMar>
              <w:top w:w="60" w:type="dxa"/>
              <w:left w:w="100" w:type="dxa"/>
              <w:bottom w:w="60" w:type="dxa"/>
              <w:right w:w="100" w:type="dxa"/>
            </w:tcMar>
            <w:vAlign w:val="center"/>
          </w:tcPr>
          <w:p w14:paraId="5B28676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Authenticate and receive a JWT (claims include the caller's IdentityId and Role.Name)</w:t>
            </w:r>
          </w:p>
        </w:tc>
      </w:tr>
      <w:tr w14:paraId="2102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493D1D1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shd w:val="clear" w:color="auto" w:fill="EAF1F5"/>
            <w:tcMar>
              <w:top w:w="60" w:type="dxa"/>
              <w:left w:w="100" w:type="dxa"/>
              <w:bottom w:w="60" w:type="dxa"/>
              <w:right w:w="100" w:type="dxa"/>
            </w:tcMar>
            <w:vAlign w:val="center"/>
          </w:tcPr>
          <w:p w14:paraId="0551F00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/api/auth/refresh</w:t>
            </w:r>
          </w:p>
        </w:tc>
        <w:tc>
          <w:tcPr>
            <w:tcW w:w="4550" w:type="dxa"/>
            <w:shd w:val="clear" w:color="auto" w:fill="EAF1F5"/>
            <w:tcMar>
              <w:top w:w="60" w:type="dxa"/>
              <w:left w:w="100" w:type="dxa"/>
              <w:bottom w:w="60" w:type="dxa"/>
              <w:right w:w="100" w:type="dxa"/>
            </w:tcMar>
            <w:vAlign w:val="center"/>
          </w:tcPr>
          <w:p w14:paraId="0B7B266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Exchange a refresh token for a new access token</w:t>
            </w:r>
          </w:p>
        </w:tc>
      </w:tr>
    </w:tbl>
    <w:p w14:paraId="0AC9FA29">
      <w:pPr>
        <w:pStyle w:val="3"/>
        <w:spacing w:before="280" w:after="120"/>
        <w:rPr>
          <w:rFonts w:hint="default" w:ascii="Times New Roman" w:hAnsi="Times New Roman" w:cs="Times New Roman"/>
        </w:rPr>
      </w:pPr>
      <w:r>
        <w:rPr>
          <w:rFonts w:hint="default" w:ascii="Times New Roman" w:hAnsi="Times New Roman" w:cs="Times New Roman"/>
        </w:rPr>
        <w:t>6.2 Leads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550"/>
      </w:tblGrid>
      <w:tr w14:paraId="5578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5F"/>
            <w:tcMar>
              <w:top w:w="60" w:type="dxa"/>
              <w:left w:w="100" w:type="dxa"/>
              <w:bottom w:w="60" w:type="dxa"/>
              <w:right w:w="100" w:type="dxa"/>
            </w:tcMar>
            <w:vAlign w:val="center"/>
          </w:tcPr>
          <w:p w14:paraId="7FB0A4D6">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3400" w:type="dxa"/>
            <w:shd w:val="clear" w:color="auto" w:fill="1F4E5F"/>
            <w:tcMar>
              <w:top w:w="60" w:type="dxa"/>
              <w:left w:w="100" w:type="dxa"/>
              <w:bottom w:w="60" w:type="dxa"/>
              <w:right w:w="100" w:type="dxa"/>
            </w:tcMar>
            <w:vAlign w:val="center"/>
          </w:tcPr>
          <w:p w14:paraId="5C28B0D0">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2703AC56">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35B8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2A7E7E3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71366AF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/api/leads</w:t>
            </w:r>
          </w:p>
        </w:tc>
        <w:tc>
          <w:tcPr>
            <w:tcW w:w="4550" w:type="dxa"/>
            <w:tcMar>
              <w:top w:w="60" w:type="dxa"/>
              <w:left w:w="100" w:type="dxa"/>
              <w:bottom w:w="60" w:type="dxa"/>
              <w:right w:w="100" w:type="dxa"/>
            </w:tcMar>
            <w:vAlign w:val="center"/>
          </w:tcPr>
          <w:p w14:paraId="4707942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leads; filter by leadStatusId, sourceId, assignedRepId; paginated</w:t>
            </w:r>
          </w:p>
        </w:tc>
      </w:tr>
      <w:tr w14:paraId="70FD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7238BCB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shd w:val="clear" w:color="auto" w:fill="EAF1F5"/>
            <w:tcMar>
              <w:top w:w="60" w:type="dxa"/>
              <w:left w:w="100" w:type="dxa"/>
              <w:bottom w:w="60" w:type="dxa"/>
              <w:right w:w="100" w:type="dxa"/>
            </w:tcMar>
            <w:vAlign w:val="center"/>
          </w:tcPr>
          <w:p w14:paraId="4D74CC3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/api/leads/{id}</w:t>
            </w:r>
          </w:p>
        </w:tc>
        <w:tc>
          <w:tcPr>
            <w:tcW w:w="4550" w:type="dxa"/>
            <w:shd w:val="clear" w:color="auto" w:fill="EAF1F5"/>
            <w:tcMar>
              <w:top w:w="60" w:type="dxa"/>
              <w:left w:w="100" w:type="dxa"/>
              <w:bottom w:w="60" w:type="dxa"/>
              <w:right w:w="100" w:type="dxa"/>
            </w:tcMar>
            <w:vAlign w:val="center"/>
          </w:tcPr>
          <w:p w14:paraId="3B08324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a single lead record</w:t>
            </w:r>
          </w:p>
        </w:tc>
      </w:tr>
      <w:tr w14:paraId="096F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2D1E6D7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tcMar>
              <w:top w:w="60" w:type="dxa"/>
              <w:left w:w="100" w:type="dxa"/>
              <w:bottom w:w="60" w:type="dxa"/>
              <w:right w:w="100" w:type="dxa"/>
            </w:tcMar>
            <w:vAlign w:val="center"/>
          </w:tcPr>
          <w:p w14:paraId="2D4BE87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/api/leads</w:t>
            </w:r>
          </w:p>
        </w:tc>
        <w:tc>
          <w:tcPr>
            <w:tcW w:w="4550" w:type="dxa"/>
            <w:tcMar>
              <w:top w:w="60" w:type="dxa"/>
              <w:left w:w="100" w:type="dxa"/>
              <w:bottom w:w="60" w:type="dxa"/>
              <w:right w:w="100" w:type="dxa"/>
            </w:tcMar>
            <w:vAlign w:val="center"/>
          </w:tcPr>
          <w:p w14:paraId="438C987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 a new lead record</w:t>
            </w:r>
          </w:p>
        </w:tc>
      </w:tr>
      <w:tr w14:paraId="035FE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7F326AE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PUT</w:t>
            </w:r>
          </w:p>
        </w:tc>
        <w:tc>
          <w:tcPr>
            <w:tcW w:w="3400" w:type="dxa"/>
            <w:shd w:val="clear" w:color="auto" w:fill="EAF1F5"/>
            <w:tcMar>
              <w:top w:w="60" w:type="dxa"/>
              <w:left w:w="100" w:type="dxa"/>
              <w:bottom w:w="60" w:type="dxa"/>
              <w:right w:w="100" w:type="dxa"/>
            </w:tcMar>
            <w:vAlign w:val="center"/>
          </w:tcPr>
          <w:p w14:paraId="37B3628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/api/leads/{id}</w:t>
            </w:r>
          </w:p>
        </w:tc>
        <w:tc>
          <w:tcPr>
            <w:tcW w:w="4550" w:type="dxa"/>
            <w:shd w:val="clear" w:color="auto" w:fill="EAF1F5"/>
            <w:tcMar>
              <w:top w:w="60" w:type="dxa"/>
              <w:left w:w="100" w:type="dxa"/>
              <w:bottom w:w="60" w:type="dxa"/>
              <w:right w:w="100" w:type="dxa"/>
            </w:tcMar>
            <w:vAlign w:val="center"/>
          </w:tcPr>
          <w:p w14:paraId="1B6B17B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Update lead details or status</w:t>
            </w:r>
          </w:p>
        </w:tc>
      </w:tr>
      <w:tr w14:paraId="6091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6779490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tcMar>
              <w:top w:w="60" w:type="dxa"/>
              <w:left w:w="100" w:type="dxa"/>
              <w:bottom w:w="60" w:type="dxa"/>
              <w:right w:w="100" w:type="dxa"/>
            </w:tcMar>
            <w:vAlign w:val="center"/>
          </w:tcPr>
          <w:p w14:paraId="7F77E72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/api/leads/{id}/convert</w:t>
            </w:r>
          </w:p>
        </w:tc>
        <w:tc>
          <w:tcPr>
            <w:tcW w:w="4550" w:type="dxa"/>
            <w:tcMar>
              <w:top w:w="60" w:type="dxa"/>
              <w:left w:w="100" w:type="dxa"/>
              <w:bottom w:w="60" w:type="dxa"/>
              <w:right w:w="100" w:type="dxa"/>
            </w:tcMar>
            <w:vAlign w:val="center"/>
          </w:tcPr>
          <w:p w14:paraId="139E808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Convert a qualified lead into a Customer (and optionally a Company and an initial Opportunity); sets LeadStatusId = Converted and ConvertedCustomerId</w:t>
            </w:r>
          </w:p>
        </w:tc>
      </w:tr>
      <w:tr w14:paraId="5850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2FD56FF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DELETE</w:t>
            </w:r>
          </w:p>
        </w:tc>
        <w:tc>
          <w:tcPr>
            <w:tcW w:w="3400" w:type="dxa"/>
            <w:shd w:val="clear" w:color="auto" w:fill="EAF1F5"/>
            <w:tcMar>
              <w:top w:w="60" w:type="dxa"/>
              <w:left w:w="100" w:type="dxa"/>
              <w:bottom w:w="60" w:type="dxa"/>
              <w:right w:w="100" w:type="dxa"/>
            </w:tcMar>
            <w:vAlign w:val="center"/>
          </w:tcPr>
          <w:p w14:paraId="6AB5160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/api/leads/{id}</w:t>
            </w:r>
          </w:p>
        </w:tc>
        <w:tc>
          <w:tcPr>
            <w:tcW w:w="4550" w:type="dxa"/>
            <w:shd w:val="clear" w:color="auto" w:fill="EAF1F5"/>
            <w:tcMar>
              <w:top w:w="60" w:type="dxa"/>
              <w:left w:w="100" w:type="dxa"/>
              <w:bottom w:w="60" w:type="dxa"/>
              <w:right w:w="100" w:type="dxa"/>
            </w:tcMar>
            <w:vAlign w:val="center"/>
          </w:tcPr>
          <w:p w14:paraId="56AB427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Disqualify / delete a lead (soft-delete; sets LeadStatusId = Disqualified)</w:t>
            </w:r>
          </w:p>
        </w:tc>
      </w:tr>
    </w:tbl>
    <w:p w14:paraId="18BDD8CA">
      <w:pPr>
        <w:pStyle w:val="3"/>
        <w:spacing w:before="280" w:after="120"/>
        <w:rPr>
          <w:rFonts w:hint="default" w:ascii="Times New Roman" w:hAnsi="Times New Roman" w:cs="Times New Roman"/>
        </w:rPr>
      </w:pPr>
      <w:r>
        <w:rPr>
          <w:rFonts w:hint="default" w:ascii="Times New Roman" w:hAnsi="Times New Roman" w:cs="Times New Roman"/>
        </w:rPr>
        <w:t>6.3 Customers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550"/>
      </w:tblGrid>
      <w:tr w14:paraId="384E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5F"/>
            <w:tcMar>
              <w:top w:w="60" w:type="dxa"/>
              <w:left w:w="100" w:type="dxa"/>
              <w:bottom w:w="60" w:type="dxa"/>
              <w:right w:w="100" w:type="dxa"/>
            </w:tcMar>
            <w:vAlign w:val="center"/>
          </w:tcPr>
          <w:p w14:paraId="0E06470A">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3400" w:type="dxa"/>
            <w:shd w:val="clear" w:color="auto" w:fill="1F4E5F"/>
            <w:tcMar>
              <w:top w:w="60" w:type="dxa"/>
              <w:left w:w="100" w:type="dxa"/>
              <w:bottom w:w="60" w:type="dxa"/>
              <w:right w:w="100" w:type="dxa"/>
            </w:tcMar>
            <w:vAlign w:val="center"/>
          </w:tcPr>
          <w:p w14:paraId="3E0BEBCF">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785231C2">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3654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7286067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6D8B03F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/api/customers</w:t>
            </w:r>
          </w:p>
        </w:tc>
        <w:tc>
          <w:tcPr>
            <w:tcW w:w="4550" w:type="dxa"/>
            <w:tcMar>
              <w:top w:w="60" w:type="dxa"/>
              <w:left w:w="100" w:type="dxa"/>
              <w:bottom w:w="60" w:type="dxa"/>
              <w:right w:w="100" w:type="dxa"/>
            </w:tcMar>
            <w:vAlign w:val="center"/>
          </w:tcPr>
          <w:p w14:paraId="1830E68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customers; supports filtering by search, companyId, repId, tag, sourceId</w:t>
            </w:r>
          </w:p>
        </w:tc>
      </w:tr>
      <w:tr w14:paraId="74C7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2C6B54E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shd w:val="clear" w:color="auto" w:fill="EAF1F5"/>
            <w:tcMar>
              <w:top w:w="60" w:type="dxa"/>
              <w:left w:w="100" w:type="dxa"/>
              <w:bottom w:w="60" w:type="dxa"/>
              <w:right w:w="100" w:type="dxa"/>
            </w:tcMar>
            <w:vAlign w:val="center"/>
          </w:tcPr>
          <w:p w14:paraId="1095D29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/api/customers/{id}</w:t>
            </w:r>
          </w:p>
        </w:tc>
        <w:tc>
          <w:tcPr>
            <w:tcW w:w="4550" w:type="dxa"/>
            <w:shd w:val="clear" w:color="auto" w:fill="EAF1F5"/>
            <w:tcMar>
              <w:top w:w="60" w:type="dxa"/>
              <w:left w:w="100" w:type="dxa"/>
              <w:bottom w:w="60" w:type="dxa"/>
              <w:right w:w="100" w:type="dxa"/>
            </w:tcMar>
            <w:vAlign w:val="center"/>
          </w:tcPr>
          <w:p w14:paraId="752585D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a single customer with company, tags, source, and assigned rep</w:t>
            </w:r>
          </w:p>
        </w:tc>
      </w:tr>
      <w:tr w14:paraId="4830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6BA65B0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tcMar>
              <w:top w:w="60" w:type="dxa"/>
              <w:left w:w="100" w:type="dxa"/>
              <w:bottom w:w="60" w:type="dxa"/>
              <w:right w:w="100" w:type="dxa"/>
            </w:tcMar>
            <w:vAlign w:val="center"/>
          </w:tcPr>
          <w:p w14:paraId="637C08B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/api/customers</w:t>
            </w:r>
          </w:p>
        </w:tc>
        <w:tc>
          <w:tcPr>
            <w:tcW w:w="4550" w:type="dxa"/>
            <w:tcMar>
              <w:top w:w="60" w:type="dxa"/>
              <w:left w:w="100" w:type="dxa"/>
              <w:bottom w:w="60" w:type="dxa"/>
              <w:right w:w="100" w:type="dxa"/>
            </w:tcMar>
            <w:vAlign w:val="center"/>
          </w:tcPr>
          <w:p w14:paraId="3AF4E50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 a new customer</w:t>
            </w:r>
          </w:p>
        </w:tc>
      </w:tr>
      <w:tr w14:paraId="0BBC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3253474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PUT</w:t>
            </w:r>
          </w:p>
        </w:tc>
        <w:tc>
          <w:tcPr>
            <w:tcW w:w="3400" w:type="dxa"/>
            <w:shd w:val="clear" w:color="auto" w:fill="EAF1F5"/>
            <w:tcMar>
              <w:top w:w="60" w:type="dxa"/>
              <w:left w:w="100" w:type="dxa"/>
              <w:bottom w:w="60" w:type="dxa"/>
              <w:right w:w="100" w:type="dxa"/>
            </w:tcMar>
            <w:vAlign w:val="center"/>
          </w:tcPr>
          <w:p w14:paraId="35F3B72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/api/customers/{id}</w:t>
            </w:r>
          </w:p>
        </w:tc>
        <w:tc>
          <w:tcPr>
            <w:tcW w:w="4550" w:type="dxa"/>
            <w:shd w:val="clear" w:color="auto" w:fill="EAF1F5"/>
            <w:tcMar>
              <w:top w:w="60" w:type="dxa"/>
              <w:left w:w="100" w:type="dxa"/>
              <w:bottom w:w="60" w:type="dxa"/>
              <w:right w:w="100" w:type="dxa"/>
            </w:tcMar>
            <w:vAlign w:val="center"/>
          </w:tcPr>
          <w:p w14:paraId="73BB236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Update customer details</w:t>
            </w:r>
          </w:p>
        </w:tc>
      </w:tr>
      <w:tr w14:paraId="1DB1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7BBA93C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DELETE</w:t>
            </w:r>
          </w:p>
        </w:tc>
        <w:tc>
          <w:tcPr>
            <w:tcW w:w="3400" w:type="dxa"/>
            <w:tcMar>
              <w:top w:w="60" w:type="dxa"/>
              <w:left w:w="100" w:type="dxa"/>
              <w:bottom w:w="60" w:type="dxa"/>
              <w:right w:w="100" w:type="dxa"/>
            </w:tcMar>
            <w:vAlign w:val="center"/>
          </w:tcPr>
          <w:p w14:paraId="3257CD9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/api/customers/{id}</w:t>
            </w:r>
          </w:p>
        </w:tc>
        <w:tc>
          <w:tcPr>
            <w:tcW w:w="4550" w:type="dxa"/>
            <w:tcMar>
              <w:top w:w="60" w:type="dxa"/>
              <w:left w:w="100" w:type="dxa"/>
              <w:bottom w:w="60" w:type="dxa"/>
              <w:right w:w="100" w:type="dxa"/>
            </w:tcMar>
            <w:vAlign w:val="center"/>
          </w:tcPr>
          <w:p w14:paraId="488EC15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Soft-delete a customer</w:t>
            </w:r>
          </w:p>
        </w:tc>
      </w:tr>
      <w:tr w14:paraId="0CA1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5D44FC9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shd w:val="clear" w:color="auto" w:fill="EAF1F5"/>
            <w:tcMar>
              <w:top w:w="60" w:type="dxa"/>
              <w:left w:w="100" w:type="dxa"/>
              <w:bottom w:w="60" w:type="dxa"/>
              <w:right w:w="100" w:type="dxa"/>
            </w:tcMar>
            <w:vAlign w:val="center"/>
          </w:tcPr>
          <w:p w14:paraId="0F740F7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/api/customers/{id}/timeline</w:t>
            </w:r>
          </w:p>
        </w:tc>
        <w:tc>
          <w:tcPr>
            <w:tcW w:w="4550" w:type="dxa"/>
            <w:shd w:val="clear" w:color="auto" w:fill="EAF1F5"/>
            <w:tcMar>
              <w:top w:w="60" w:type="dxa"/>
              <w:left w:w="100" w:type="dxa"/>
              <w:bottom w:w="60" w:type="dxa"/>
              <w:right w:w="100" w:type="dxa"/>
            </w:tcMar>
            <w:vAlign w:val="center"/>
          </w:tcPr>
          <w:p w14:paraId="0D30434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merged activity timeline for a customer</w:t>
            </w:r>
          </w:p>
        </w:tc>
      </w:tr>
      <w:tr w14:paraId="48A32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68EC6D7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tcMar>
              <w:top w:w="60" w:type="dxa"/>
              <w:left w:w="100" w:type="dxa"/>
              <w:bottom w:w="60" w:type="dxa"/>
              <w:right w:w="100" w:type="dxa"/>
            </w:tcMar>
            <w:vAlign w:val="center"/>
          </w:tcPr>
          <w:p w14:paraId="024E165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/api/customers/{id}/tags</w:t>
            </w:r>
          </w:p>
        </w:tc>
        <w:tc>
          <w:tcPr>
            <w:tcW w:w="4550" w:type="dxa"/>
            <w:tcMar>
              <w:top w:w="60" w:type="dxa"/>
              <w:left w:w="100" w:type="dxa"/>
              <w:bottom w:w="60" w:type="dxa"/>
              <w:right w:w="100" w:type="dxa"/>
            </w:tcMar>
            <w:vAlign w:val="center"/>
          </w:tcPr>
          <w:p w14:paraId="6C9D99C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Attach a tag to a customer</w:t>
            </w:r>
          </w:p>
        </w:tc>
      </w:tr>
      <w:tr w14:paraId="6189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7FA6D29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DELETE</w:t>
            </w:r>
          </w:p>
        </w:tc>
        <w:tc>
          <w:tcPr>
            <w:tcW w:w="3400" w:type="dxa"/>
            <w:shd w:val="clear" w:color="auto" w:fill="EAF1F5"/>
            <w:tcMar>
              <w:top w:w="60" w:type="dxa"/>
              <w:left w:w="100" w:type="dxa"/>
              <w:bottom w:w="60" w:type="dxa"/>
              <w:right w:w="100" w:type="dxa"/>
            </w:tcMar>
            <w:vAlign w:val="center"/>
          </w:tcPr>
          <w:p w14:paraId="6FA42BB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/api/customers/{id}/tags/{tagId}</w:t>
            </w:r>
          </w:p>
        </w:tc>
        <w:tc>
          <w:tcPr>
            <w:tcW w:w="4550" w:type="dxa"/>
            <w:shd w:val="clear" w:color="auto" w:fill="EAF1F5"/>
            <w:tcMar>
              <w:top w:w="60" w:type="dxa"/>
              <w:left w:w="100" w:type="dxa"/>
              <w:bottom w:w="60" w:type="dxa"/>
              <w:right w:w="100" w:type="dxa"/>
            </w:tcMar>
            <w:vAlign w:val="center"/>
          </w:tcPr>
          <w:p w14:paraId="1DD0D0B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Remove a tag from a customer</w:t>
            </w:r>
          </w:p>
        </w:tc>
      </w:tr>
      <w:tr w14:paraId="4955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4ACC214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tcMar>
              <w:top w:w="60" w:type="dxa"/>
              <w:left w:w="100" w:type="dxa"/>
              <w:bottom w:w="60" w:type="dxa"/>
              <w:right w:w="100" w:type="dxa"/>
            </w:tcMar>
            <w:vAlign w:val="center"/>
          </w:tcPr>
          <w:p w14:paraId="2B9CF17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/api/customers/bulk</w:t>
            </w:r>
          </w:p>
        </w:tc>
        <w:tc>
          <w:tcPr>
            <w:tcW w:w="4550" w:type="dxa"/>
            <w:tcMar>
              <w:top w:w="60" w:type="dxa"/>
              <w:left w:w="100" w:type="dxa"/>
              <w:bottom w:w="60" w:type="dxa"/>
              <w:right w:w="100" w:type="dxa"/>
            </w:tcMar>
            <w:vAlign w:val="center"/>
          </w:tcPr>
          <w:p w14:paraId="208A7EB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Apply bulk tag/reassign action to a list of customer IDs</w:t>
            </w:r>
          </w:p>
        </w:tc>
      </w:tr>
      <w:tr w14:paraId="4A20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7CAF3D7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shd w:val="clear" w:color="auto" w:fill="EAF1F5"/>
            <w:tcMar>
              <w:top w:w="60" w:type="dxa"/>
              <w:left w:w="100" w:type="dxa"/>
              <w:bottom w:w="60" w:type="dxa"/>
              <w:right w:w="100" w:type="dxa"/>
            </w:tcMar>
            <w:vAlign w:val="center"/>
          </w:tcPr>
          <w:p w14:paraId="73326E5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/api/customers/{id}/audit</w:t>
            </w:r>
          </w:p>
        </w:tc>
        <w:tc>
          <w:tcPr>
            <w:tcW w:w="4550" w:type="dxa"/>
            <w:shd w:val="clear" w:color="auto" w:fill="EAF1F5"/>
            <w:tcMar>
              <w:top w:w="60" w:type="dxa"/>
              <w:left w:w="100" w:type="dxa"/>
              <w:bottom w:w="60" w:type="dxa"/>
              <w:right w:w="100" w:type="dxa"/>
            </w:tcMar>
            <w:vAlign w:val="center"/>
          </w:tcPr>
          <w:p w14:paraId="720AD95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AuditLog entries for a customer (EntityTypeId = Customer)</w:t>
            </w:r>
          </w:p>
        </w:tc>
      </w:tr>
    </w:tbl>
    <w:p w14:paraId="3FCE2994">
      <w:pPr>
        <w:pStyle w:val="3"/>
        <w:spacing w:before="280" w:after="120"/>
        <w:rPr>
          <w:rFonts w:hint="default" w:ascii="Times New Roman" w:hAnsi="Times New Roman" w:cs="Times New Roman"/>
        </w:rPr>
      </w:pPr>
      <w:r>
        <w:rPr>
          <w:rFonts w:hint="default" w:ascii="Times New Roman" w:hAnsi="Times New Roman" w:cs="Times New Roman"/>
        </w:rPr>
        <w:t>6.4 Companies</w:t>
      </w:r>
    </w:p>
    <w:p w14:paraId="7C9F2520">
      <w:pPr>
        <w:spacing w:after="120"/>
        <w:rPr>
          <w:rFonts w:hint="default" w:ascii="Times New Roman" w:hAnsi="Times New Roman" w:cs="Times New Roman"/>
        </w:rPr>
      </w:pPr>
      <w:r>
        <w:rPr>
          <w:rFonts w:hint="default" w:ascii="Times New Roman" w:hAnsi="Times New Roman" w:cs="Times New Roman"/>
        </w:rPr>
        <w:t xml:space="preserve">List and detail responses now include the enhanced fields (phone, email, contactPersonName, contactPersonCustomerId, website, address, industry, companySize, sourceId). </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550"/>
      </w:tblGrid>
      <w:tr w14:paraId="32281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5F"/>
            <w:tcMar>
              <w:top w:w="60" w:type="dxa"/>
              <w:left w:w="100" w:type="dxa"/>
              <w:bottom w:w="60" w:type="dxa"/>
              <w:right w:w="100" w:type="dxa"/>
            </w:tcMar>
            <w:vAlign w:val="center"/>
          </w:tcPr>
          <w:p w14:paraId="0E814C12">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3400" w:type="dxa"/>
            <w:shd w:val="clear" w:color="auto" w:fill="1F4E5F"/>
            <w:tcMar>
              <w:top w:w="60" w:type="dxa"/>
              <w:left w:w="100" w:type="dxa"/>
              <w:bottom w:w="60" w:type="dxa"/>
              <w:right w:w="100" w:type="dxa"/>
            </w:tcMar>
            <w:vAlign w:val="center"/>
          </w:tcPr>
          <w:p w14:paraId="298E5B93">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315846C1">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1CB5F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3E92252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78784EE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/api/companies</w:t>
            </w:r>
          </w:p>
        </w:tc>
        <w:tc>
          <w:tcPr>
            <w:tcW w:w="4550" w:type="dxa"/>
            <w:tcMar>
              <w:top w:w="60" w:type="dxa"/>
              <w:left w:w="100" w:type="dxa"/>
              <w:bottom w:w="60" w:type="dxa"/>
              <w:right w:w="100" w:type="dxa"/>
            </w:tcMar>
            <w:vAlign w:val="center"/>
          </w:tcPr>
          <w:p w14:paraId="41D8D8F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companies</w:t>
            </w:r>
          </w:p>
        </w:tc>
      </w:tr>
      <w:tr w14:paraId="71F6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2EFF93F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shd w:val="clear" w:color="auto" w:fill="EAF1F5"/>
            <w:tcMar>
              <w:top w:w="60" w:type="dxa"/>
              <w:left w:w="100" w:type="dxa"/>
              <w:bottom w:w="60" w:type="dxa"/>
              <w:right w:w="100" w:type="dxa"/>
            </w:tcMar>
            <w:vAlign w:val="center"/>
          </w:tcPr>
          <w:p w14:paraId="5496AA7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/api/companies/{id}</w:t>
            </w:r>
          </w:p>
        </w:tc>
        <w:tc>
          <w:tcPr>
            <w:tcW w:w="4550" w:type="dxa"/>
            <w:shd w:val="clear" w:color="auto" w:fill="EAF1F5"/>
            <w:tcMar>
              <w:top w:w="60" w:type="dxa"/>
              <w:left w:w="100" w:type="dxa"/>
              <w:bottom w:w="60" w:type="dxa"/>
              <w:right w:w="100" w:type="dxa"/>
            </w:tcMar>
            <w:vAlign w:val="center"/>
          </w:tcPr>
          <w:p w14:paraId="0C26795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a company with its contacts, extended profile fields, and aggregate pipeline value</w:t>
            </w:r>
          </w:p>
        </w:tc>
      </w:tr>
      <w:tr w14:paraId="5595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6BB9950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tcMar>
              <w:top w:w="60" w:type="dxa"/>
              <w:left w:w="100" w:type="dxa"/>
              <w:bottom w:w="60" w:type="dxa"/>
              <w:right w:w="100" w:type="dxa"/>
            </w:tcMar>
            <w:vAlign w:val="center"/>
          </w:tcPr>
          <w:p w14:paraId="4F70E6C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/api/companies</w:t>
            </w:r>
          </w:p>
        </w:tc>
        <w:tc>
          <w:tcPr>
            <w:tcW w:w="4550" w:type="dxa"/>
            <w:tcMar>
              <w:top w:w="60" w:type="dxa"/>
              <w:left w:w="100" w:type="dxa"/>
              <w:bottom w:w="60" w:type="dxa"/>
              <w:right w:w="100" w:type="dxa"/>
            </w:tcMar>
            <w:vAlign w:val="center"/>
          </w:tcPr>
          <w:p w14:paraId="0FE27E6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 a company</w:t>
            </w:r>
          </w:p>
        </w:tc>
      </w:tr>
      <w:tr w14:paraId="1154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743B12F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PUT</w:t>
            </w:r>
          </w:p>
        </w:tc>
        <w:tc>
          <w:tcPr>
            <w:tcW w:w="3400" w:type="dxa"/>
            <w:shd w:val="clear" w:color="auto" w:fill="EAF1F5"/>
            <w:tcMar>
              <w:top w:w="60" w:type="dxa"/>
              <w:left w:w="100" w:type="dxa"/>
              <w:bottom w:w="60" w:type="dxa"/>
              <w:right w:w="100" w:type="dxa"/>
            </w:tcMar>
            <w:vAlign w:val="center"/>
          </w:tcPr>
          <w:p w14:paraId="7C7DBE0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/api/companies/{id}</w:t>
            </w:r>
          </w:p>
        </w:tc>
        <w:tc>
          <w:tcPr>
            <w:tcW w:w="4550" w:type="dxa"/>
            <w:shd w:val="clear" w:color="auto" w:fill="EAF1F5"/>
            <w:tcMar>
              <w:top w:w="60" w:type="dxa"/>
              <w:left w:w="100" w:type="dxa"/>
              <w:bottom w:w="60" w:type="dxa"/>
              <w:right w:w="100" w:type="dxa"/>
            </w:tcMar>
            <w:vAlign w:val="center"/>
          </w:tcPr>
          <w:p w14:paraId="4314A0A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Update a company</w:t>
            </w:r>
          </w:p>
        </w:tc>
      </w:tr>
      <w:tr w14:paraId="3F09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252CDF8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DELETE</w:t>
            </w:r>
          </w:p>
        </w:tc>
        <w:tc>
          <w:tcPr>
            <w:tcW w:w="3400" w:type="dxa"/>
            <w:tcMar>
              <w:top w:w="60" w:type="dxa"/>
              <w:left w:w="100" w:type="dxa"/>
              <w:bottom w:w="60" w:type="dxa"/>
              <w:right w:w="100" w:type="dxa"/>
            </w:tcMar>
            <w:vAlign w:val="center"/>
          </w:tcPr>
          <w:p w14:paraId="7BBAAD2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/api/companies/{id}</w:t>
            </w:r>
          </w:p>
        </w:tc>
        <w:tc>
          <w:tcPr>
            <w:tcW w:w="4550" w:type="dxa"/>
            <w:tcMar>
              <w:top w:w="60" w:type="dxa"/>
              <w:left w:w="100" w:type="dxa"/>
              <w:bottom w:w="60" w:type="dxa"/>
              <w:right w:w="100" w:type="dxa"/>
            </w:tcMar>
            <w:vAlign w:val="center"/>
          </w:tcPr>
          <w:p w14:paraId="652685C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Soft-delete a company</w:t>
            </w:r>
          </w:p>
        </w:tc>
      </w:tr>
    </w:tbl>
    <w:p w14:paraId="205D2999">
      <w:pPr>
        <w:pStyle w:val="3"/>
        <w:spacing w:before="280" w:after="120"/>
        <w:rPr>
          <w:rFonts w:hint="default" w:ascii="Times New Roman" w:hAnsi="Times New Roman" w:cs="Times New Roman"/>
        </w:rPr>
      </w:pPr>
      <w:r>
        <w:rPr>
          <w:rFonts w:hint="default" w:ascii="Times New Roman" w:hAnsi="Times New Roman" w:cs="Times New Roman"/>
        </w:rPr>
        <w:t>6.5 Opportunities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3"/>
        <w:gridCol w:w="3884"/>
        <w:gridCol w:w="4133"/>
      </w:tblGrid>
      <w:tr w14:paraId="6AD9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5F"/>
            <w:tcMar>
              <w:top w:w="60" w:type="dxa"/>
              <w:left w:w="100" w:type="dxa"/>
              <w:bottom w:w="60" w:type="dxa"/>
              <w:right w:w="100" w:type="dxa"/>
            </w:tcMar>
            <w:vAlign w:val="center"/>
          </w:tcPr>
          <w:p w14:paraId="50ABA53B">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3400" w:type="dxa"/>
            <w:shd w:val="clear" w:color="auto" w:fill="1F4E5F"/>
            <w:tcMar>
              <w:top w:w="60" w:type="dxa"/>
              <w:left w:w="100" w:type="dxa"/>
              <w:bottom w:w="60" w:type="dxa"/>
              <w:right w:w="100" w:type="dxa"/>
            </w:tcMar>
            <w:vAlign w:val="center"/>
          </w:tcPr>
          <w:p w14:paraId="2AB407F0">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724BB8C2">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33FB7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6BFA766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73742C9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/api/opportunities</w:t>
            </w:r>
          </w:p>
        </w:tc>
        <w:tc>
          <w:tcPr>
            <w:tcW w:w="4550" w:type="dxa"/>
            <w:tcMar>
              <w:top w:w="60" w:type="dxa"/>
              <w:left w:w="100" w:type="dxa"/>
              <w:bottom w:w="60" w:type="dxa"/>
              <w:right w:w="100" w:type="dxa"/>
            </w:tcMar>
            <w:vAlign w:val="center"/>
          </w:tcPr>
          <w:p w14:paraId="4D093AB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opportunities; filter by opportunityStageId, ownerId, customerId</w:t>
            </w:r>
          </w:p>
        </w:tc>
      </w:tr>
      <w:tr w14:paraId="03CB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07463D9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shd w:val="clear" w:color="auto" w:fill="EAF1F5"/>
            <w:tcMar>
              <w:top w:w="60" w:type="dxa"/>
              <w:left w:w="100" w:type="dxa"/>
              <w:bottom w:w="60" w:type="dxa"/>
              <w:right w:w="100" w:type="dxa"/>
            </w:tcMar>
            <w:vAlign w:val="center"/>
          </w:tcPr>
          <w:p w14:paraId="48B3C60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/api/opportunities/board</w:t>
            </w:r>
          </w:p>
        </w:tc>
        <w:tc>
          <w:tcPr>
            <w:tcW w:w="4550" w:type="dxa"/>
            <w:shd w:val="clear" w:color="auto" w:fill="EAF1F5"/>
            <w:tcMar>
              <w:top w:w="60" w:type="dxa"/>
              <w:left w:w="100" w:type="dxa"/>
              <w:bottom w:w="60" w:type="dxa"/>
              <w:right w:w="100" w:type="dxa"/>
            </w:tcMar>
            <w:vAlign w:val="center"/>
          </w:tcPr>
          <w:p w14:paraId="6C62E2F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opportunities grouped by OpportunityStage for the Kanban view</w:t>
            </w:r>
          </w:p>
        </w:tc>
      </w:tr>
      <w:tr w14:paraId="4691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5636374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2126703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/api/opportunities/{id}</w:t>
            </w:r>
          </w:p>
        </w:tc>
        <w:tc>
          <w:tcPr>
            <w:tcW w:w="4550" w:type="dxa"/>
            <w:tcMar>
              <w:top w:w="60" w:type="dxa"/>
              <w:left w:w="100" w:type="dxa"/>
              <w:bottom w:w="60" w:type="dxa"/>
              <w:right w:w="100" w:type="dxa"/>
            </w:tcMar>
            <w:vAlign w:val="center"/>
          </w:tcPr>
          <w:p w14:paraId="7F5E326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a single opportunity with related activities and tasks</w:t>
            </w:r>
          </w:p>
        </w:tc>
      </w:tr>
      <w:tr w14:paraId="2675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1B2765B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shd w:val="clear" w:color="auto" w:fill="EAF1F5"/>
            <w:tcMar>
              <w:top w:w="60" w:type="dxa"/>
              <w:left w:w="100" w:type="dxa"/>
              <w:bottom w:w="60" w:type="dxa"/>
              <w:right w:w="100" w:type="dxa"/>
            </w:tcMar>
            <w:vAlign w:val="center"/>
          </w:tcPr>
          <w:p w14:paraId="5873ECC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/api/opportunities</w:t>
            </w:r>
          </w:p>
        </w:tc>
        <w:tc>
          <w:tcPr>
            <w:tcW w:w="4550" w:type="dxa"/>
            <w:shd w:val="clear" w:color="auto" w:fill="EAF1F5"/>
            <w:tcMar>
              <w:top w:w="60" w:type="dxa"/>
              <w:left w:w="100" w:type="dxa"/>
              <w:bottom w:w="60" w:type="dxa"/>
              <w:right w:w="100" w:type="dxa"/>
            </w:tcMar>
            <w:vAlign w:val="center"/>
          </w:tcPr>
          <w:p w14:paraId="1BC9121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 an opportunity</w:t>
            </w:r>
          </w:p>
        </w:tc>
      </w:tr>
      <w:tr w14:paraId="06F6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01689B0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PUT</w:t>
            </w:r>
          </w:p>
        </w:tc>
        <w:tc>
          <w:tcPr>
            <w:tcW w:w="3400" w:type="dxa"/>
            <w:tcMar>
              <w:top w:w="60" w:type="dxa"/>
              <w:left w:w="100" w:type="dxa"/>
              <w:bottom w:w="60" w:type="dxa"/>
              <w:right w:w="100" w:type="dxa"/>
            </w:tcMar>
            <w:vAlign w:val="center"/>
          </w:tcPr>
          <w:p w14:paraId="5C80859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/api/opportunities/{id}</w:t>
            </w:r>
          </w:p>
        </w:tc>
        <w:tc>
          <w:tcPr>
            <w:tcW w:w="4550" w:type="dxa"/>
            <w:tcMar>
              <w:top w:w="60" w:type="dxa"/>
              <w:left w:w="100" w:type="dxa"/>
              <w:bottom w:w="60" w:type="dxa"/>
              <w:right w:w="100" w:type="dxa"/>
            </w:tcMar>
            <w:vAlign w:val="center"/>
          </w:tcPr>
          <w:p w14:paraId="6582C8B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Update opportunity details</w:t>
            </w:r>
          </w:p>
        </w:tc>
      </w:tr>
      <w:tr w14:paraId="3B57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79A2A1E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PATCH</w:t>
            </w:r>
          </w:p>
        </w:tc>
        <w:tc>
          <w:tcPr>
            <w:tcW w:w="3400" w:type="dxa"/>
            <w:shd w:val="clear" w:color="auto" w:fill="EAF1F5"/>
            <w:tcMar>
              <w:top w:w="60" w:type="dxa"/>
              <w:left w:w="100" w:type="dxa"/>
              <w:bottom w:w="60" w:type="dxa"/>
              <w:right w:w="100" w:type="dxa"/>
            </w:tcMar>
            <w:vAlign w:val="center"/>
          </w:tcPr>
          <w:p w14:paraId="07E47FE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/api/opportunities/{id}/stage</w:t>
            </w:r>
          </w:p>
        </w:tc>
        <w:tc>
          <w:tcPr>
            <w:tcW w:w="4550" w:type="dxa"/>
            <w:shd w:val="clear" w:color="auto" w:fill="EAF1F5"/>
            <w:tcMar>
              <w:top w:w="60" w:type="dxa"/>
              <w:left w:w="100" w:type="dxa"/>
              <w:bottom w:w="60" w:type="dxa"/>
              <w:right w:w="100" w:type="dxa"/>
            </w:tcMar>
            <w:vAlign w:val="center"/>
          </w:tcPr>
          <w:p w14:paraId="577AB91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Move an opportunity to a new OpportunityStageId (writes StageHistory)</w:t>
            </w:r>
          </w:p>
        </w:tc>
      </w:tr>
      <w:tr w14:paraId="7DF5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43F5905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DELETE</w:t>
            </w:r>
          </w:p>
        </w:tc>
        <w:tc>
          <w:tcPr>
            <w:tcW w:w="3400" w:type="dxa"/>
            <w:tcMar>
              <w:top w:w="60" w:type="dxa"/>
              <w:left w:w="100" w:type="dxa"/>
              <w:bottom w:w="60" w:type="dxa"/>
              <w:right w:w="100" w:type="dxa"/>
            </w:tcMar>
            <w:vAlign w:val="center"/>
          </w:tcPr>
          <w:p w14:paraId="5200F77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/api/opportunities/{id}</w:t>
            </w:r>
          </w:p>
        </w:tc>
        <w:tc>
          <w:tcPr>
            <w:tcW w:w="4550" w:type="dxa"/>
            <w:tcMar>
              <w:top w:w="60" w:type="dxa"/>
              <w:left w:w="100" w:type="dxa"/>
              <w:bottom w:w="60" w:type="dxa"/>
              <w:right w:w="100" w:type="dxa"/>
            </w:tcMar>
            <w:vAlign w:val="center"/>
          </w:tcPr>
          <w:p w14:paraId="3395105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Soft-delete an opportunity</w:t>
            </w:r>
          </w:p>
        </w:tc>
      </w:tr>
      <w:tr w14:paraId="0F03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48FBB74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shd w:val="clear" w:color="auto" w:fill="EAF1F5"/>
            <w:tcMar>
              <w:top w:w="60" w:type="dxa"/>
              <w:left w:w="100" w:type="dxa"/>
              <w:bottom w:w="60" w:type="dxa"/>
              <w:right w:w="100" w:type="dxa"/>
            </w:tcMar>
            <w:vAlign w:val="center"/>
          </w:tcPr>
          <w:p w14:paraId="33EDBD9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/api/opportunities/{id}/lineitems</w:t>
            </w:r>
          </w:p>
        </w:tc>
        <w:tc>
          <w:tcPr>
            <w:tcW w:w="4550" w:type="dxa"/>
            <w:shd w:val="clear" w:color="auto" w:fill="EAF1F5"/>
            <w:tcMar>
              <w:top w:w="60" w:type="dxa"/>
              <w:left w:w="100" w:type="dxa"/>
              <w:bottom w:w="60" w:type="dxa"/>
              <w:right w:w="100" w:type="dxa"/>
            </w:tcMar>
            <w:vAlign w:val="center"/>
          </w:tcPr>
          <w:p w14:paraId="43E2B14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line items for an opportunity</w:t>
            </w:r>
          </w:p>
        </w:tc>
      </w:tr>
      <w:tr w14:paraId="6455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4091D9C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tcMar>
              <w:top w:w="60" w:type="dxa"/>
              <w:left w:w="100" w:type="dxa"/>
              <w:bottom w:w="60" w:type="dxa"/>
              <w:right w:w="100" w:type="dxa"/>
            </w:tcMar>
            <w:vAlign w:val="center"/>
          </w:tcPr>
          <w:p w14:paraId="3488E47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/api/opportunities/{id}/lineitems</w:t>
            </w:r>
          </w:p>
        </w:tc>
        <w:tc>
          <w:tcPr>
            <w:tcW w:w="4550" w:type="dxa"/>
            <w:tcMar>
              <w:top w:w="60" w:type="dxa"/>
              <w:left w:w="100" w:type="dxa"/>
              <w:bottom w:w="60" w:type="dxa"/>
              <w:right w:w="100" w:type="dxa"/>
            </w:tcMar>
            <w:vAlign w:val="center"/>
          </w:tcPr>
          <w:p w14:paraId="7262651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Add a product line item; recalculates EstimatedValue</w:t>
            </w:r>
          </w:p>
        </w:tc>
      </w:tr>
      <w:tr w14:paraId="73D0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24C47DC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DELETE</w:t>
            </w:r>
          </w:p>
        </w:tc>
        <w:tc>
          <w:tcPr>
            <w:tcW w:w="3400" w:type="dxa"/>
            <w:shd w:val="clear" w:color="auto" w:fill="EAF1F5"/>
            <w:tcMar>
              <w:top w:w="60" w:type="dxa"/>
              <w:left w:w="100" w:type="dxa"/>
              <w:bottom w:w="60" w:type="dxa"/>
              <w:right w:w="100" w:type="dxa"/>
            </w:tcMar>
            <w:vAlign w:val="center"/>
          </w:tcPr>
          <w:p w14:paraId="7653093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/api/opportunities/{id}/lineitems/{lineItemId}</w:t>
            </w:r>
          </w:p>
        </w:tc>
        <w:tc>
          <w:tcPr>
            <w:tcW w:w="4550" w:type="dxa"/>
            <w:shd w:val="clear" w:color="auto" w:fill="EAF1F5"/>
            <w:tcMar>
              <w:top w:w="60" w:type="dxa"/>
              <w:left w:w="100" w:type="dxa"/>
              <w:bottom w:w="60" w:type="dxa"/>
              <w:right w:w="100" w:type="dxa"/>
            </w:tcMar>
            <w:vAlign w:val="center"/>
          </w:tcPr>
          <w:p w14:paraId="762D387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Remove a line item; recalculates EstimatedValue</w:t>
            </w:r>
          </w:p>
        </w:tc>
      </w:tr>
    </w:tbl>
    <w:p w14:paraId="024A3E4A">
      <w:pPr>
        <w:pStyle w:val="3"/>
        <w:spacing w:before="280" w:after="120"/>
        <w:rPr>
          <w:rFonts w:hint="default" w:ascii="Times New Roman" w:hAnsi="Times New Roman" w:cs="Times New Roman"/>
        </w:rPr>
      </w:pPr>
      <w:r>
        <w:rPr>
          <w:rFonts w:hint="default" w:ascii="Times New Roman" w:hAnsi="Times New Roman" w:cs="Times New Roman"/>
        </w:rPr>
        <w:t>6.6 Activities and Tasks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550"/>
      </w:tblGrid>
      <w:tr w14:paraId="76A30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5F"/>
            <w:tcMar>
              <w:top w:w="60" w:type="dxa"/>
              <w:left w:w="100" w:type="dxa"/>
              <w:bottom w:w="60" w:type="dxa"/>
              <w:right w:w="100" w:type="dxa"/>
            </w:tcMar>
            <w:vAlign w:val="center"/>
          </w:tcPr>
          <w:p w14:paraId="08B2C66A">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3400" w:type="dxa"/>
            <w:shd w:val="clear" w:color="auto" w:fill="1F4E5F"/>
            <w:tcMar>
              <w:top w:w="60" w:type="dxa"/>
              <w:left w:w="100" w:type="dxa"/>
              <w:bottom w:w="60" w:type="dxa"/>
              <w:right w:w="100" w:type="dxa"/>
            </w:tcMar>
            <w:vAlign w:val="center"/>
          </w:tcPr>
          <w:p w14:paraId="216AA14A">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3F28FC00">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3544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3B26641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3722B9A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/api/activities</w:t>
            </w:r>
          </w:p>
        </w:tc>
        <w:tc>
          <w:tcPr>
            <w:tcW w:w="4550" w:type="dxa"/>
            <w:tcMar>
              <w:top w:w="60" w:type="dxa"/>
              <w:left w:w="100" w:type="dxa"/>
              <w:bottom w:w="60" w:type="dxa"/>
              <w:right w:w="100" w:type="dxa"/>
            </w:tcMar>
            <w:vAlign w:val="center"/>
          </w:tcPr>
          <w:p w14:paraId="3053F78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activities; filter by customerId, opportunityId, activityTypeId</w:t>
            </w:r>
          </w:p>
        </w:tc>
      </w:tr>
      <w:tr w14:paraId="6EE51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04A8A2A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shd w:val="clear" w:color="auto" w:fill="EAF1F5"/>
            <w:tcMar>
              <w:top w:w="60" w:type="dxa"/>
              <w:left w:w="100" w:type="dxa"/>
              <w:bottom w:w="60" w:type="dxa"/>
              <w:right w:w="100" w:type="dxa"/>
            </w:tcMar>
            <w:vAlign w:val="center"/>
          </w:tcPr>
          <w:p w14:paraId="0DEA113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/api/activities</w:t>
            </w:r>
          </w:p>
        </w:tc>
        <w:tc>
          <w:tcPr>
            <w:tcW w:w="4550" w:type="dxa"/>
            <w:shd w:val="clear" w:color="auto" w:fill="EAF1F5"/>
            <w:tcMar>
              <w:top w:w="60" w:type="dxa"/>
              <w:left w:w="100" w:type="dxa"/>
              <w:bottom w:w="60" w:type="dxa"/>
              <w:right w:w="100" w:type="dxa"/>
            </w:tcMar>
            <w:vAlign w:val="center"/>
          </w:tcPr>
          <w:p w14:paraId="79ACB29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Log a new activity</w:t>
            </w:r>
          </w:p>
        </w:tc>
      </w:tr>
      <w:tr w14:paraId="2D65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0F8C0F5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521C231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/api/tasks</w:t>
            </w:r>
          </w:p>
        </w:tc>
        <w:tc>
          <w:tcPr>
            <w:tcW w:w="4550" w:type="dxa"/>
            <w:tcMar>
              <w:top w:w="60" w:type="dxa"/>
              <w:left w:w="100" w:type="dxa"/>
              <w:bottom w:w="60" w:type="dxa"/>
              <w:right w:w="100" w:type="dxa"/>
            </w:tcMar>
            <w:vAlign w:val="center"/>
          </w:tcPr>
          <w:p w14:paraId="67162C2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tasks; filter by assignedTo, taskStatusId, dueBefore</w:t>
            </w:r>
          </w:p>
        </w:tc>
      </w:tr>
      <w:tr w14:paraId="0E835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42537EF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shd w:val="clear" w:color="auto" w:fill="EAF1F5"/>
            <w:tcMar>
              <w:top w:w="60" w:type="dxa"/>
              <w:left w:w="100" w:type="dxa"/>
              <w:bottom w:w="60" w:type="dxa"/>
              <w:right w:w="100" w:type="dxa"/>
            </w:tcMar>
            <w:vAlign w:val="center"/>
          </w:tcPr>
          <w:p w14:paraId="1C7B4E1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/api/tasks/my</w:t>
            </w:r>
          </w:p>
        </w:tc>
        <w:tc>
          <w:tcPr>
            <w:tcW w:w="4550" w:type="dxa"/>
            <w:shd w:val="clear" w:color="auto" w:fill="EAF1F5"/>
            <w:tcMar>
              <w:top w:w="60" w:type="dxa"/>
              <w:left w:w="100" w:type="dxa"/>
              <w:bottom w:w="60" w:type="dxa"/>
              <w:right w:w="100" w:type="dxa"/>
            </w:tcMar>
            <w:vAlign w:val="center"/>
          </w:tcPr>
          <w:p w14:paraId="0C6005F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Current user's pending and overdue tasks</w:t>
            </w:r>
          </w:p>
        </w:tc>
      </w:tr>
      <w:tr w14:paraId="48FD5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36D589E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02BA5E1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/api/tasks/calendar</w:t>
            </w:r>
          </w:p>
        </w:tc>
        <w:tc>
          <w:tcPr>
            <w:tcW w:w="4550" w:type="dxa"/>
            <w:tcMar>
              <w:top w:w="60" w:type="dxa"/>
              <w:left w:w="100" w:type="dxa"/>
              <w:bottom w:w="60" w:type="dxa"/>
              <w:right w:w="100" w:type="dxa"/>
            </w:tcMar>
            <w:vAlign w:val="center"/>
          </w:tcPr>
          <w:p w14:paraId="708E4CE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Tasks grouped by date for calendar rendering</w:t>
            </w:r>
          </w:p>
        </w:tc>
      </w:tr>
      <w:tr w14:paraId="1302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5D43A14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shd w:val="clear" w:color="auto" w:fill="EAF1F5"/>
            <w:tcMar>
              <w:top w:w="60" w:type="dxa"/>
              <w:left w:w="100" w:type="dxa"/>
              <w:bottom w:w="60" w:type="dxa"/>
              <w:right w:w="100" w:type="dxa"/>
            </w:tcMar>
            <w:vAlign w:val="center"/>
          </w:tcPr>
          <w:p w14:paraId="64A0E54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/api/tasks</w:t>
            </w:r>
          </w:p>
        </w:tc>
        <w:tc>
          <w:tcPr>
            <w:tcW w:w="4550" w:type="dxa"/>
            <w:shd w:val="clear" w:color="auto" w:fill="EAF1F5"/>
            <w:tcMar>
              <w:top w:w="60" w:type="dxa"/>
              <w:left w:w="100" w:type="dxa"/>
              <w:bottom w:w="60" w:type="dxa"/>
              <w:right w:w="100" w:type="dxa"/>
            </w:tcMar>
            <w:vAlign w:val="center"/>
          </w:tcPr>
          <w:p w14:paraId="32A3F66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 a task</w:t>
            </w:r>
          </w:p>
        </w:tc>
      </w:tr>
      <w:tr w14:paraId="280D9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6FAE763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PATCH</w:t>
            </w:r>
          </w:p>
        </w:tc>
        <w:tc>
          <w:tcPr>
            <w:tcW w:w="3400" w:type="dxa"/>
            <w:tcMar>
              <w:top w:w="60" w:type="dxa"/>
              <w:left w:w="100" w:type="dxa"/>
              <w:bottom w:w="60" w:type="dxa"/>
              <w:right w:w="100" w:type="dxa"/>
            </w:tcMar>
            <w:vAlign w:val="center"/>
          </w:tcPr>
          <w:p w14:paraId="6B9ABEF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/api/tasks/{id}/complete</w:t>
            </w:r>
          </w:p>
        </w:tc>
        <w:tc>
          <w:tcPr>
            <w:tcW w:w="4550" w:type="dxa"/>
            <w:tcMar>
              <w:top w:w="60" w:type="dxa"/>
              <w:left w:w="100" w:type="dxa"/>
              <w:bottom w:w="60" w:type="dxa"/>
              <w:right w:w="100" w:type="dxa"/>
            </w:tcMar>
            <w:vAlign w:val="center"/>
          </w:tcPr>
          <w:p w14:paraId="565745E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Mark a task's TaskStatus as Completed</w:t>
            </w:r>
          </w:p>
        </w:tc>
      </w:tr>
    </w:tbl>
    <w:p w14:paraId="340E6530">
      <w:pPr>
        <w:pStyle w:val="3"/>
        <w:spacing w:before="280" w:after="120"/>
        <w:rPr>
          <w:rFonts w:hint="default" w:ascii="Times New Roman" w:hAnsi="Times New Roman" w:cs="Times New Roman"/>
        </w:rPr>
      </w:pPr>
      <w:r>
        <w:rPr>
          <w:rFonts w:hint="default" w:ascii="Times New Roman" w:hAnsi="Times New Roman" w:cs="Times New Roman"/>
        </w:rPr>
        <w:t>6.7 Attachments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550"/>
      </w:tblGrid>
      <w:tr w14:paraId="63B3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5F"/>
            <w:tcMar>
              <w:top w:w="60" w:type="dxa"/>
              <w:left w:w="100" w:type="dxa"/>
              <w:bottom w:w="60" w:type="dxa"/>
              <w:right w:w="100" w:type="dxa"/>
            </w:tcMar>
            <w:vAlign w:val="center"/>
          </w:tcPr>
          <w:p w14:paraId="7E012579">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3400" w:type="dxa"/>
            <w:shd w:val="clear" w:color="auto" w:fill="1F4E5F"/>
            <w:tcMar>
              <w:top w:w="60" w:type="dxa"/>
              <w:left w:w="100" w:type="dxa"/>
              <w:bottom w:w="60" w:type="dxa"/>
              <w:right w:w="100" w:type="dxa"/>
            </w:tcMar>
            <w:vAlign w:val="center"/>
          </w:tcPr>
          <w:p w14:paraId="631E1C4A">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74CE67F2">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3E28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4E38888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193C923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/api/attachments</w:t>
            </w:r>
          </w:p>
        </w:tc>
        <w:tc>
          <w:tcPr>
            <w:tcW w:w="4550" w:type="dxa"/>
            <w:tcMar>
              <w:top w:w="60" w:type="dxa"/>
              <w:left w:w="100" w:type="dxa"/>
              <w:bottom w:w="60" w:type="dxa"/>
              <w:right w:w="100" w:type="dxa"/>
            </w:tcMar>
            <w:vAlign w:val="center"/>
          </w:tcPr>
          <w:p w14:paraId="25FD03C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attachments; filter by customerId, companyId, or opportunityId</w:t>
            </w:r>
          </w:p>
        </w:tc>
      </w:tr>
      <w:tr w14:paraId="0BB9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03B8665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3400" w:type="dxa"/>
            <w:shd w:val="clear" w:color="auto" w:fill="EAF1F5"/>
            <w:tcMar>
              <w:top w:w="60" w:type="dxa"/>
              <w:left w:w="100" w:type="dxa"/>
              <w:bottom w:w="60" w:type="dxa"/>
              <w:right w:w="100" w:type="dxa"/>
            </w:tcMar>
            <w:vAlign w:val="center"/>
          </w:tcPr>
          <w:p w14:paraId="7CAFBBF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/api/attachments</w:t>
            </w:r>
          </w:p>
        </w:tc>
        <w:tc>
          <w:tcPr>
            <w:tcW w:w="4550" w:type="dxa"/>
            <w:shd w:val="clear" w:color="auto" w:fill="EAF1F5"/>
            <w:tcMar>
              <w:top w:w="60" w:type="dxa"/>
              <w:left w:w="100" w:type="dxa"/>
              <w:bottom w:w="60" w:type="dxa"/>
              <w:right w:w="100" w:type="dxa"/>
            </w:tcMar>
            <w:vAlign w:val="center"/>
          </w:tcPr>
          <w:p w14:paraId="5726A7B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Upload a new attachment</w:t>
            </w:r>
          </w:p>
        </w:tc>
      </w:tr>
      <w:tr w14:paraId="67B3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0B6E593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DELETE</w:t>
            </w:r>
          </w:p>
        </w:tc>
        <w:tc>
          <w:tcPr>
            <w:tcW w:w="3400" w:type="dxa"/>
            <w:tcMar>
              <w:top w:w="60" w:type="dxa"/>
              <w:left w:w="100" w:type="dxa"/>
              <w:bottom w:w="60" w:type="dxa"/>
              <w:right w:w="100" w:type="dxa"/>
            </w:tcMar>
            <w:vAlign w:val="center"/>
          </w:tcPr>
          <w:p w14:paraId="0C03958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/api/attachments/{id}</w:t>
            </w:r>
          </w:p>
        </w:tc>
        <w:tc>
          <w:tcPr>
            <w:tcW w:w="4550" w:type="dxa"/>
            <w:tcMar>
              <w:top w:w="60" w:type="dxa"/>
              <w:left w:w="100" w:type="dxa"/>
              <w:bottom w:w="60" w:type="dxa"/>
              <w:right w:w="100" w:type="dxa"/>
            </w:tcMar>
            <w:vAlign w:val="center"/>
          </w:tcPr>
          <w:p w14:paraId="54F1277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Delete an attachment (logged to AuditLog with AuditActionType = Delete)</w:t>
            </w:r>
          </w:p>
        </w:tc>
      </w:tr>
    </w:tbl>
    <w:p w14:paraId="563F4779">
      <w:pPr>
        <w:pStyle w:val="3"/>
        <w:spacing w:before="280" w:after="120"/>
        <w:rPr>
          <w:rFonts w:hint="default" w:ascii="Times New Roman" w:hAnsi="Times New Roman" w:cs="Times New Roman"/>
        </w:rPr>
      </w:pPr>
      <w:r>
        <w:rPr>
          <w:rFonts w:hint="default" w:ascii="Times New Roman" w:hAnsi="Times New Roman" w:cs="Times New Roman"/>
        </w:rPr>
        <w:t>6.8 Notifications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550"/>
      </w:tblGrid>
      <w:tr w14:paraId="2295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5F"/>
            <w:tcMar>
              <w:top w:w="60" w:type="dxa"/>
              <w:left w:w="100" w:type="dxa"/>
              <w:bottom w:w="60" w:type="dxa"/>
              <w:right w:w="100" w:type="dxa"/>
            </w:tcMar>
            <w:vAlign w:val="center"/>
          </w:tcPr>
          <w:p w14:paraId="35DA11D8">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3400" w:type="dxa"/>
            <w:shd w:val="clear" w:color="auto" w:fill="1F4E5F"/>
            <w:tcMar>
              <w:top w:w="60" w:type="dxa"/>
              <w:left w:w="100" w:type="dxa"/>
              <w:bottom w:w="60" w:type="dxa"/>
              <w:right w:w="100" w:type="dxa"/>
            </w:tcMar>
            <w:vAlign w:val="center"/>
          </w:tcPr>
          <w:p w14:paraId="5D7A135A">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2CB5AC0E">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4A13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498F450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4E0B24D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/api/notifications</w:t>
            </w:r>
          </w:p>
        </w:tc>
        <w:tc>
          <w:tcPr>
            <w:tcW w:w="4550" w:type="dxa"/>
            <w:tcMar>
              <w:top w:w="60" w:type="dxa"/>
              <w:left w:w="100" w:type="dxa"/>
              <w:bottom w:w="60" w:type="dxa"/>
              <w:right w:w="100" w:type="dxa"/>
            </w:tcMar>
            <w:vAlign w:val="center"/>
          </w:tcPr>
          <w:p w14:paraId="4667447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current user's notifications</w:t>
            </w:r>
          </w:p>
        </w:tc>
      </w:tr>
      <w:tr w14:paraId="7AF8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5FCAB10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PATCH</w:t>
            </w:r>
          </w:p>
        </w:tc>
        <w:tc>
          <w:tcPr>
            <w:tcW w:w="3400" w:type="dxa"/>
            <w:shd w:val="clear" w:color="auto" w:fill="EAF1F5"/>
            <w:tcMar>
              <w:top w:w="60" w:type="dxa"/>
              <w:left w:w="100" w:type="dxa"/>
              <w:bottom w:w="60" w:type="dxa"/>
              <w:right w:w="100" w:type="dxa"/>
            </w:tcMar>
            <w:vAlign w:val="center"/>
          </w:tcPr>
          <w:p w14:paraId="43A222C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/api/notifications/{id}/read</w:t>
            </w:r>
          </w:p>
        </w:tc>
        <w:tc>
          <w:tcPr>
            <w:tcW w:w="4550" w:type="dxa"/>
            <w:shd w:val="clear" w:color="auto" w:fill="EAF1F5"/>
            <w:tcMar>
              <w:top w:w="60" w:type="dxa"/>
              <w:left w:w="100" w:type="dxa"/>
              <w:bottom w:w="60" w:type="dxa"/>
              <w:right w:w="100" w:type="dxa"/>
            </w:tcMar>
            <w:vAlign w:val="center"/>
          </w:tcPr>
          <w:p w14:paraId="39DAD9E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Mark a notification as read</w:t>
            </w:r>
          </w:p>
        </w:tc>
      </w:tr>
      <w:tr w14:paraId="38C7F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7CA3096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PATCH</w:t>
            </w:r>
          </w:p>
        </w:tc>
        <w:tc>
          <w:tcPr>
            <w:tcW w:w="3400" w:type="dxa"/>
            <w:tcMar>
              <w:top w:w="60" w:type="dxa"/>
              <w:left w:w="100" w:type="dxa"/>
              <w:bottom w:w="60" w:type="dxa"/>
              <w:right w:w="100" w:type="dxa"/>
            </w:tcMar>
            <w:vAlign w:val="center"/>
          </w:tcPr>
          <w:p w14:paraId="6B8645A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/api/notifications/read-all</w:t>
            </w:r>
          </w:p>
        </w:tc>
        <w:tc>
          <w:tcPr>
            <w:tcW w:w="4550" w:type="dxa"/>
            <w:tcMar>
              <w:top w:w="60" w:type="dxa"/>
              <w:left w:w="100" w:type="dxa"/>
              <w:bottom w:w="60" w:type="dxa"/>
              <w:right w:w="100" w:type="dxa"/>
            </w:tcMar>
            <w:vAlign w:val="center"/>
          </w:tcPr>
          <w:p w14:paraId="43D2494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Mark all of the current user's notifications as read</w:t>
            </w:r>
          </w:p>
        </w:tc>
      </w:tr>
    </w:tbl>
    <w:p w14:paraId="7125AF5D">
      <w:pPr>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6.9 Products, Lookups, and Settings</w:t>
      </w:r>
    </w:p>
    <w:p w14:paraId="6DBC9798">
      <w:pPr>
        <w:spacing w:after="120"/>
        <w:rPr>
          <w:rFonts w:hint="default" w:ascii="Times New Roman" w:hAnsi="Times New Roman" w:cs="Times New Roman"/>
        </w:rPr>
      </w:pPr>
      <w:r>
        <w:rPr>
          <w:rFonts w:hint="default" w:ascii="Times New Roman" w:hAnsi="Times New Roman" w:cs="Times New Roman"/>
        </w:rPr>
        <w:t xml:space="preserve">Substantially expanded. </w:t>
      </w:r>
      <w:r>
        <w:rPr>
          <w:rFonts w:hint="default" w:ascii="Times New Roman" w:hAnsi="Times New Roman" w:cs="Times New Roman"/>
          <w:b/>
          <w:bCs/>
          <w:color w:val="C00000"/>
        </w:rPr>
        <w:t>(New)</w:t>
      </w:r>
      <w:r>
        <w:rPr>
          <w:rFonts w:hint="default" w:ascii="Times New Roman" w:hAnsi="Times New Roman" w:cs="Times New Roman"/>
        </w:rPr>
        <w:t xml:space="preserve"> Every lookup entity introduced in Section 3 (Roles, Sources, LeadStatuses, OpportunityStages, ActivityTypes, TaskStatuses, NotificationTypes, ProductCategories, ProductStatuses) is exposed through a small, consistent GET/POST/PUT surface so the Settings screens (Section 4.3.2) can manage them without a deployment.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50"/>
      </w:tblGrid>
      <w:tr w14:paraId="3902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4E5F"/>
            <w:tcMar>
              <w:top w:w="60" w:type="dxa"/>
              <w:left w:w="100" w:type="dxa"/>
              <w:bottom w:w="60" w:type="dxa"/>
              <w:right w:w="100" w:type="dxa"/>
            </w:tcMar>
            <w:vAlign w:val="center"/>
          </w:tcPr>
          <w:p w14:paraId="14BD632E">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2800" w:type="dxa"/>
            <w:shd w:val="clear" w:color="auto" w:fill="1F4E5F"/>
            <w:tcMar>
              <w:top w:w="60" w:type="dxa"/>
              <w:left w:w="100" w:type="dxa"/>
              <w:bottom w:w="60" w:type="dxa"/>
              <w:right w:w="100" w:type="dxa"/>
            </w:tcMar>
            <w:vAlign w:val="center"/>
          </w:tcPr>
          <w:p w14:paraId="5FFF6DD0">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793ACC7E">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5507B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7CBB97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2800" w:type="dxa"/>
            <w:tcMar>
              <w:top w:w="60" w:type="dxa"/>
              <w:left w:w="100" w:type="dxa"/>
              <w:bottom w:w="60" w:type="dxa"/>
              <w:right w:w="100" w:type="dxa"/>
            </w:tcMar>
            <w:vAlign w:val="center"/>
          </w:tcPr>
          <w:p w14:paraId="03E1058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/api/products</w:t>
            </w:r>
          </w:p>
        </w:tc>
        <w:tc>
          <w:tcPr>
            <w:tcW w:w="4550" w:type="dxa"/>
            <w:tcMar>
              <w:top w:w="60" w:type="dxa"/>
              <w:left w:w="100" w:type="dxa"/>
              <w:bottom w:w="60" w:type="dxa"/>
              <w:right w:w="100" w:type="dxa"/>
            </w:tcMar>
            <w:vAlign w:val="center"/>
          </w:tcPr>
          <w:p w14:paraId="46F14E4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products; filter by productCategoryId, productStatusId, search</w:t>
            </w:r>
          </w:p>
        </w:tc>
      </w:tr>
      <w:tr w14:paraId="6C856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5"/>
            <w:tcMar>
              <w:top w:w="60" w:type="dxa"/>
              <w:left w:w="100" w:type="dxa"/>
              <w:bottom w:w="60" w:type="dxa"/>
              <w:right w:w="100" w:type="dxa"/>
            </w:tcMar>
            <w:vAlign w:val="center"/>
          </w:tcPr>
          <w:p w14:paraId="726624D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2800" w:type="dxa"/>
            <w:shd w:val="clear" w:color="auto" w:fill="EAF1F5"/>
            <w:tcMar>
              <w:top w:w="60" w:type="dxa"/>
              <w:left w:w="100" w:type="dxa"/>
              <w:bottom w:w="60" w:type="dxa"/>
              <w:right w:w="100" w:type="dxa"/>
            </w:tcMar>
            <w:vAlign w:val="center"/>
          </w:tcPr>
          <w:p w14:paraId="3F58803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/api/products/{id}</w:t>
            </w:r>
          </w:p>
        </w:tc>
        <w:tc>
          <w:tcPr>
            <w:tcW w:w="4550" w:type="dxa"/>
            <w:shd w:val="clear" w:color="auto" w:fill="EAF1F5"/>
            <w:tcMar>
              <w:top w:w="60" w:type="dxa"/>
              <w:left w:w="100" w:type="dxa"/>
              <w:bottom w:w="60" w:type="dxa"/>
              <w:right w:w="100" w:type="dxa"/>
            </w:tcMar>
            <w:vAlign w:val="center"/>
          </w:tcPr>
          <w:p w14:paraId="5E6EDEE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a single product</w:t>
            </w:r>
          </w:p>
        </w:tc>
      </w:tr>
      <w:tr w14:paraId="678D8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2DDD25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POST</w:t>
            </w:r>
          </w:p>
        </w:tc>
        <w:tc>
          <w:tcPr>
            <w:tcW w:w="2800" w:type="dxa"/>
            <w:tcMar>
              <w:top w:w="60" w:type="dxa"/>
              <w:left w:w="100" w:type="dxa"/>
              <w:bottom w:w="60" w:type="dxa"/>
              <w:right w:w="100" w:type="dxa"/>
            </w:tcMar>
            <w:vAlign w:val="center"/>
          </w:tcPr>
          <w:p w14:paraId="0085B78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/api/products</w:t>
            </w:r>
          </w:p>
        </w:tc>
        <w:tc>
          <w:tcPr>
            <w:tcW w:w="4550" w:type="dxa"/>
            <w:tcMar>
              <w:top w:w="60" w:type="dxa"/>
              <w:left w:w="100" w:type="dxa"/>
              <w:bottom w:w="60" w:type="dxa"/>
              <w:right w:w="100" w:type="dxa"/>
            </w:tcMar>
            <w:vAlign w:val="center"/>
          </w:tcPr>
          <w:p w14:paraId="6AE69D0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Create a product (name, sku, description, categoryId, price, cost, stockQuantity)</w:t>
            </w:r>
          </w:p>
        </w:tc>
      </w:tr>
      <w:tr w14:paraId="3471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5"/>
            <w:tcMar>
              <w:top w:w="60" w:type="dxa"/>
              <w:left w:w="100" w:type="dxa"/>
              <w:bottom w:w="60" w:type="dxa"/>
              <w:right w:w="100" w:type="dxa"/>
            </w:tcMar>
            <w:vAlign w:val="center"/>
          </w:tcPr>
          <w:p w14:paraId="43C0A52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PUT</w:t>
            </w:r>
          </w:p>
        </w:tc>
        <w:tc>
          <w:tcPr>
            <w:tcW w:w="2800" w:type="dxa"/>
            <w:shd w:val="clear" w:color="auto" w:fill="EAF1F5"/>
            <w:tcMar>
              <w:top w:w="60" w:type="dxa"/>
              <w:left w:w="100" w:type="dxa"/>
              <w:bottom w:w="60" w:type="dxa"/>
              <w:right w:w="100" w:type="dxa"/>
            </w:tcMar>
            <w:vAlign w:val="center"/>
          </w:tcPr>
          <w:p w14:paraId="73AEF4E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/api/products/{id}</w:t>
            </w:r>
          </w:p>
        </w:tc>
        <w:tc>
          <w:tcPr>
            <w:tcW w:w="4550" w:type="dxa"/>
            <w:shd w:val="clear" w:color="auto" w:fill="EAF1F5"/>
            <w:tcMar>
              <w:top w:w="60" w:type="dxa"/>
              <w:left w:w="100" w:type="dxa"/>
              <w:bottom w:w="60" w:type="dxa"/>
              <w:right w:w="100" w:type="dxa"/>
            </w:tcMar>
            <w:vAlign w:val="center"/>
          </w:tcPr>
          <w:p w14:paraId="208F507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Update a product</w:t>
            </w:r>
          </w:p>
        </w:tc>
      </w:tr>
      <w:tr w14:paraId="2A45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F425E6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2800" w:type="dxa"/>
            <w:tcMar>
              <w:top w:w="60" w:type="dxa"/>
              <w:left w:w="100" w:type="dxa"/>
              <w:bottom w:w="60" w:type="dxa"/>
              <w:right w:w="100" w:type="dxa"/>
            </w:tcMar>
            <w:vAlign w:val="center"/>
          </w:tcPr>
          <w:p w14:paraId="753BFE1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/api/settings/pipeline-stages</w:t>
            </w:r>
          </w:p>
        </w:tc>
        <w:tc>
          <w:tcPr>
            <w:tcW w:w="4550" w:type="dxa"/>
            <w:tcMar>
              <w:top w:w="60" w:type="dxa"/>
              <w:left w:w="100" w:type="dxa"/>
              <w:bottom w:w="60" w:type="dxa"/>
              <w:right w:w="100" w:type="dxa"/>
            </w:tcMar>
            <w:vAlign w:val="center"/>
          </w:tcPr>
          <w:p w14:paraId="3E86B89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configured OpportunityStages</w:t>
            </w:r>
          </w:p>
        </w:tc>
      </w:tr>
      <w:tr w14:paraId="3284A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5"/>
            <w:tcMar>
              <w:top w:w="60" w:type="dxa"/>
              <w:left w:w="100" w:type="dxa"/>
              <w:bottom w:w="60" w:type="dxa"/>
              <w:right w:w="100" w:type="dxa"/>
            </w:tcMar>
            <w:vAlign w:val="center"/>
          </w:tcPr>
          <w:p w14:paraId="055CF77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PUT</w:t>
            </w:r>
          </w:p>
        </w:tc>
        <w:tc>
          <w:tcPr>
            <w:tcW w:w="2800" w:type="dxa"/>
            <w:shd w:val="clear" w:color="auto" w:fill="EAF1F5"/>
            <w:tcMar>
              <w:top w:w="60" w:type="dxa"/>
              <w:left w:w="100" w:type="dxa"/>
              <w:bottom w:w="60" w:type="dxa"/>
              <w:right w:w="100" w:type="dxa"/>
            </w:tcMar>
            <w:vAlign w:val="center"/>
          </w:tcPr>
          <w:p w14:paraId="39D5E90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/api/settings/pipeline-stages</w:t>
            </w:r>
          </w:p>
        </w:tc>
        <w:tc>
          <w:tcPr>
            <w:tcW w:w="4550" w:type="dxa"/>
            <w:shd w:val="clear" w:color="auto" w:fill="EAF1F5"/>
            <w:tcMar>
              <w:top w:w="60" w:type="dxa"/>
              <w:left w:w="100" w:type="dxa"/>
              <w:bottom w:w="60" w:type="dxa"/>
              <w:right w:w="100" w:type="dxa"/>
            </w:tcMar>
            <w:vAlign w:val="center"/>
          </w:tcPr>
          <w:p w14:paraId="6101F56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Reorder/rename pipeline stages</w:t>
            </w:r>
          </w:p>
        </w:tc>
      </w:tr>
      <w:tr w14:paraId="4B5E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AB76CC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 PUT</w:t>
            </w:r>
          </w:p>
        </w:tc>
        <w:tc>
          <w:tcPr>
            <w:tcW w:w="2800" w:type="dxa"/>
            <w:tcMar>
              <w:top w:w="60" w:type="dxa"/>
              <w:left w:w="100" w:type="dxa"/>
              <w:bottom w:w="60" w:type="dxa"/>
              <w:right w:w="100" w:type="dxa"/>
            </w:tcMar>
            <w:vAlign w:val="center"/>
          </w:tcPr>
          <w:p w14:paraId="72D29FA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/api/settings/sources</w:t>
            </w:r>
          </w:p>
        </w:tc>
        <w:tc>
          <w:tcPr>
            <w:tcW w:w="4550" w:type="dxa"/>
            <w:tcMar>
              <w:top w:w="60" w:type="dxa"/>
              <w:left w:w="100" w:type="dxa"/>
              <w:bottom w:w="60" w:type="dxa"/>
              <w:right w:w="100" w:type="dxa"/>
            </w:tcMar>
            <w:vAlign w:val="center"/>
          </w:tcPr>
          <w:p w14:paraId="4D04A60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List / manage the Sources lookup table</w:t>
            </w:r>
          </w:p>
        </w:tc>
      </w:tr>
      <w:tr w14:paraId="507C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5"/>
            <w:tcMar>
              <w:top w:w="60" w:type="dxa"/>
              <w:left w:w="100" w:type="dxa"/>
              <w:bottom w:w="60" w:type="dxa"/>
              <w:right w:w="100" w:type="dxa"/>
            </w:tcMar>
            <w:vAlign w:val="center"/>
          </w:tcPr>
          <w:p w14:paraId="6AF554C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 PUT</w:t>
            </w:r>
          </w:p>
        </w:tc>
        <w:tc>
          <w:tcPr>
            <w:tcW w:w="2800" w:type="dxa"/>
            <w:shd w:val="clear" w:color="auto" w:fill="EAF1F5"/>
            <w:tcMar>
              <w:top w:w="60" w:type="dxa"/>
              <w:left w:w="100" w:type="dxa"/>
              <w:bottom w:w="60" w:type="dxa"/>
              <w:right w:w="100" w:type="dxa"/>
            </w:tcMar>
            <w:vAlign w:val="center"/>
          </w:tcPr>
          <w:p w14:paraId="2F79772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/api/settings/lead-statuses</w:t>
            </w:r>
          </w:p>
        </w:tc>
        <w:tc>
          <w:tcPr>
            <w:tcW w:w="4550" w:type="dxa"/>
            <w:shd w:val="clear" w:color="auto" w:fill="EAF1F5"/>
            <w:tcMar>
              <w:top w:w="60" w:type="dxa"/>
              <w:left w:w="100" w:type="dxa"/>
              <w:bottom w:w="60" w:type="dxa"/>
              <w:right w:w="100" w:type="dxa"/>
            </w:tcMar>
            <w:vAlign w:val="center"/>
          </w:tcPr>
          <w:p w14:paraId="2F22A34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List / manage the LeadStatuses lookup table</w:t>
            </w:r>
          </w:p>
        </w:tc>
      </w:tr>
      <w:tr w14:paraId="11D8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E9EDB7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 PUT</w:t>
            </w:r>
          </w:p>
        </w:tc>
        <w:tc>
          <w:tcPr>
            <w:tcW w:w="2800" w:type="dxa"/>
            <w:tcMar>
              <w:top w:w="60" w:type="dxa"/>
              <w:left w:w="100" w:type="dxa"/>
              <w:bottom w:w="60" w:type="dxa"/>
              <w:right w:w="100" w:type="dxa"/>
            </w:tcMar>
            <w:vAlign w:val="center"/>
          </w:tcPr>
          <w:p w14:paraId="6AC590B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/api/settings/task-statuses</w:t>
            </w:r>
          </w:p>
        </w:tc>
        <w:tc>
          <w:tcPr>
            <w:tcW w:w="4550" w:type="dxa"/>
            <w:tcMar>
              <w:top w:w="60" w:type="dxa"/>
              <w:left w:w="100" w:type="dxa"/>
              <w:bottom w:w="60" w:type="dxa"/>
              <w:right w:w="100" w:type="dxa"/>
            </w:tcMar>
            <w:vAlign w:val="center"/>
          </w:tcPr>
          <w:p w14:paraId="5177FD8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List / manage the TaskStatuses lookup table</w:t>
            </w:r>
          </w:p>
        </w:tc>
      </w:tr>
      <w:tr w14:paraId="0BC5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5"/>
            <w:tcMar>
              <w:top w:w="60" w:type="dxa"/>
              <w:left w:w="100" w:type="dxa"/>
              <w:bottom w:w="60" w:type="dxa"/>
              <w:right w:w="100" w:type="dxa"/>
            </w:tcMar>
            <w:vAlign w:val="center"/>
          </w:tcPr>
          <w:p w14:paraId="1692C15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 PUT</w:t>
            </w:r>
          </w:p>
        </w:tc>
        <w:tc>
          <w:tcPr>
            <w:tcW w:w="2800" w:type="dxa"/>
            <w:shd w:val="clear" w:color="auto" w:fill="EAF1F5"/>
            <w:tcMar>
              <w:top w:w="60" w:type="dxa"/>
              <w:left w:w="100" w:type="dxa"/>
              <w:bottom w:w="60" w:type="dxa"/>
              <w:right w:w="100" w:type="dxa"/>
            </w:tcMar>
            <w:vAlign w:val="center"/>
          </w:tcPr>
          <w:p w14:paraId="7428C17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/api/settings/activity-types</w:t>
            </w:r>
          </w:p>
        </w:tc>
        <w:tc>
          <w:tcPr>
            <w:tcW w:w="4550" w:type="dxa"/>
            <w:shd w:val="clear" w:color="auto" w:fill="EAF1F5"/>
            <w:tcMar>
              <w:top w:w="60" w:type="dxa"/>
              <w:left w:w="100" w:type="dxa"/>
              <w:bottom w:w="60" w:type="dxa"/>
              <w:right w:w="100" w:type="dxa"/>
            </w:tcMar>
            <w:vAlign w:val="center"/>
          </w:tcPr>
          <w:p w14:paraId="40FFDBC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List / manage the ActivityTypes lookup table</w:t>
            </w:r>
          </w:p>
        </w:tc>
      </w:tr>
      <w:tr w14:paraId="0F65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E1C584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 PUT</w:t>
            </w:r>
          </w:p>
        </w:tc>
        <w:tc>
          <w:tcPr>
            <w:tcW w:w="2800" w:type="dxa"/>
            <w:tcMar>
              <w:top w:w="60" w:type="dxa"/>
              <w:left w:w="100" w:type="dxa"/>
              <w:bottom w:w="60" w:type="dxa"/>
              <w:right w:w="100" w:type="dxa"/>
            </w:tcMar>
            <w:vAlign w:val="center"/>
          </w:tcPr>
          <w:p w14:paraId="33EE392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/api/settings/notification-types</w:t>
            </w:r>
          </w:p>
        </w:tc>
        <w:tc>
          <w:tcPr>
            <w:tcW w:w="4550" w:type="dxa"/>
            <w:tcMar>
              <w:top w:w="60" w:type="dxa"/>
              <w:left w:w="100" w:type="dxa"/>
              <w:bottom w:w="60" w:type="dxa"/>
              <w:right w:w="100" w:type="dxa"/>
            </w:tcMar>
            <w:vAlign w:val="center"/>
          </w:tcPr>
          <w:p w14:paraId="5F72031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List / manage the NotificationTypes lookup table</w:t>
            </w:r>
          </w:p>
        </w:tc>
      </w:tr>
      <w:tr w14:paraId="1913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5"/>
            <w:tcMar>
              <w:top w:w="60" w:type="dxa"/>
              <w:left w:w="100" w:type="dxa"/>
              <w:bottom w:w="60" w:type="dxa"/>
              <w:right w:w="100" w:type="dxa"/>
            </w:tcMar>
            <w:vAlign w:val="center"/>
          </w:tcPr>
          <w:p w14:paraId="2DF4D5C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 PUT</w:t>
            </w:r>
          </w:p>
        </w:tc>
        <w:tc>
          <w:tcPr>
            <w:tcW w:w="2800" w:type="dxa"/>
            <w:shd w:val="clear" w:color="auto" w:fill="EAF1F5"/>
            <w:tcMar>
              <w:top w:w="60" w:type="dxa"/>
              <w:left w:w="100" w:type="dxa"/>
              <w:bottom w:w="60" w:type="dxa"/>
              <w:right w:w="100" w:type="dxa"/>
            </w:tcMar>
            <w:vAlign w:val="center"/>
          </w:tcPr>
          <w:p w14:paraId="3BF5DDD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/api/settings/product-categories</w:t>
            </w:r>
          </w:p>
        </w:tc>
        <w:tc>
          <w:tcPr>
            <w:tcW w:w="4550" w:type="dxa"/>
            <w:shd w:val="clear" w:color="auto" w:fill="EAF1F5"/>
            <w:tcMar>
              <w:top w:w="60" w:type="dxa"/>
              <w:left w:w="100" w:type="dxa"/>
              <w:bottom w:w="60" w:type="dxa"/>
              <w:right w:w="100" w:type="dxa"/>
            </w:tcMar>
            <w:vAlign w:val="center"/>
          </w:tcPr>
          <w:p w14:paraId="1DD5241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List / manage the ProductCategories lookup table</w:t>
            </w:r>
          </w:p>
        </w:tc>
      </w:tr>
      <w:tr w14:paraId="1201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A0D2D0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 PUT</w:t>
            </w:r>
          </w:p>
        </w:tc>
        <w:tc>
          <w:tcPr>
            <w:tcW w:w="2800" w:type="dxa"/>
            <w:tcMar>
              <w:top w:w="60" w:type="dxa"/>
              <w:left w:w="100" w:type="dxa"/>
              <w:bottom w:w="60" w:type="dxa"/>
              <w:right w:w="100" w:type="dxa"/>
            </w:tcMar>
            <w:vAlign w:val="center"/>
          </w:tcPr>
          <w:p w14:paraId="7506254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/api/settings/product-statuses</w:t>
            </w:r>
          </w:p>
        </w:tc>
        <w:tc>
          <w:tcPr>
            <w:tcW w:w="4550" w:type="dxa"/>
            <w:tcMar>
              <w:top w:w="60" w:type="dxa"/>
              <w:left w:w="100" w:type="dxa"/>
              <w:bottom w:w="60" w:type="dxa"/>
              <w:right w:w="100" w:type="dxa"/>
            </w:tcMar>
            <w:vAlign w:val="center"/>
          </w:tcPr>
          <w:p w14:paraId="3705599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List / manage the ProductStatuses lookup table</w:t>
            </w:r>
          </w:p>
        </w:tc>
      </w:tr>
      <w:tr w14:paraId="7780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5"/>
            <w:tcMar>
              <w:top w:w="60" w:type="dxa"/>
              <w:left w:w="100" w:type="dxa"/>
              <w:bottom w:w="60" w:type="dxa"/>
              <w:right w:w="100" w:type="dxa"/>
            </w:tcMar>
            <w:vAlign w:val="center"/>
          </w:tcPr>
          <w:p w14:paraId="10654F3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 POST / PUT</w:t>
            </w:r>
          </w:p>
        </w:tc>
        <w:tc>
          <w:tcPr>
            <w:tcW w:w="2800" w:type="dxa"/>
            <w:shd w:val="clear" w:color="auto" w:fill="EAF1F5"/>
            <w:tcMar>
              <w:top w:w="60" w:type="dxa"/>
              <w:left w:w="100" w:type="dxa"/>
              <w:bottom w:w="60" w:type="dxa"/>
              <w:right w:w="100" w:type="dxa"/>
            </w:tcMar>
            <w:vAlign w:val="center"/>
          </w:tcPr>
          <w:p w14:paraId="735389B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/api/admin/roles</w:t>
            </w:r>
          </w:p>
        </w:tc>
        <w:tc>
          <w:tcPr>
            <w:tcW w:w="4550" w:type="dxa"/>
            <w:shd w:val="clear" w:color="auto" w:fill="EAF1F5"/>
            <w:tcMar>
              <w:top w:w="60" w:type="dxa"/>
              <w:left w:w="100" w:type="dxa"/>
              <w:bottom w:w="60" w:type="dxa"/>
              <w:right w:w="100" w:type="dxa"/>
            </w:tcMar>
            <w:vAlign w:val="center"/>
          </w:tcPr>
          <w:p w14:paraId="419D361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List / create / update Roles (AdminOnly policy)</w:t>
            </w:r>
          </w:p>
        </w:tc>
      </w:tr>
      <w:tr w14:paraId="67A14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F18630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 / PUT</w:t>
            </w:r>
          </w:p>
        </w:tc>
        <w:tc>
          <w:tcPr>
            <w:tcW w:w="2800" w:type="dxa"/>
            <w:tcMar>
              <w:top w:w="60" w:type="dxa"/>
              <w:left w:w="100" w:type="dxa"/>
              <w:bottom w:w="60" w:type="dxa"/>
              <w:right w:w="100" w:type="dxa"/>
            </w:tcMar>
            <w:vAlign w:val="center"/>
          </w:tcPr>
          <w:p w14:paraId="7D6DDB3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/api/admin/identities</w:t>
            </w:r>
          </w:p>
        </w:tc>
        <w:tc>
          <w:tcPr>
            <w:tcW w:w="4550" w:type="dxa"/>
            <w:tcMar>
              <w:top w:w="60" w:type="dxa"/>
              <w:left w:w="100" w:type="dxa"/>
              <w:bottom w:w="60" w:type="dxa"/>
              <w:right w:w="100" w:type="dxa"/>
            </w:tcMar>
            <w:vAlign w:val="center"/>
          </w:tcPr>
          <w:p w14:paraId="11D9B1A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List / update Identity records, including RoleId assignment (AdminOnly policy; renamed from the original /api/admin/users)</w:t>
            </w:r>
          </w:p>
        </w:tc>
      </w:tr>
    </w:tbl>
    <w:p w14:paraId="2818C870">
      <w:pPr>
        <w:pStyle w:val="3"/>
        <w:spacing w:before="280" w:after="120"/>
        <w:rPr>
          <w:rFonts w:hint="default" w:ascii="Times New Roman" w:hAnsi="Times New Roman" w:cs="Times New Roman"/>
        </w:rPr>
      </w:pPr>
      <w:r>
        <w:rPr>
          <w:rFonts w:hint="default" w:ascii="Times New Roman" w:hAnsi="Times New Roman" w:cs="Times New Roman"/>
        </w:rPr>
        <w:t>6.10 Search</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550"/>
      </w:tblGrid>
      <w:tr w14:paraId="5E1A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5F"/>
            <w:tcMar>
              <w:top w:w="60" w:type="dxa"/>
              <w:left w:w="100" w:type="dxa"/>
              <w:bottom w:w="60" w:type="dxa"/>
              <w:right w:w="100" w:type="dxa"/>
            </w:tcMar>
            <w:vAlign w:val="center"/>
          </w:tcPr>
          <w:p w14:paraId="66E4478C">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3400" w:type="dxa"/>
            <w:shd w:val="clear" w:color="auto" w:fill="1F4E5F"/>
            <w:tcMar>
              <w:top w:w="60" w:type="dxa"/>
              <w:left w:w="100" w:type="dxa"/>
              <w:bottom w:w="60" w:type="dxa"/>
              <w:right w:w="100" w:type="dxa"/>
            </w:tcMar>
            <w:vAlign w:val="center"/>
          </w:tcPr>
          <w:p w14:paraId="2C183798">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78FBD6B5">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0BC8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2E7FBBD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4DC174F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/api/search?q=</w:t>
            </w:r>
          </w:p>
        </w:tc>
        <w:tc>
          <w:tcPr>
            <w:tcW w:w="4550" w:type="dxa"/>
            <w:tcMar>
              <w:top w:w="60" w:type="dxa"/>
              <w:left w:w="100" w:type="dxa"/>
              <w:bottom w:w="60" w:type="dxa"/>
              <w:right w:w="100" w:type="dxa"/>
            </w:tcMar>
            <w:vAlign w:val="center"/>
          </w:tcPr>
          <w:p w14:paraId="047560C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Cross-entity search across Customers, Companies, and Opportunities</w:t>
            </w:r>
          </w:p>
        </w:tc>
      </w:tr>
    </w:tbl>
    <w:p w14:paraId="52A67C5C">
      <w:pPr>
        <w:pStyle w:val="3"/>
        <w:spacing w:before="280" w:after="120"/>
        <w:rPr>
          <w:rFonts w:hint="default" w:ascii="Times New Roman" w:hAnsi="Times New Roman" w:cs="Times New Roman"/>
        </w:rPr>
      </w:pPr>
      <w:r>
        <w:rPr>
          <w:rFonts w:hint="default" w:ascii="Times New Roman" w:hAnsi="Times New Roman" w:cs="Times New Roman"/>
        </w:rPr>
        <w:t>6.11 Reporting</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550"/>
      </w:tblGrid>
      <w:tr w14:paraId="42C8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5F"/>
            <w:tcMar>
              <w:top w:w="60" w:type="dxa"/>
              <w:left w:w="100" w:type="dxa"/>
              <w:bottom w:w="60" w:type="dxa"/>
              <w:right w:w="100" w:type="dxa"/>
            </w:tcMar>
            <w:vAlign w:val="center"/>
          </w:tcPr>
          <w:p w14:paraId="627FC50B">
            <w:pPr>
              <w:rPr>
                <w:rFonts w:hint="default" w:ascii="Times New Roman" w:hAnsi="Times New Roman" w:cs="Times New Roman"/>
              </w:rPr>
            </w:pPr>
            <w:r>
              <w:rPr>
                <w:rFonts w:hint="default" w:ascii="Times New Roman" w:hAnsi="Times New Roman" w:cs="Times New Roman"/>
                <w:b/>
                <w:bCs/>
                <w:i w:val="0"/>
                <w:iCs w:val="0"/>
                <w:color w:val="FFFFFF"/>
                <w:sz w:val="20"/>
                <w:szCs w:val="20"/>
              </w:rPr>
              <w:t>Method</w:t>
            </w:r>
          </w:p>
        </w:tc>
        <w:tc>
          <w:tcPr>
            <w:tcW w:w="3400" w:type="dxa"/>
            <w:shd w:val="clear" w:color="auto" w:fill="1F4E5F"/>
            <w:tcMar>
              <w:top w:w="60" w:type="dxa"/>
              <w:left w:w="100" w:type="dxa"/>
              <w:bottom w:w="60" w:type="dxa"/>
              <w:right w:w="100" w:type="dxa"/>
            </w:tcMar>
            <w:vAlign w:val="center"/>
          </w:tcPr>
          <w:p w14:paraId="4D4A14E0">
            <w:pPr>
              <w:rPr>
                <w:rFonts w:hint="default" w:ascii="Times New Roman" w:hAnsi="Times New Roman" w:cs="Times New Roman"/>
              </w:rPr>
            </w:pPr>
            <w:r>
              <w:rPr>
                <w:rFonts w:hint="default" w:ascii="Times New Roman" w:hAnsi="Times New Roman" w:cs="Times New Roman"/>
                <w:b/>
                <w:bCs/>
                <w:i w:val="0"/>
                <w:iCs w:val="0"/>
                <w:color w:val="FFFFFF"/>
                <w:sz w:val="20"/>
                <w:szCs w:val="20"/>
              </w:rPr>
              <w:t>Endpoint</w:t>
            </w:r>
          </w:p>
        </w:tc>
        <w:tc>
          <w:tcPr>
            <w:tcW w:w="4550" w:type="dxa"/>
            <w:shd w:val="clear" w:color="auto" w:fill="1F4E5F"/>
            <w:tcMar>
              <w:top w:w="60" w:type="dxa"/>
              <w:left w:w="100" w:type="dxa"/>
              <w:bottom w:w="60" w:type="dxa"/>
              <w:right w:w="100" w:type="dxa"/>
            </w:tcMar>
            <w:vAlign w:val="center"/>
          </w:tcPr>
          <w:p w14:paraId="6F175440">
            <w:pPr>
              <w:rPr>
                <w:rFonts w:hint="default" w:ascii="Times New Roman" w:hAnsi="Times New Roman" w:cs="Times New Roman"/>
              </w:rPr>
            </w:pPr>
            <w:r>
              <w:rPr>
                <w:rFonts w:hint="default" w:ascii="Times New Roman" w:hAnsi="Times New Roman" w:cs="Times New Roman"/>
                <w:b/>
                <w:bCs/>
                <w:i w:val="0"/>
                <w:iCs w:val="0"/>
                <w:color w:val="FFFFFF"/>
                <w:sz w:val="20"/>
                <w:szCs w:val="20"/>
              </w:rPr>
              <w:t>Description</w:t>
            </w:r>
          </w:p>
        </w:tc>
      </w:tr>
      <w:tr w14:paraId="33D6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21BA86E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5189717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/api/reports/pipeline-value</w:t>
            </w:r>
          </w:p>
        </w:tc>
        <w:tc>
          <w:tcPr>
            <w:tcW w:w="4550" w:type="dxa"/>
            <w:tcMar>
              <w:top w:w="60" w:type="dxa"/>
              <w:left w:w="100" w:type="dxa"/>
              <w:bottom w:w="60" w:type="dxa"/>
              <w:right w:w="100" w:type="dxa"/>
            </w:tcMar>
            <w:vAlign w:val="center"/>
          </w:tcPr>
          <w:p w14:paraId="6AA3AA3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Open pipeline value grouped by stage and rep</w:t>
            </w:r>
          </w:p>
        </w:tc>
      </w:tr>
      <w:tr w14:paraId="682F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7428158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shd w:val="clear" w:color="auto" w:fill="EAF1F5"/>
            <w:tcMar>
              <w:top w:w="60" w:type="dxa"/>
              <w:left w:w="100" w:type="dxa"/>
              <w:bottom w:w="60" w:type="dxa"/>
              <w:right w:w="100" w:type="dxa"/>
            </w:tcMar>
            <w:vAlign w:val="center"/>
          </w:tcPr>
          <w:p w14:paraId="400B5B5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/api/reports/win-rate</w:t>
            </w:r>
          </w:p>
        </w:tc>
        <w:tc>
          <w:tcPr>
            <w:tcW w:w="4550" w:type="dxa"/>
            <w:shd w:val="clear" w:color="auto" w:fill="EAF1F5"/>
            <w:tcMar>
              <w:top w:w="60" w:type="dxa"/>
              <w:left w:w="100" w:type="dxa"/>
              <w:bottom w:w="60" w:type="dxa"/>
              <w:right w:w="100" w:type="dxa"/>
            </w:tcMar>
            <w:vAlign w:val="center"/>
          </w:tcPr>
          <w:p w14:paraId="5A6BB00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Win rate over a given date range</w:t>
            </w:r>
          </w:p>
        </w:tc>
      </w:tr>
      <w:tr w14:paraId="5545F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60" w:type="dxa"/>
              <w:left w:w="100" w:type="dxa"/>
              <w:bottom w:w="60" w:type="dxa"/>
              <w:right w:w="100" w:type="dxa"/>
            </w:tcMar>
            <w:vAlign w:val="center"/>
          </w:tcPr>
          <w:p w14:paraId="0E12AB0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tcMar>
              <w:top w:w="60" w:type="dxa"/>
              <w:left w:w="100" w:type="dxa"/>
              <w:bottom w:w="60" w:type="dxa"/>
              <w:right w:w="100" w:type="dxa"/>
            </w:tcMar>
            <w:vAlign w:val="center"/>
          </w:tcPr>
          <w:p w14:paraId="168E7F1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/api/reports/stage-velocity</w:t>
            </w:r>
          </w:p>
        </w:tc>
        <w:tc>
          <w:tcPr>
            <w:tcW w:w="4550" w:type="dxa"/>
            <w:tcMar>
              <w:top w:w="60" w:type="dxa"/>
              <w:left w:w="100" w:type="dxa"/>
              <w:bottom w:w="60" w:type="dxa"/>
              <w:right w:w="100" w:type="dxa"/>
            </w:tcMar>
            <w:vAlign w:val="center"/>
          </w:tcPr>
          <w:p w14:paraId="6E2E84D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Average time spent per stage</w:t>
            </w:r>
          </w:p>
        </w:tc>
      </w:tr>
      <w:tr w14:paraId="2B08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AF1F5"/>
            <w:tcMar>
              <w:top w:w="60" w:type="dxa"/>
              <w:left w:w="100" w:type="dxa"/>
              <w:bottom w:w="60" w:type="dxa"/>
              <w:right w:w="100" w:type="dxa"/>
            </w:tcMar>
            <w:vAlign w:val="center"/>
          </w:tcPr>
          <w:p w14:paraId="5BADF72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GET</w:t>
            </w:r>
          </w:p>
        </w:tc>
        <w:tc>
          <w:tcPr>
            <w:tcW w:w="3400" w:type="dxa"/>
            <w:shd w:val="clear" w:color="auto" w:fill="EAF1F5"/>
            <w:tcMar>
              <w:top w:w="60" w:type="dxa"/>
              <w:left w:w="100" w:type="dxa"/>
              <w:bottom w:w="60" w:type="dxa"/>
              <w:right w:w="100" w:type="dxa"/>
            </w:tcMar>
            <w:vAlign w:val="center"/>
          </w:tcPr>
          <w:p w14:paraId="4E2F8C7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/api/reports/lead-sources</w:t>
            </w:r>
          </w:p>
        </w:tc>
        <w:tc>
          <w:tcPr>
            <w:tcW w:w="4550" w:type="dxa"/>
            <w:shd w:val="clear" w:color="auto" w:fill="EAF1F5"/>
            <w:tcMar>
              <w:top w:w="60" w:type="dxa"/>
              <w:left w:w="100" w:type="dxa"/>
              <w:bottom w:w="60" w:type="dxa"/>
              <w:right w:w="100" w:type="dxa"/>
            </w:tcMar>
            <w:vAlign w:val="center"/>
          </w:tcPr>
          <w:p w14:paraId="7CCFA54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Customer count and won revenue by source</w:t>
            </w:r>
          </w:p>
        </w:tc>
      </w:tr>
    </w:tbl>
    <w:p w14:paraId="6EA87DA3">
      <w:pPr>
        <w:rPr>
          <w:rFonts w:hint="default" w:ascii="Times New Roman" w:hAnsi="Times New Roman" w:cs="Times New Roman"/>
        </w:rPr>
      </w:pPr>
      <w:r>
        <w:rPr>
          <w:rFonts w:hint="default" w:ascii="Times New Roman" w:hAnsi="Times New Roman" w:cs="Times New Roman"/>
          <w:color w:val="4F81BD" w:themeColor="accent1"/>
          <w:sz w:val="28"/>
          <w:szCs w:val="28"/>
          <w14:textFill>
            <w14:solidFill>
              <w14:schemeClr w14:val="accent1"/>
            </w14:solidFill>
          </w14:textFill>
        </w:rPr>
        <w:t>7. Security &amp; Authentication</w:t>
      </w:r>
    </w:p>
    <w:p w14:paraId="10CFCFB4">
      <w:pPr>
        <w:spacing w:after="120"/>
        <w:rPr>
          <w:rFonts w:hint="default" w:ascii="Times New Roman" w:hAnsi="Times New Roman" w:cs="Times New Roman"/>
        </w:rPr>
      </w:pPr>
      <w:r>
        <w:rPr>
          <w:rFonts w:hint="default" w:ascii="Times New Roman" w:hAnsi="Times New Roman" w:cs="Times New Roman"/>
        </w:rPr>
        <w:t>Security is applied at every layer: transport, authentication, authorization, input validation, and rate limiting. This section specifies the exact mechanisms used so the implementation is unambiguous.</w:t>
      </w:r>
    </w:p>
    <w:p w14:paraId="5ED48241">
      <w:pPr>
        <w:pStyle w:val="3"/>
        <w:spacing w:before="280" w:after="120"/>
        <w:rPr>
          <w:rFonts w:hint="default" w:ascii="Times New Roman" w:hAnsi="Times New Roman" w:cs="Times New Roman"/>
        </w:rPr>
      </w:pPr>
      <w:r>
        <w:rPr>
          <w:rFonts w:hint="default" w:ascii="Times New Roman" w:hAnsi="Times New Roman" w:cs="Times New Roman"/>
        </w:rPr>
        <w:t>7.1 Transport Security</w:t>
      </w:r>
    </w:p>
    <w:p w14:paraId="1C829123">
      <w:pPr>
        <w:spacing w:after="120"/>
        <w:rPr>
          <w:rFonts w:hint="default" w:ascii="Times New Roman" w:hAnsi="Times New Roman" w:cs="Times New Roman"/>
        </w:rPr>
      </w:pPr>
      <w:r>
        <w:rPr>
          <w:rFonts w:hint="default" w:ascii="Times New Roman" w:hAnsi="Times New Roman" w:cs="Times New Roman"/>
        </w:rPr>
        <w:t>All traffic between client and server is served exclusively over HTTPS (TLS 1.2 minimum, TLS 1.3 preferred). HTTP requests are redirected to HTTPS at the application layer via ASP.NET Core's UseHttpsRedirection middleware. HSTS headers are set on all production responses with a minimum max-age of one year.</w:t>
      </w:r>
    </w:p>
    <w:p w14:paraId="3C8535A7">
      <w:pPr>
        <w:pStyle w:val="3"/>
        <w:spacing w:before="280" w:after="120"/>
        <w:rPr>
          <w:rFonts w:hint="default" w:ascii="Times New Roman" w:hAnsi="Times New Roman" w:cs="Times New Roman"/>
        </w:rPr>
      </w:pPr>
      <w:r>
        <w:rPr>
          <w:rFonts w:hint="default" w:ascii="Times New Roman" w:hAnsi="Times New Roman" w:cs="Times New Roman"/>
        </w:rPr>
        <w:t>7.2 Password Storage</w:t>
      </w:r>
    </w:p>
    <w:p w14:paraId="302D62F7">
      <w:pPr>
        <w:spacing w:after="120"/>
        <w:rPr>
          <w:rFonts w:hint="default" w:ascii="Times New Roman" w:hAnsi="Times New Roman" w:cs="Times New Roman"/>
        </w:rPr>
      </w:pPr>
      <w:r>
        <w:rPr>
          <w:rFonts w:hint="default" w:ascii="Times New Roman" w:hAnsi="Times New Roman" w:cs="Times New Roman"/>
        </w:rPr>
        <w:t xml:space="preserve">Passwords are hashed using BCrypt with a work factor of 12 (adjustable upward as hardware improves). Plain-text passwords are never logged, stored, or transmitted after the point of receipt. The Identity.PasswordHash </w:t>
      </w:r>
      <w:r>
        <w:rPr>
          <w:rFonts w:hint="default" w:ascii="Times New Roman" w:hAnsi="Times New Roman" w:cs="Times New Roman"/>
          <w:i/>
          <w:iCs/>
          <w:color w:val="555555"/>
        </w:rPr>
        <w:t>(renamed from Users.PasswordHash)</w:t>
      </w:r>
      <w:r>
        <w:rPr>
          <w:rFonts w:hint="default" w:ascii="Times New Roman" w:hAnsi="Times New Roman" w:cs="Times New Roman"/>
        </w:rPr>
        <w:t xml:space="preserve"> column stores only the BCrypt output string, never a reversible encoding. Password reset uses a time-limited, single-use token (see Section 7.3) rather than emailing the current password or a temporary plain-text substitute.</w:t>
      </w:r>
    </w:p>
    <w:p w14:paraId="7BEE7131">
      <w:pPr>
        <w:pStyle w:val="3"/>
        <w:spacing w:before="280" w:after="120"/>
        <w:rPr>
          <w:rFonts w:hint="default" w:ascii="Times New Roman" w:hAnsi="Times New Roman" w:cs="Times New Roman"/>
        </w:rPr>
      </w:pPr>
      <w:r>
        <w:rPr>
          <w:rFonts w:hint="default" w:ascii="Times New Roman" w:hAnsi="Times New Roman" w:cs="Times New Roman"/>
        </w:rPr>
        <w:t>7.3 JWT Access and Refresh Tokens</w:t>
      </w:r>
    </w:p>
    <w:p w14:paraId="65ACE3D4">
      <w:pPr>
        <w:spacing w:after="120"/>
        <w:rPr>
          <w:rFonts w:hint="default" w:ascii="Times New Roman" w:hAnsi="Times New Roman" w:cs="Times New Roman"/>
        </w:rPr>
      </w:pPr>
      <w:r>
        <w:rPr>
          <w:rFonts w:hint="default" w:ascii="Times New Roman" w:hAnsi="Times New Roman" w:cs="Times New Roman"/>
        </w:rPr>
        <w:t>Authentication is token-based using a two-token flow:</w:t>
      </w:r>
    </w:p>
    <w:p w14:paraId="7ECB4A84">
      <w:pPr>
        <w:pStyle w:val="16"/>
        <w:numPr>
          <w:ilvl w:val="0"/>
          <w:numId w:val="1"/>
        </w:numPr>
        <w:spacing w:after="120"/>
        <w:rPr>
          <w:rFonts w:hint="default" w:ascii="Times New Roman" w:hAnsi="Times New Roman" w:cs="Times New Roman"/>
        </w:rPr>
      </w:pPr>
      <w:r>
        <w:rPr>
          <w:rFonts w:hint="default" w:ascii="Times New Roman" w:hAnsi="Times New Roman" w:cs="Times New Roman"/>
        </w:rPr>
        <w:t>Access token: a signed JWT (HMAC-SHA256 or RS256) with a 15-minute expiry. Claims include sub (IdentityId), role (resolved from Identity.RoleId → Roles.Name: Admin / Manager / SalesRep), and iat / exp. The token is sent in the Authorization: Bearer header on every API call.</w:t>
      </w:r>
    </w:p>
    <w:p w14:paraId="7A361891">
      <w:pPr>
        <w:pStyle w:val="16"/>
        <w:numPr>
          <w:ilvl w:val="0"/>
          <w:numId w:val="1"/>
        </w:numPr>
        <w:spacing w:after="120"/>
        <w:rPr>
          <w:rFonts w:hint="default" w:ascii="Times New Roman" w:hAnsi="Times New Roman" w:cs="Times New Roman"/>
        </w:rPr>
      </w:pPr>
      <w:r>
        <w:rPr>
          <w:rFonts w:hint="default" w:ascii="Times New Roman" w:hAnsi="Times New Roman" w:cs="Times New Roman"/>
        </w:rPr>
        <w:t>Refresh token: a cryptographically random 256-bit token stored server-side (hashed, in a RefreshTokens table keyed to IdentityId) with a 7-day expiry. Presented to POST /api/auth/refresh to obtain a new access token without re-authentication. Refresh tokens are single-use: each call issues a new refresh token and invalidates the previous one (rotation).</w:t>
      </w:r>
    </w:p>
    <w:p w14:paraId="55E13129">
      <w:pPr>
        <w:pStyle w:val="16"/>
        <w:numPr>
          <w:ilvl w:val="0"/>
          <w:numId w:val="1"/>
        </w:numPr>
        <w:spacing w:after="120"/>
        <w:rPr>
          <w:rFonts w:hint="default" w:ascii="Times New Roman" w:hAnsi="Times New Roman" w:cs="Times New Roman"/>
        </w:rPr>
      </w:pPr>
      <w:r>
        <w:rPr>
          <w:rFonts w:hint="default" w:ascii="Times New Roman" w:hAnsi="Times New Roman" w:cs="Times New Roman"/>
        </w:rPr>
        <w:t>Logout: the server-side refresh token record is deleted or marked revoked, invalidating the session regardless of the access token's remaining expiry window.</w:t>
      </w:r>
    </w:p>
    <w:p w14:paraId="2239EBAE">
      <w:pPr>
        <w:spacing w:after="120"/>
        <w:rPr>
          <w:rFonts w:hint="default" w:ascii="Times New Roman" w:hAnsi="Times New Roman" w:cs="Times New Roman"/>
        </w:rPr>
      </w:pPr>
      <w:r>
        <w:rPr>
          <w:rFonts w:hint="default" w:ascii="Times New Roman" w:hAnsi="Times New Roman" w:cs="Times New Roman"/>
        </w:rPr>
        <w:t>JWT signing keys are stored in the hosting environment's secret store (not in appsettings.json or source control). Key rotation is handled by updating the secret and restarting the API; all existing access tokens expire within 15 minutes.</w:t>
      </w:r>
    </w:p>
    <w:p w14:paraId="563C2B72">
      <w:pPr>
        <w:pStyle w:val="3"/>
        <w:spacing w:before="280" w:after="120"/>
        <w:rPr>
          <w:rFonts w:hint="default" w:ascii="Times New Roman" w:hAnsi="Times New Roman" w:cs="Times New Roman"/>
        </w:rPr>
      </w:pPr>
      <w:r>
        <w:rPr>
          <w:rFonts w:hint="default" w:ascii="Times New Roman" w:hAnsi="Times New Roman" w:cs="Times New Roman"/>
        </w:rPr>
        <w:t>7.4 Password Reset Flow</w:t>
      </w:r>
    </w:p>
    <w:p w14:paraId="4F88E086">
      <w:pPr>
        <w:pStyle w:val="16"/>
        <w:numPr>
          <w:ilvl w:val="0"/>
          <w:numId w:val="1"/>
        </w:numPr>
        <w:spacing w:after="120"/>
        <w:rPr>
          <w:rFonts w:hint="default" w:ascii="Times New Roman" w:hAnsi="Times New Roman" w:cs="Times New Roman"/>
        </w:rPr>
      </w:pPr>
      <w:r>
        <w:rPr>
          <w:rFonts w:hint="default" w:ascii="Times New Roman" w:hAnsi="Times New Roman" w:cs="Times New Roman"/>
        </w:rPr>
        <w:t>User submits their email to POST /api/auth/forgot-password.</w:t>
      </w:r>
    </w:p>
    <w:p w14:paraId="3D598A03">
      <w:pPr>
        <w:pStyle w:val="16"/>
        <w:numPr>
          <w:ilvl w:val="0"/>
          <w:numId w:val="1"/>
        </w:numPr>
        <w:spacing w:after="120"/>
        <w:rPr>
          <w:rFonts w:hint="default" w:ascii="Times New Roman" w:hAnsi="Times New Roman" w:cs="Times New Roman"/>
        </w:rPr>
      </w:pPr>
      <w:r>
        <w:rPr>
          <w:rFonts w:hint="default" w:ascii="Times New Roman" w:hAnsi="Times New Roman" w:cs="Times New Roman"/>
        </w:rPr>
        <w:t>The server generates a cryptographically random token, stores its hash alongside an expiry (30 minutes) in a PasswordResetTokens table keyed to IdentityId, and emails a reset link to the address on file. The response is always 200 OK regardless of whether the email exists, to prevent user enumeration.</w:t>
      </w:r>
    </w:p>
    <w:p w14:paraId="200F18F5">
      <w:pPr>
        <w:pStyle w:val="16"/>
        <w:numPr>
          <w:ilvl w:val="0"/>
          <w:numId w:val="1"/>
        </w:numPr>
        <w:spacing w:after="120"/>
        <w:rPr>
          <w:rFonts w:hint="default" w:ascii="Times New Roman" w:hAnsi="Times New Roman" w:cs="Times New Roman"/>
        </w:rPr>
      </w:pPr>
      <w:r>
        <w:rPr>
          <w:rFonts w:hint="default" w:ascii="Times New Roman" w:hAnsi="Times New Roman" w:cs="Times New Roman"/>
        </w:rPr>
        <w:t>User submits the token and new password to POST /api/auth/reset-password. The server validates the token hash and expiry, updates PasswordHash, and deletes the reset token record.</w:t>
      </w:r>
    </w:p>
    <w:p w14:paraId="20F21571">
      <w:pPr>
        <w:pStyle w:val="16"/>
        <w:numPr>
          <w:ilvl w:val="0"/>
          <w:numId w:val="1"/>
        </w:numPr>
        <w:spacing w:after="120"/>
        <w:rPr>
          <w:rFonts w:hint="default" w:ascii="Times New Roman" w:hAnsi="Times New Roman" w:cs="Times New Roman"/>
        </w:rPr>
      </w:pPr>
      <w:r>
        <w:rPr>
          <w:rFonts w:hint="default" w:ascii="Times New Roman" w:hAnsi="Times New Roman" w:cs="Times New Roman"/>
        </w:rPr>
        <w:t>All active refresh tokens for that Identity are revoked on successful reset, forcing re-login on all devices.</w:t>
      </w:r>
    </w:p>
    <w:p w14:paraId="13D9FB76">
      <w:pPr>
        <w:pStyle w:val="3"/>
        <w:spacing w:before="280" w:after="120"/>
        <w:rPr>
          <w:rFonts w:hint="default" w:ascii="Times New Roman" w:hAnsi="Times New Roman" w:cs="Times New Roman"/>
        </w:rPr>
      </w:pPr>
      <w:r>
        <w:rPr>
          <w:rFonts w:hint="default" w:ascii="Times New Roman" w:hAnsi="Times New Roman" w:cs="Times New Roman"/>
        </w:rPr>
        <w:t>7.5 Input Validation</w:t>
      </w:r>
    </w:p>
    <w:p w14:paraId="11952C51">
      <w:pPr>
        <w:spacing w:after="120"/>
        <w:rPr>
          <w:rFonts w:hint="default" w:ascii="Times New Roman" w:hAnsi="Times New Roman" w:cs="Times New Roman"/>
        </w:rPr>
      </w:pPr>
      <w:r>
        <w:rPr>
          <w:rFonts w:hint="default" w:ascii="Times New Roman" w:hAnsi="Times New Roman" w:cs="Times New Roman"/>
        </w:rPr>
        <w:t>All incoming request bodies are validated using ASP.NET Core's model validation (Data Annotations or FluentValidation) before reaching any service or database layer. Key rules:</w:t>
      </w:r>
    </w:p>
    <w:p w14:paraId="4E7DDE6F">
      <w:pPr>
        <w:pStyle w:val="16"/>
        <w:numPr>
          <w:ilvl w:val="0"/>
          <w:numId w:val="1"/>
        </w:numPr>
        <w:spacing w:after="60"/>
        <w:rPr>
          <w:rFonts w:hint="default" w:ascii="Times New Roman" w:hAnsi="Times New Roman" w:cs="Times New Roman"/>
        </w:rPr>
      </w:pPr>
      <w:r>
        <w:rPr>
          <w:rFonts w:hint="default" w:ascii="Times New Roman" w:hAnsi="Times New Roman" w:cs="Times New Roman"/>
        </w:rPr>
        <w:t>Required fields (Name, Email, Title, DueDate, etc.) are enforced server-side; a missing required field returns 422 Unprocessable Entity with a structured error body (see Section 6 API Conventions).</w:t>
      </w:r>
    </w:p>
    <w:p w14:paraId="115C8547">
      <w:pPr>
        <w:pStyle w:val="16"/>
        <w:numPr>
          <w:ilvl w:val="0"/>
          <w:numId w:val="1"/>
        </w:numPr>
        <w:spacing w:after="60"/>
        <w:rPr>
          <w:rFonts w:hint="default" w:ascii="Times New Roman" w:hAnsi="Times New Roman" w:cs="Times New Roman"/>
        </w:rPr>
      </w:pPr>
      <w:r>
        <w:rPr>
          <w:rFonts w:hint="default" w:ascii="Times New Roman" w:hAnsi="Times New Roman" w:cs="Times New Roman"/>
        </w:rPr>
        <w:t>Email fields are validated against a standard RFC 5322 pattern. Phone fields accept an optional “+” prefix and digits only, max 30 characters — applied to Customers.Phone, Leads.Phone, and the new Companies.Phone field alike.</w:t>
      </w:r>
    </w:p>
    <w:p w14:paraId="29D51314">
      <w:pPr>
        <w:pStyle w:val="16"/>
        <w:numPr>
          <w:ilvl w:val="0"/>
          <w:numId w:val="1"/>
        </w:numPr>
        <w:spacing w:after="60"/>
        <w:rPr>
          <w:rFonts w:hint="default" w:ascii="Times New Roman" w:hAnsi="Times New Roman" w:cs="Times New Roman"/>
        </w:rPr>
      </w:pPr>
      <w:r>
        <w:rPr>
          <w:rFonts w:hint="default" w:ascii="Times New Roman" w:hAnsi="Times New Roman" w:cs="Times New Roman"/>
        </w:rPr>
        <w:t>String length limits match the database column sizes (e.g. Name ≤ 100 chars, Email ≤ 255 chars). Values exceeding limits return 422 before any database write attempt.</w:t>
      </w:r>
    </w:p>
    <w:p w14:paraId="22F3C828">
      <w:pPr>
        <w:spacing w:after="120"/>
        <w:rPr>
          <w:rFonts w:hint="default" w:ascii="Times New Roman" w:hAnsi="Times New Roman" w:cs="Times New Roman"/>
        </w:rPr>
      </w:pPr>
      <w:r>
        <w:rPr>
          <w:rFonts w:hint="default" w:ascii="Times New Roman" w:hAnsi="Times New Roman" w:cs="Times New Roman"/>
        </w:rPr>
        <w:t xml:space="preserve">Foreign-key lookup values (RoleId, SourceId, LeadStatusId, OpportunityStageId, ActivityTypeId, TaskStatusId, NotificationTypeId, ProductCategoryId, ProductStatusId) are validated against their respective lookup table; an unknown or inactive id returns 422 rather than silently storing an invalid value. </w:t>
      </w:r>
      <w:r>
        <w:rPr>
          <w:rFonts w:hint="default" w:ascii="Times New Roman" w:hAnsi="Times New Roman" w:cs="Times New Roman"/>
          <w:i/>
          <w:iCs/>
          <w:color w:val="555555"/>
        </w:rPr>
        <w:t>(Redesigned from string-based stage/status/type validation.)</w:t>
      </w:r>
    </w:p>
    <w:p w14:paraId="483623C9">
      <w:pPr>
        <w:pStyle w:val="16"/>
        <w:numPr>
          <w:ilvl w:val="0"/>
          <w:numId w:val="1"/>
        </w:numPr>
        <w:spacing w:after="60"/>
        <w:rPr>
          <w:rFonts w:hint="default" w:ascii="Times New Roman" w:hAnsi="Times New Roman" w:cs="Times New Roman"/>
        </w:rPr>
      </w:pPr>
      <w:r>
        <w:rPr>
          <w:rFonts w:hint="default" w:ascii="Times New Roman" w:hAnsi="Times New Roman" w:cs="Times New Roman"/>
        </w:rPr>
        <w:t>File uploads (Attachments) are validated for MIME type (allowlist: pdf, docx, xlsx, png, jpg) and file size (maximum 25 MB per file) before being written to object storage.</w:t>
      </w:r>
    </w:p>
    <w:p w14:paraId="7215E9B3">
      <w:pPr>
        <w:pStyle w:val="16"/>
        <w:numPr>
          <w:ilvl w:val="0"/>
          <w:numId w:val="1"/>
        </w:numPr>
        <w:spacing w:after="60"/>
        <w:rPr>
          <w:rFonts w:hint="default" w:ascii="Times New Roman" w:hAnsi="Times New Roman" w:cs="Times New Roman"/>
        </w:rPr>
      </w:pPr>
      <w:r>
        <w:rPr>
          <w:rFonts w:hint="default" w:ascii="Times New Roman" w:hAnsi="Times New Roman" w:cs="Times New Roman"/>
        </w:rPr>
        <w:t>Decimal values (EstimatedValue, UnitPrice, Products.Price, Products.Cost) are validated as non-negative. Quantity and StockQuantity are validated as non-negative integers.</w:t>
      </w:r>
    </w:p>
    <w:p w14:paraId="63BA7BC0">
      <w:pPr>
        <w:pStyle w:val="3"/>
        <w:spacing w:before="280" w:after="120"/>
        <w:rPr>
          <w:rFonts w:hint="default" w:ascii="Times New Roman" w:hAnsi="Times New Roman" w:cs="Times New Roman"/>
        </w:rPr>
      </w:pPr>
      <w:r>
        <w:rPr>
          <w:rFonts w:hint="default" w:ascii="Times New Roman" w:hAnsi="Times New Roman" w:cs="Times New Roman"/>
        </w:rPr>
        <w:t>7.6 Rate Limiting</w:t>
      </w:r>
    </w:p>
    <w:p w14:paraId="3F16EDF9">
      <w:pPr>
        <w:spacing w:after="120"/>
        <w:rPr>
          <w:rFonts w:hint="default" w:ascii="Times New Roman" w:hAnsi="Times New Roman" w:cs="Times New Roman"/>
        </w:rPr>
      </w:pPr>
      <w:r>
        <w:rPr>
          <w:rFonts w:hint="default" w:ascii="Times New Roman" w:hAnsi="Times New Roman" w:cs="Times New Roman"/>
        </w:rPr>
        <w:t>Rate limiting is applied using ASP.NET Core's built-in RateLimiter middleware (available from .NET 7+). Two policies apply:</w:t>
      </w:r>
    </w:p>
    <w:p w14:paraId="6D8631B9">
      <w:pPr>
        <w:pStyle w:val="16"/>
        <w:numPr>
          <w:ilvl w:val="0"/>
          <w:numId w:val="1"/>
        </w:numPr>
        <w:spacing w:after="60"/>
        <w:rPr>
          <w:rFonts w:hint="default" w:ascii="Times New Roman" w:hAnsi="Times New Roman" w:cs="Times New Roman"/>
        </w:rPr>
      </w:pPr>
      <w:r>
        <w:rPr>
          <w:rFonts w:hint="default" w:ascii="Times New Roman" w:hAnsi="Times New Roman" w:cs="Times New Roman"/>
        </w:rPr>
        <w:t>Authentication endpoints (POST /api/auth/login, POST /api/auth/forgot-password): 10 requests per IP per minute, using a fixed-window limiter. Excess requests return 429 Too Many Requests with a Retry-After header.</w:t>
      </w:r>
    </w:p>
    <w:p w14:paraId="544B9CAE">
      <w:pPr>
        <w:pStyle w:val="16"/>
        <w:numPr>
          <w:ilvl w:val="0"/>
          <w:numId w:val="1"/>
        </w:numPr>
        <w:spacing w:after="60"/>
        <w:rPr>
          <w:rFonts w:hint="default" w:ascii="Times New Roman" w:hAnsi="Times New Roman" w:cs="Times New Roman"/>
        </w:rPr>
      </w:pPr>
      <w:r>
        <w:rPr>
          <w:rFonts w:hint="default" w:ascii="Times New Roman" w:hAnsi="Times New Roman" w:cs="Times New Roman"/>
        </w:rPr>
        <w:t>General API endpoints: 200 requests per authenticated Identity per minute, using a sliding-window limiter keyed on the IdentityId claim. This prevents a single account from flooding reporting or search endpoints.</w:t>
      </w:r>
    </w:p>
    <w:p w14:paraId="745C362A">
      <w:pPr>
        <w:pStyle w:val="3"/>
        <w:spacing w:before="280" w:after="120"/>
        <w:rPr>
          <w:rFonts w:hint="default" w:ascii="Times New Roman" w:hAnsi="Times New Roman" w:cs="Times New Roman"/>
        </w:rPr>
      </w:pPr>
      <w:r>
        <w:rPr>
          <w:rFonts w:hint="default" w:ascii="Times New Roman" w:hAnsi="Times New Roman" w:cs="Times New Roman"/>
        </w:rPr>
        <w:t>7.7 Authorization Enforcement</w:t>
      </w:r>
    </w:p>
    <w:p w14:paraId="6EF25AF5">
      <w:pPr>
        <w:spacing w:after="120"/>
        <w:rPr>
          <w:rFonts w:hint="default" w:ascii="Times New Roman" w:hAnsi="Times New Roman" w:cs="Times New Roman"/>
        </w:rPr>
      </w:pPr>
      <w:r>
        <w:rPr>
          <w:rFonts w:hint="default" w:ascii="Times New Roman" w:hAnsi="Times New Roman" w:cs="Times New Roman"/>
        </w:rPr>
        <w:t>Role-based authorization is enforced at the controller level via [Authorize(Policy = “...”)] attributes, not inline if-blocks, resolved against the caller's role claim (Identity.RoleId → Roles.Name). Three policies are registered at startup:</w:t>
      </w:r>
    </w:p>
    <w:p w14:paraId="3BDF34F1">
      <w:pPr>
        <w:pStyle w:val="16"/>
        <w:numPr>
          <w:ilvl w:val="0"/>
          <w:numId w:val="1"/>
        </w:numPr>
        <w:spacing w:after="60"/>
        <w:rPr>
          <w:rFonts w:hint="default" w:ascii="Times New Roman" w:hAnsi="Times New Roman" w:cs="Times New Roman"/>
        </w:rPr>
      </w:pPr>
      <w:r>
        <w:rPr>
          <w:rFonts w:hint="default" w:ascii="Times New Roman" w:hAnsi="Times New Roman" w:cs="Times New Roman"/>
        </w:rPr>
        <w:t>RepOrAbove: any authenticated Identity (SalesRep, Manager, Admin). Applied to all standard CRUD endpoints.</w:t>
      </w:r>
    </w:p>
    <w:p w14:paraId="1FA605A6">
      <w:pPr>
        <w:pStyle w:val="16"/>
        <w:numPr>
          <w:ilvl w:val="0"/>
          <w:numId w:val="1"/>
        </w:numPr>
        <w:spacing w:after="60"/>
        <w:rPr>
          <w:rFonts w:hint="default" w:ascii="Times New Roman" w:hAnsi="Times New Roman" w:cs="Times New Roman"/>
        </w:rPr>
      </w:pPr>
      <w:r>
        <w:rPr>
          <w:rFonts w:hint="default" w:ascii="Times New Roman" w:hAnsi="Times New Roman" w:cs="Times New Roman"/>
        </w:rPr>
        <w:t>ManagerOrAbove: Manager or Admin. Applied to team-view endpoints, bulk reassignment, and reporting.</w:t>
      </w:r>
    </w:p>
    <w:p w14:paraId="0EE48747">
      <w:pPr>
        <w:pStyle w:val="16"/>
        <w:numPr>
          <w:ilvl w:val="0"/>
          <w:numId w:val="1"/>
        </w:numPr>
        <w:spacing w:after="60"/>
        <w:rPr>
          <w:rFonts w:hint="default" w:ascii="Times New Roman" w:hAnsi="Times New Roman" w:cs="Times New Roman"/>
        </w:rPr>
      </w:pPr>
      <w:r>
        <w:rPr>
          <w:rFonts w:hint="default" w:ascii="Times New Roman" w:hAnsi="Times New Roman" w:cs="Times New Roman"/>
        </w:rPr>
        <w:t>AdminOnly: Admin role exclusively. Applied to Identity/Role management and Settings/lookup configuration endpoints.</w:t>
      </w:r>
    </w:p>
    <w:p w14:paraId="161D7DA7">
      <w:pPr>
        <w:spacing w:after="120"/>
        <w:rPr>
          <w:rFonts w:hint="default" w:ascii="Times New Roman" w:hAnsi="Times New Roman" w:cs="Times New Roman"/>
        </w:rPr>
      </w:pPr>
      <w:r>
        <w:rPr>
          <w:rFonts w:hint="default" w:ascii="Times New Roman" w:hAnsi="Times New Roman" w:cs="Times New Roman"/>
        </w:rPr>
        <w:t>Resource-level ownership checks (a SalesRep may not access another rep's customer even if they guess the ID) are enforced in the service layer by comparing the record's AssignedRepId / OwnerId to the current Identity's IdentityId claim. A mismatch returns 403 Forbidden, not 404, so the existence of the record is not inadvertently disclosed.</w:t>
      </w:r>
    </w:p>
    <w:p w14:paraId="704A269A">
      <w:pPr>
        <w:pStyle w:val="2"/>
        <w:spacing w:before="360" w:after="160"/>
        <w:rPr>
          <w:rFonts w:hint="default" w:ascii="Times New Roman" w:hAnsi="Times New Roman" w:cs="Times New Roman"/>
        </w:rPr>
      </w:pPr>
    </w:p>
    <w:p w14:paraId="2EFE40FB">
      <w:pPr>
        <w:pStyle w:val="2"/>
        <w:spacing w:before="360" w:after="160"/>
        <w:rPr>
          <w:rFonts w:hint="default" w:ascii="Times New Roman" w:hAnsi="Times New Roman" w:cs="Times New Roman"/>
        </w:rPr>
      </w:pPr>
      <w:r>
        <w:rPr>
          <w:rFonts w:hint="default" w:ascii="Times New Roman" w:hAnsi="Times New Roman" w:cs="Times New Roman"/>
        </w:rPr>
        <w:t>8. Key Workflows</w:t>
      </w:r>
    </w:p>
    <w:p w14:paraId="711146A4">
      <w:pPr>
        <w:pStyle w:val="3"/>
        <w:spacing w:before="280" w:after="120"/>
        <w:rPr>
          <w:rFonts w:hint="default" w:ascii="Times New Roman" w:hAnsi="Times New Roman" w:cs="Times New Roman"/>
        </w:rPr>
      </w:pPr>
      <w:r>
        <w:rPr>
          <w:rFonts w:hint="default" w:ascii="Times New Roman" w:hAnsi="Times New Roman" w:cs="Times New Roman"/>
        </w:rPr>
        <w:t>8.1 New Lead Intake</w:t>
      </w:r>
    </w:p>
    <w:p w14:paraId="1DFF29AB">
      <w:pPr>
        <w:pStyle w:val="16"/>
        <w:numPr>
          <w:ilvl w:val="0"/>
          <w:numId w:val="2"/>
        </w:numPr>
        <w:spacing w:after="60"/>
        <w:rPr>
          <w:rFonts w:hint="default" w:ascii="Times New Roman" w:hAnsi="Times New Roman" w:cs="Times New Roman"/>
        </w:rPr>
      </w:pPr>
      <w:r>
        <w:rPr>
          <w:rFonts w:hint="default" w:ascii="Times New Roman" w:hAnsi="Times New Roman" w:cs="Times New Roman"/>
        </w:rPr>
        <w:t>A new enquiry arrives (via referral, website, ad, cold call, or trade show).</w:t>
      </w:r>
    </w:p>
    <w:p w14:paraId="70D84815">
      <w:pPr>
        <w:pStyle w:val="16"/>
        <w:numPr>
          <w:ilvl w:val="0"/>
          <w:numId w:val="2"/>
        </w:numPr>
        <w:spacing w:after="60"/>
        <w:rPr>
          <w:rFonts w:hint="default" w:ascii="Times New Roman" w:hAnsi="Times New Roman" w:cs="Times New Roman"/>
        </w:rPr>
      </w:pPr>
      <w:r>
        <w:rPr>
          <w:rFonts w:hint="default" w:ascii="Times New Roman" w:hAnsi="Times New Roman" w:cs="Times New Roman"/>
        </w:rPr>
        <w:t>A rep creates a Lead record, selecting a Source from the Sources lookup table, entering free-text CompanyName (if B2B), and leaving LeadStatus at its default “New” row.</w:t>
      </w:r>
    </w:p>
    <w:p w14:paraId="22B8DDEC">
      <w:pPr>
        <w:pStyle w:val="16"/>
        <w:numPr>
          <w:ilvl w:val="0"/>
          <w:numId w:val="2"/>
        </w:numPr>
        <w:spacing w:after="60"/>
        <w:rPr>
          <w:rFonts w:hint="default" w:ascii="Times New Roman" w:hAnsi="Times New Roman" w:cs="Times New Roman"/>
        </w:rPr>
      </w:pPr>
      <w:r>
        <w:rPr>
          <w:rFonts w:hint="default" w:ascii="Times New Roman" w:hAnsi="Times New Roman" w:cs="Times New Roman"/>
        </w:rPr>
        <w:t>The rep contacts the prospect and updates the Lead's LeadStatusId through New → Contacted → Qualified as qualification progresses.</w:t>
      </w:r>
    </w:p>
    <w:p w14:paraId="3957A2AC">
      <w:pPr>
        <w:pStyle w:val="16"/>
        <w:numPr>
          <w:ilvl w:val="0"/>
          <w:numId w:val="2"/>
        </w:numPr>
        <w:spacing w:after="60"/>
        <w:rPr>
          <w:rFonts w:hint="default" w:ascii="Times New Roman" w:hAnsi="Times New Roman" w:cs="Times New Roman"/>
        </w:rPr>
      </w:pPr>
      <w:r>
        <w:rPr>
          <w:rFonts w:hint="default" w:ascii="Times New Roman" w:hAnsi="Times New Roman" w:cs="Times New Roman"/>
        </w:rPr>
        <w:t>Once qualified, the rep clicks Convert on the Lead List screen. The conversion endpoint creates a Customer record (and optionally a Company and an initial Opportunity), sets Lead.LeadStatusId to the Converted row and Lead.ConvertedCustomerId, and navigates the rep to the new Customer Detail screen. The first StageHistory row is written at this point (OldStageId = null, NewStageId = the “New” OpportunityStage).</w:t>
      </w:r>
    </w:p>
    <w:p w14:paraId="575380D7">
      <w:pPr>
        <w:pStyle w:val="3"/>
        <w:spacing w:before="280" w:after="120"/>
        <w:rPr>
          <w:rFonts w:hint="default" w:ascii="Times New Roman" w:hAnsi="Times New Roman" w:cs="Times New Roman"/>
        </w:rPr>
      </w:pPr>
      <w:r>
        <w:rPr>
          <w:rFonts w:hint="default" w:ascii="Times New Roman" w:hAnsi="Times New Roman" w:cs="Times New Roman"/>
        </w:rPr>
        <w:t>8.2 Moving an Opportunity Through the Pipeline</w:t>
      </w:r>
    </w:p>
    <w:p w14:paraId="4C9A7012">
      <w:pPr>
        <w:pStyle w:val="16"/>
        <w:numPr>
          <w:ilvl w:val="0"/>
          <w:numId w:val="3"/>
        </w:numPr>
        <w:spacing w:after="60"/>
        <w:rPr>
          <w:rFonts w:hint="default" w:ascii="Times New Roman" w:hAnsi="Times New Roman" w:cs="Times New Roman"/>
        </w:rPr>
      </w:pPr>
      <w:r>
        <w:rPr>
          <w:rFonts w:hint="default" w:ascii="Times New Roman" w:hAnsi="Times New Roman" w:cs="Times New Roman"/>
        </w:rPr>
        <w:t>The rep logs Activities as the deal progresses, each tagged with an ActivityType from the ActivityTypes lookup table.</w:t>
      </w:r>
    </w:p>
    <w:p w14:paraId="41C60C21">
      <w:pPr>
        <w:pStyle w:val="16"/>
        <w:numPr>
          <w:ilvl w:val="0"/>
          <w:numId w:val="3"/>
        </w:numPr>
        <w:spacing w:after="60"/>
        <w:rPr>
          <w:rFonts w:hint="default" w:ascii="Times New Roman" w:hAnsi="Times New Roman" w:cs="Times New Roman"/>
        </w:rPr>
      </w:pPr>
      <w:r>
        <w:rPr>
          <w:rFonts w:hint="default" w:ascii="Times New Roman" w:hAnsi="Times New Roman" w:cs="Times New Roman"/>
        </w:rPr>
        <w:t>As qualification occurs, the rep updates the Opportunity's OpportunityStageId via PATCH /api/opportunities/{id}/stage.</w:t>
      </w:r>
    </w:p>
    <w:p w14:paraId="02B5AA51">
      <w:pPr>
        <w:pStyle w:val="16"/>
        <w:numPr>
          <w:ilvl w:val="0"/>
          <w:numId w:val="3"/>
        </w:numPr>
        <w:spacing w:after="60"/>
        <w:rPr>
          <w:rFonts w:hint="default" w:ascii="Times New Roman" w:hAnsi="Times New Roman" w:cs="Times New Roman"/>
        </w:rPr>
      </w:pPr>
      <w:r>
        <w:rPr>
          <w:rFonts w:hint="default" w:ascii="Times New Roman" w:hAnsi="Times New Roman" w:cs="Times New Roman"/>
        </w:rPr>
        <w:t>Each stage change writes a new StageHistory row referencing OldStageId and NewStageId.</w:t>
      </w:r>
    </w:p>
    <w:p w14:paraId="19A8F62B">
      <w:pPr>
        <w:pStyle w:val="16"/>
        <w:numPr>
          <w:ilvl w:val="0"/>
          <w:numId w:val="3"/>
        </w:numPr>
        <w:spacing w:after="60"/>
        <w:rPr>
          <w:rFonts w:hint="default" w:ascii="Times New Roman" w:hAnsi="Times New Roman" w:cs="Times New Roman"/>
        </w:rPr>
      </w:pPr>
      <w:r>
        <w:rPr>
          <w:rFonts w:hint="default" w:ascii="Times New Roman" w:hAnsi="Times New Roman" w:cs="Times New Roman"/>
        </w:rPr>
        <w:t>If the deal closes, the OpportunityStageId is set to the row flagged IsWon or IsLost and ActualCloseDate is populated automatically.</w:t>
      </w:r>
    </w:p>
    <w:p w14:paraId="0137656A">
      <w:pPr>
        <w:pStyle w:val="3"/>
        <w:spacing w:before="280" w:after="120"/>
        <w:rPr>
          <w:rFonts w:hint="default" w:ascii="Times New Roman" w:hAnsi="Times New Roman" w:cs="Times New Roman"/>
        </w:rPr>
      </w:pPr>
      <w:r>
        <w:rPr>
          <w:rFonts w:hint="default" w:ascii="Times New Roman" w:hAnsi="Times New Roman" w:cs="Times New Roman"/>
        </w:rPr>
        <w:t>8.3 Building a Quote with Line Items</w:t>
      </w:r>
    </w:p>
    <w:p w14:paraId="7FBA7715">
      <w:pPr>
        <w:pStyle w:val="16"/>
        <w:numPr>
          <w:ilvl w:val="0"/>
          <w:numId w:val="4"/>
        </w:numPr>
        <w:spacing w:after="60"/>
        <w:rPr>
          <w:rFonts w:hint="default" w:ascii="Times New Roman" w:hAnsi="Times New Roman" w:cs="Times New Roman"/>
        </w:rPr>
      </w:pPr>
      <w:r>
        <w:rPr>
          <w:rFonts w:hint="default" w:ascii="Times New Roman" w:hAnsi="Times New Roman" w:cs="Times New Roman"/>
        </w:rPr>
        <w:t>During the Proposal stage, the rep opens the Opportunity Detail panel's Line Items section.</w:t>
      </w:r>
    </w:p>
    <w:p w14:paraId="407927CC">
      <w:pPr>
        <w:pStyle w:val="16"/>
        <w:numPr>
          <w:ilvl w:val="0"/>
          <w:numId w:val="4"/>
        </w:numPr>
        <w:spacing w:after="60"/>
        <w:rPr>
          <w:rFonts w:hint="default" w:ascii="Times New Roman" w:hAnsi="Times New Roman" w:cs="Times New Roman"/>
        </w:rPr>
      </w:pPr>
      <w:r>
        <w:rPr>
          <w:rFonts w:hint="default" w:ascii="Times New Roman" w:hAnsi="Times New Roman" w:cs="Times New Roman"/>
        </w:rPr>
        <w:t>The rep adds one or more Products from the catalog — searchable by name, SKU, or category — each defaulting to its catalog Price but editable per line.</w:t>
      </w:r>
    </w:p>
    <w:p w14:paraId="513C3845">
      <w:pPr>
        <w:pStyle w:val="16"/>
        <w:numPr>
          <w:ilvl w:val="0"/>
          <w:numId w:val="4"/>
        </w:numPr>
        <w:spacing w:after="60"/>
        <w:rPr>
          <w:rFonts w:hint="default" w:ascii="Times New Roman" w:hAnsi="Times New Roman" w:cs="Times New Roman"/>
        </w:rPr>
      </w:pPr>
      <w:r>
        <w:rPr>
          <w:rFonts w:hint="default" w:ascii="Times New Roman" w:hAnsi="Times New Roman" w:cs="Times New Roman"/>
        </w:rPr>
        <w:t>The system recalculates EstimatedValue as the sum of (Quantity × UnitPrice) across all line items.</w:t>
      </w:r>
    </w:p>
    <w:p w14:paraId="1A236481">
      <w:pPr>
        <w:pStyle w:val="16"/>
        <w:numPr>
          <w:ilvl w:val="0"/>
          <w:numId w:val="4"/>
        </w:numPr>
        <w:spacing w:after="60"/>
        <w:rPr>
          <w:rFonts w:hint="default" w:ascii="Times New Roman" w:hAnsi="Times New Roman" w:cs="Times New Roman"/>
        </w:rPr>
      </w:pPr>
      <w:r>
        <w:rPr>
          <w:rFonts w:hint="default" w:ascii="Times New Roman" w:hAnsi="Times New Roman" w:cs="Times New Roman"/>
        </w:rPr>
        <w:t>The itemized quote can be attached as a generated or uploaded PDF via the Attachments tab.</w:t>
      </w:r>
    </w:p>
    <w:p w14:paraId="3E58488D">
      <w:pPr>
        <w:pStyle w:val="3"/>
        <w:spacing w:before="280" w:after="120"/>
        <w:rPr>
          <w:rFonts w:hint="default" w:ascii="Times New Roman" w:hAnsi="Times New Roman" w:cs="Times New Roman"/>
        </w:rPr>
      </w:pPr>
      <w:r>
        <w:rPr>
          <w:rFonts w:hint="default" w:ascii="Times New Roman" w:hAnsi="Times New Roman" w:cs="Times New Roman"/>
        </w:rPr>
        <w:t>8.4 Follow-up Reminder Cycle</w:t>
      </w:r>
    </w:p>
    <w:p w14:paraId="1CA28F9A">
      <w:pPr>
        <w:pStyle w:val="16"/>
        <w:numPr>
          <w:ilvl w:val="0"/>
          <w:numId w:val="5"/>
        </w:numPr>
        <w:spacing w:after="60"/>
        <w:rPr>
          <w:rFonts w:hint="default" w:ascii="Times New Roman" w:hAnsi="Times New Roman" w:cs="Times New Roman"/>
        </w:rPr>
      </w:pPr>
      <w:r>
        <w:rPr>
          <w:rFonts w:hint="default" w:ascii="Times New Roman" w:hAnsi="Times New Roman" w:cs="Times New Roman"/>
        </w:rPr>
        <w:t>After a meaningful Activity, the rep creates a Task with a due date for the next step, defaulting TaskStatusId to Pending.</w:t>
      </w:r>
    </w:p>
    <w:p w14:paraId="69598339">
      <w:pPr>
        <w:pStyle w:val="16"/>
        <w:numPr>
          <w:ilvl w:val="0"/>
          <w:numId w:val="5"/>
        </w:numPr>
        <w:spacing w:after="60"/>
        <w:rPr>
          <w:rFonts w:hint="default" w:ascii="Times New Roman" w:hAnsi="Times New Roman" w:cs="Times New Roman"/>
        </w:rPr>
      </w:pPr>
      <w:r>
        <w:rPr>
          <w:rFonts w:hint="default" w:ascii="Times New Roman" w:hAnsi="Times New Roman" w:cs="Times New Roman"/>
        </w:rPr>
        <w:t>As the due date approaches, the system generates a Notification (typed TaskDue via NotificationTypes) visible in the bell-icon panel.</w:t>
      </w:r>
    </w:p>
    <w:p w14:paraId="368DE702">
      <w:pPr>
        <w:pStyle w:val="16"/>
        <w:numPr>
          <w:ilvl w:val="0"/>
          <w:numId w:val="5"/>
        </w:numPr>
        <w:spacing w:after="60"/>
        <w:rPr>
          <w:rFonts w:hint="default" w:ascii="Times New Roman" w:hAnsi="Times New Roman" w:cs="Times New Roman"/>
        </w:rPr>
      </w:pPr>
      <w:r>
        <w:rPr>
          <w:rFonts w:hint="default" w:ascii="Times New Roman" w:hAnsi="Times New Roman" w:cs="Times New Roman"/>
        </w:rPr>
        <w:t>The rep's “My Tasks” view (or Calendar view) surfaces tasks due today or overdue.</w:t>
      </w:r>
    </w:p>
    <w:p w14:paraId="3C76479E">
      <w:pPr>
        <w:pStyle w:val="16"/>
        <w:numPr>
          <w:ilvl w:val="0"/>
          <w:numId w:val="5"/>
        </w:numPr>
        <w:spacing w:after="60"/>
        <w:rPr>
          <w:rFonts w:hint="default" w:ascii="Times New Roman" w:hAnsi="Times New Roman" w:cs="Times New Roman"/>
        </w:rPr>
      </w:pPr>
      <w:r>
        <w:rPr>
          <w:rFonts w:hint="default" w:ascii="Times New Roman" w:hAnsi="Times New Roman" w:cs="Times New Roman"/>
        </w:rPr>
        <w:t>On completing the follow-up, the rep marks the Task's TaskStatusId as Completed and typically logs a new Activity.</w:t>
      </w:r>
    </w:p>
    <w:p w14:paraId="102C39BB">
      <w:pPr>
        <w:pStyle w:val="3"/>
        <w:spacing w:before="280" w:after="120"/>
        <w:rPr>
          <w:rFonts w:hint="default" w:ascii="Times New Roman" w:hAnsi="Times New Roman" w:cs="Times New Roman"/>
        </w:rPr>
      </w:pPr>
      <w:r>
        <w:rPr>
          <w:rFonts w:hint="default" w:ascii="Times New Roman" w:hAnsi="Times New Roman" w:cs="Times New Roman"/>
        </w:rPr>
        <w:t>8.5 Manager Reassignment</w:t>
      </w:r>
    </w:p>
    <w:p w14:paraId="5B803B54">
      <w:pPr>
        <w:pStyle w:val="16"/>
        <w:numPr>
          <w:ilvl w:val="0"/>
          <w:numId w:val="6"/>
        </w:numPr>
        <w:spacing w:after="60"/>
        <w:rPr>
          <w:rFonts w:hint="default" w:ascii="Times New Roman" w:hAnsi="Times New Roman" w:cs="Times New Roman"/>
        </w:rPr>
      </w:pPr>
      <w:r>
        <w:rPr>
          <w:rFonts w:hint="default" w:ascii="Times New Roman" w:hAnsi="Times New Roman" w:cs="Times New Roman"/>
        </w:rPr>
        <w:t>A Manager views their team's customers and opportunities.</w:t>
      </w:r>
    </w:p>
    <w:p w14:paraId="79B49FD8">
      <w:pPr>
        <w:pStyle w:val="16"/>
        <w:numPr>
          <w:ilvl w:val="0"/>
          <w:numId w:val="6"/>
        </w:numPr>
        <w:spacing w:after="60"/>
        <w:rPr>
          <w:rFonts w:hint="default" w:ascii="Times New Roman" w:hAnsi="Times New Roman" w:cs="Times New Roman"/>
        </w:rPr>
      </w:pPr>
      <w:r>
        <w:rPr>
          <w:rFonts w:hint="default" w:ascii="Times New Roman" w:hAnsi="Times New Roman" w:cs="Times New Roman"/>
        </w:rPr>
        <w:t>If a rep leaves or is overloaded, the Manager reassigns the AssignedRepId or OwnerId to another Identity.</w:t>
      </w:r>
    </w:p>
    <w:p w14:paraId="37CEF2FB">
      <w:pPr>
        <w:pStyle w:val="16"/>
        <w:numPr>
          <w:ilvl w:val="0"/>
          <w:numId w:val="6"/>
        </w:numPr>
        <w:spacing w:after="60"/>
        <w:rPr>
          <w:rFonts w:hint="default" w:ascii="Times New Roman" w:hAnsi="Times New Roman" w:cs="Times New Roman"/>
        </w:rPr>
      </w:pPr>
      <w:r>
        <w:rPr>
          <w:rFonts w:hint="default" w:ascii="Times New Roman" w:hAnsi="Times New Roman" w:cs="Times New Roman"/>
        </w:rPr>
        <w:t>The reassignment is recorded as an AuditLog entry (EntityTypeId = Customer/Opportunity, AuditActionTypeId = Update), capturing the old and new rep's IdentityId.</w:t>
      </w:r>
    </w:p>
    <w:p w14:paraId="1CAD89E0">
      <w:pPr>
        <w:pStyle w:val="16"/>
        <w:numPr>
          <w:ilvl w:val="0"/>
          <w:numId w:val="6"/>
        </w:numPr>
        <w:spacing w:after="60"/>
        <w:rPr>
          <w:rFonts w:hint="default" w:ascii="Times New Roman" w:hAnsi="Times New Roman" w:cs="Times New Roman"/>
        </w:rPr>
      </w:pPr>
      <w:r>
        <w:rPr>
          <w:rFonts w:hint="default" w:ascii="Times New Roman" w:hAnsi="Times New Roman" w:cs="Times New Roman"/>
        </w:rPr>
        <w:t>Historical Activities and StageHistory retain their original CreatedBy / ChangedBy Identity references, preserving an accurate audit trail.</w:t>
      </w:r>
    </w:p>
    <w:p w14:paraId="5E9A16E2">
      <w:pPr>
        <w:pStyle w:val="3"/>
        <w:spacing w:before="280" w:after="120"/>
        <w:rPr>
          <w:rFonts w:hint="default" w:ascii="Times New Roman" w:hAnsi="Times New Roman" w:cs="Times New Roman"/>
        </w:rPr>
      </w:pPr>
      <w:r>
        <w:rPr>
          <w:rFonts w:hint="default" w:ascii="Times New Roman" w:hAnsi="Times New Roman" w:cs="Times New Roman"/>
        </w:rPr>
        <w:t>8.6 Managing Lookup Values</w:t>
      </w:r>
    </w:p>
    <w:p w14:paraId="35E36554">
      <w:pPr>
        <w:spacing w:after="120"/>
        <w:rPr>
          <w:rFonts w:hint="default" w:ascii="Times New Roman" w:hAnsi="Times New Roman" w:cs="Times New Roman"/>
        </w:rPr>
      </w:pPr>
      <w:r>
        <w:rPr>
          <w:rFonts w:hint="default" w:ascii="Times New Roman" w:hAnsi="Times New Roman" w:cs="Times New Roman"/>
          <w:b/>
          <w:bCs/>
          <w:i/>
          <w:iCs/>
          <w:color w:val="C00000"/>
        </w:rPr>
        <w:t>New workflow</w:t>
      </w:r>
      <w:r>
        <w:rPr>
          <w:rFonts w:hint="default" w:ascii="Times New Roman" w:hAnsi="Times New Roman" w:cs="Times New Roman"/>
        </w:rPr>
        <w:t xml:space="preserve"> — reflecting that Role, Source, Status, Stage, and Type are now data rather than code.</w:t>
      </w:r>
    </w:p>
    <w:p w14:paraId="39891915">
      <w:pPr>
        <w:pStyle w:val="16"/>
        <w:numPr>
          <w:ilvl w:val="0"/>
          <w:numId w:val="7"/>
        </w:numPr>
        <w:spacing w:after="60"/>
        <w:rPr>
          <w:rFonts w:hint="default" w:ascii="Times New Roman" w:hAnsi="Times New Roman" w:cs="Times New Roman"/>
        </w:rPr>
      </w:pPr>
      <w:r>
        <w:rPr>
          <w:rFonts w:hint="default" w:ascii="Times New Roman" w:hAnsi="Times New Roman" w:cs="Times New Roman"/>
        </w:rPr>
        <w:t>An Admin or Manager opens Settings and selects the relevant tab (Pipeline Stages, Sources, Statuses &amp; Types, or Products).</w:t>
      </w:r>
    </w:p>
    <w:p w14:paraId="62E6C5EB">
      <w:pPr>
        <w:pStyle w:val="16"/>
        <w:numPr>
          <w:ilvl w:val="0"/>
          <w:numId w:val="7"/>
        </w:numPr>
        <w:spacing w:after="60"/>
        <w:rPr>
          <w:rFonts w:hint="default" w:ascii="Times New Roman" w:hAnsi="Times New Roman" w:cs="Times New Roman"/>
        </w:rPr>
      </w:pPr>
      <w:r>
        <w:rPr>
          <w:rFonts w:hint="default" w:ascii="Times New Roman" w:hAnsi="Times New Roman" w:cs="Times New Roman"/>
        </w:rPr>
        <w:t>The Admin renames, reorders, or adds a new row (e.g. a new Lead Source such as “Partner Referral”, or a new Opportunity Stage inserted between Proposal and Negotiation).</w:t>
      </w:r>
    </w:p>
    <w:p w14:paraId="45157839">
      <w:pPr>
        <w:pStyle w:val="16"/>
        <w:numPr>
          <w:ilvl w:val="0"/>
          <w:numId w:val="7"/>
        </w:numPr>
        <w:spacing w:after="60"/>
        <w:rPr>
          <w:rFonts w:hint="default" w:ascii="Times New Roman" w:hAnsi="Times New Roman" w:cs="Times New Roman"/>
        </w:rPr>
      </w:pPr>
      <w:r>
        <w:rPr>
          <w:rFonts w:hint="default" w:ascii="Times New Roman" w:hAnsi="Times New Roman" w:cs="Times New Roman"/>
        </w:rPr>
        <w:t>The change is saved via the corresponding /api/settings/{lookup} endpoint (Section 6.9) and is immediately reflected in every dropdown and the Pipeline Board across the application — no deployment is required.</w:t>
      </w:r>
    </w:p>
    <w:p w14:paraId="0CB0308B">
      <w:pPr>
        <w:pStyle w:val="16"/>
        <w:numPr>
          <w:ilvl w:val="0"/>
          <w:numId w:val="7"/>
        </w:numPr>
        <w:spacing w:after="60"/>
        <w:rPr>
          <w:rFonts w:hint="default" w:ascii="Times New Roman" w:hAnsi="Times New Roman" w:cs="Times New Roman"/>
        </w:rPr>
      </w:pPr>
      <w:r>
        <w:rPr>
          <w:rFonts w:hint="default" w:ascii="Times New Roman" w:hAnsi="Times New Roman" w:cs="Times New Roman"/>
        </w:rPr>
        <w:t>Deactivating a lookup row (rather than deleting it) hides it from new-record pickers while leaving historical records that reference it intact, consistent with the RESTRICT foreign-key behavior described in Section 3.5.</w:t>
      </w:r>
    </w:p>
    <w:p w14:paraId="261E4A3C">
      <w:pPr>
        <w:pStyle w:val="2"/>
        <w:spacing w:before="360" w:after="160"/>
        <w:rPr>
          <w:rFonts w:hint="default" w:ascii="Times New Roman" w:hAnsi="Times New Roman" w:cs="Times New Roman"/>
        </w:rPr>
      </w:pPr>
      <w:r>
        <w:rPr>
          <w:rFonts w:hint="default" w:ascii="Times New Roman" w:hAnsi="Times New Roman" w:cs="Times New Roman"/>
        </w:rPr>
        <w:t>9. Development Phases</w:t>
      </w:r>
    </w:p>
    <w:p w14:paraId="1CD6001D">
      <w:pPr>
        <w:spacing w:after="120"/>
        <w:rPr>
          <w:rFonts w:hint="default" w:ascii="Times New Roman" w:hAnsi="Times New Roman" w:cs="Times New Roman"/>
        </w:rPr>
      </w:pPr>
      <w:r>
        <w:rPr>
          <w:rFonts w:hint="default" w:ascii="Times New Roman" w:hAnsi="Times New Roman" w:cs="Times New Roman"/>
        </w:rPr>
        <w:t xml:space="preserve">Phases are sequenced to produce a usable, demoable system as early as possible. The three modules added in the previous revision (Attachments, Notifications, Products/Line Items) remain folded into the existing five-phase structure. </w:t>
      </w:r>
    </w:p>
    <w:p w14:paraId="2226A86E">
      <w:pPr>
        <w:spacing w:after="120"/>
        <w:rPr>
          <w:rFonts w:hint="default" w:ascii="Times New Roman" w:hAnsi="Times New Roman" w:cs="Times New Roman"/>
        </w:rPr>
      </w:pPr>
      <w:r>
        <w:rPr>
          <w:rFonts w:hint="default" w:ascii="Times New Roman" w:hAnsi="Times New Roman" w:cs="Times New Roman"/>
        </w:rPr>
        <w:t xml:space="preserve">Every phase below now includes a dedicated Frontend/UI Specification </w:t>
      </w:r>
      <w:r>
        <w:rPr>
          <w:rFonts w:hint="default" w:ascii="Times New Roman" w:hAnsi="Times New Roman" w:cs="Times New Roman"/>
          <w:b/>
          <w:bCs/>
          <w:color w:val="C00000"/>
        </w:rPr>
        <w:t>(New)</w:t>
      </w:r>
      <w:r>
        <w:rPr>
          <w:rFonts w:hint="default" w:ascii="Times New Roman" w:hAnsi="Times New Roman" w:cs="Times New Roman"/>
        </w:rPr>
        <w:t xml:space="preserve"> alongside its backend goals, covering the screens/pages built in that phase, their UI components, forms and fields, buttons and actions, navigation flow, expected user interactions, and validation requirements. This lets the frontend and backend work for each phase be scoped, estimated, and demoed together rather than the UI trailing the API by a phase.</w:t>
      </w:r>
    </w:p>
    <w:p w14:paraId="438B6499">
      <w:pPr>
        <w:pStyle w:val="3"/>
        <w:spacing w:before="280" w:after="120"/>
        <w:rPr>
          <w:rFonts w:hint="default" w:ascii="Times New Roman" w:hAnsi="Times New Roman" w:cs="Times New Roman"/>
        </w:rPr>
      </w:pPr>
      <w:r>
        <w:rPr>
          <w:rFonts w:hint="default" w:ascii="Times New Roman" w:hAnsi="Times New Roman" w:cs="Times New Roman"/>
        </w:rPr>
        <w:t>9.1 Phase 1 — Foundation</w:t>
      </w:r>
    </w:p>
    <w:p w14:paraId="01378F99">
      <w:pPr>
        <w:spacing w:after="120"/>
        <w:rPr>
          <w:rFonts w:hint="default" w:ascii="Times New Roman" w:hAnsi="Times New Roman" w:cs="Times New Roman"/>
        </w:rPr>
      </w:pPr>
      <w:r>
        <w:rPr>
          <w:rFonts w:hint="default" w:ascii="Times New Roman" w:hAnsi="Times New Roman" w:cs="Times New Roman"/>
        </w:rPr>
        <w:t>Goal: a working API and database with authentication.</w:t>
      </w:r>
    </w:p>
    <w:p w14:paraId="2374D2A9">
      <w:pPr>
        <w:pStyle w:val="16"/>
        <w:numPr>
          <w:ilvl w:val="0"/>
          <w:numId w:val="1"/>
        </w:numPr>
        <w:spacing w:after="60"/>
        <w:rPr>
          <w:rFonts w:hint="default" w:ascii="Times New Roman" w:hAnsi="Times New Roman" w:cs="Times New Roman"/>
        </w:rPr>
      </w:pPr>
      <w:r>
        <w:rPr>
          <w:rFonts w:hint="default" w:ascii="Times New Roman" w:hAnsi="Times New Roman" w:cs="Times New Roman"/>
        </w:rPr>
        <w:t>Set up the ASP.NET Core Web API project structure and EF Core DbContext.</w:t>
      </w:r>
    </w:p>
    <w:p w14:paraId="0B4F036E">
      <w:pPr>
        <w:pStyle w:val="16"/>
        <w:numPr>
          <w:ilvl w:val="0"/>
          <w:numId w:val="1"/>
        </w:numPr>
        <w:spacing w:after="60"/>
        <w:rPr>
          <w:rFonts w:hint="default" w:ascii="Times New Roman" w:hAnsi="Times New Roman" w:cs="Times New Roman"/>
        </w:rPr>
      </w:pPr>
      <w:r>
        <w:rPr>
          <w:rFonts w:hint="default" w:ascii="Times New Roman" w:hAnsi="Times New Roman" w:cs="Times New Roman"/>
        </w:rPr>
        <w:t>Create and apply the initial migration for all twenty-six tables, including the Roles, Sources, LeadStatuses, OpportunityStages, ActivityTypes, TaskStatuses, NotificationTypes, ProductCategories, ProductStatuses, EntityTypes, and AuditActionTypes lookup tables, seeded with their starting rows.</w:t>
      </w:r>
    </w:p>
    <w:p w14:paraId="49CB9E3C">
      <w:pPr>
        <w:pStyle w:val="16"/>
        <w:numPr>
          <w:ilvl w:val="0"/>
          <w:numId w:val="1"/>
        </w:numPr>
        <w:spacing w:after="60"/>
        <w:rPr>
          <w:rFonts w:hint="default" w:ascii="Times New Roman" w:hAnsi="Times New Roman" w:cs="Times New Roman"/>
        </w:rPr>
      </w:pPr>
      <w:r>
        <w:rPr>
          <w:rFonts w:hint="default" w:ascii="Times New Roman" w:hAnsi="Times New Roman" w:cs="Times New Roman"/>
        </w:rPr>
        <w:t>Implement the Identity entity, password hashing, and JWT-based login/refresh, with the Role claim resolved through the new Roles table.</w:t>
      </w:r>
    </w:p>
    <w:p w14:paraId="0AE4C9C2">
      <w:pPr>
        <w:pStyle w:val="16"/>
        <w:numPr>
          <w:ilvl w:val="0"/>
          <w:numId w:val="1"/>
        </w:numPr>
        <w:spacing w:after="60"/>
        <w:rPr>
          <w:rFonts w:hint="default" w:ascii="Times New Roman" w:hAnsi="Times New Roman" w:cs="Times New Roman"/>
        </w:rPr>
      </w:pPr>
      <w:r>
        <w:rPr>
          <w:rFonts w:hint="default" w:ascii="Times New Roman" w:hAnsi="Times New Roman" w:cs="Times New Roman"/>
        </w:rPr>
        <w:t>Implement role-based authorization policies (RepOrAbove, ManagerOrAbove, AdminOnly).</w:t>
      </w:r>
    </w:p>
    <w:p w14:paraId="1FEB4C03">
      <w:pPr>
        <w:pStyle w:val="4"/>
        <w:spacing w:before="200" w:after="100"/>
        <w:rPr>
          <w:rFonts w:hint="default" w:ascii="Times New Roman" w:hAnsi="Times New Roman" w:cs="Times New Roman"/>
        </w:rPr>
      </w:pPr>
      <w:r>
        <w:rPr>
          <w:rFonts w:hint="default" w:ascii="Times New Roman" w:hAnsi="Times New Roman" w:cs="Times New Roman"/>
        </w:rPr>
        <w:t>9.1 Frontend/UI Specification — Phase 1</w:t>
      </w:r>
    </w:p>
    <w:p w14:paraId="645CAA58">
      <w:pPr>
        <w:spacing w:before="160" w:after="80"/>
        <w:rPr>
          <w:rFonts w:hint="default" w:ascii="Times New Roman" w:hAnsi="Times New Roman" w:cs="Times New Roman"/>
        </w:rPr>
      </w:pPr>
      <w:r>
        <w:rPr>
          <w:rFonts w:hint="default" w:ascii="Times New Roman" w:hAnsi="Times New Roman" w:cs="Times New Roman"/>
          <w:b/>
          <w:bCs/>
          <w:i/>
          <w:iCs/>
          <w:sz w:val="22"/>
          <w:szCs w:val="22"/>
        </w:rPr>
        <w:t>Screens/pages</w:t>
      </w:r>
    </w:p>
    <w:p w14:paraId="027CC434">
      <w:pPr>
        <w:pStyle w:val="16"/>
        <w:numPr>
          <w:ilvl w:val="0"/>
          <w:numId w:val="1"/>
        </w:numPr>
        <w:spacing w:after="60"/>
        <w:rPr>
          <w:rFonts w:hint="default" w:ascii="Times New Roman" w:hAnsi="Times New Roman" w:cs="Times New Roman"/>
        </w:rPr>
      </w:pPr>
      <w:r>
        <w:rPr>
          <w:rFonts w:hint="default" w:ascii="Times New Roman" w:hAnsi="Times New Roman" w:cs="Times New Roman"/>
        </w:rPr>
        <w:t>Login screen</w:t>
      </w:r>
    </w:p>
    <w:p w14:paraId="7AED0D7B">
      <w:pPr>
        <w:pStyle w:val="16"/>
        <w:numPr>
          <w:ilvl w:val="0"/>
          <w:numId w:val="1"/>
        </w:numPr>
        <w:spacing w:after="60"/>
        <w:rPr>
          <w:rFonts w:hint="default" w:ascii="Times New Roman" w:hAnsi="Times New Roman" w:cs="Times New Roman"/>
        </w:rPr>
      </w:pPr>
      <w:r>
        <w:rPr>
          <w:rFonts w:hint="default" w:ascii="Times New Roman" w:hAnsi="Times New Roman" w:cs="Times New Roman"/>
        </w:rPr>
        <w:t>Forgot Password screen</w:t>
      </w:r>
    </w:p>
    <w:p w14:paraId="587C2031">
      <w:pPr>
        <w:pStyle w:val="16"/>
        <w:numPr>
          <w:ilvl w:val="0"/>
          <w:numId w:val="1"/>
        </w:numPr>
        <w:spacing w:after="60"/>
        <w:rPr>
          <w:rFonts w:hint="default" w:ascii="Times New Roman" w:hAnsi="Times New Roman" w:cs="Times New Roman"/>
        </w:rPr>
      </w:pPr>
      <w:r>
        <w:rPr>
          <w:rFonts w:hint="default" w:ascii="Times New Roman" w:hAnsi="Times New Roman" w:cs="Times New Roman"/>
        </w:rPr>
        <w:t>Reset Password screen</w:t>
      </w:r>
    </w:p>
    <w:p w14:paraId="5724FE17">
      <w:pPr>
        <w:pStyle w:val="16"/>
        <w:numPr>
          <w:ilvl w:val="0"/>
          <w:numId w:val="1"/>
        </w:numPr>
        <w:spacing w:after="60"/>
        <w:rPr>
          <w:rFonts w:hint="default" w:ascii="Times New Roman" w:hAnsi="Times New Roman" w:cs="Times New Roman"/>
        </w:rPr>
      </w:pPr>
      <w:r>
        <w:rPr>
          <w:rFonts w:hint="default" w:ascii="Times New Roman" w:hAnsi="Times New Roman" w:cs="Times New Roman"/>
        </w:rPr>
        <w:t>Application shell: persistent left sidebar (nav items rendered but most link to “coming soon” placeholders until later phases), top bar with logged-in user's name/role badge and a Log Out control, and an empty Dashboard placeholder route</w:t>
      </w:r>
    </w:p>
    <w:p w14:paraId="0DF39D04">
      <w:pPr>
        <w:spacing w:before="160" w:after="80"/>
        <w:rPr>
          <w:rFonts w:hint="default" w:ascii="Times New Roman" w:hAnsi="Times New Roman" w:cs="Times New Roman"/>
        </w:rPr>
      </w:pPr>
      <w:r>
        <w:rPr>
          <w:rFonts w:hint="default" w:ascii="Times New Roman" w:hAnsi="Times New Roman" w:cs="Times New Roman"/>
          <w:b/>
          <w:bCs/>
          <w:i/>
          <w:iCs/>
          <w:sz w:val="22"/>
          <w:szCs w:val="22"/>
        </w:rPr>
        <w:t>UI components</w:t>
      </w:r>
    </w:p>
    <w:p w14:paraId="6844EE41">
      <w:pPr>
        <w:pStyle w:val="16"/>
        <w:numPr>
          <w:ilvl w:val="0"/>
          <w:numId w:val="1"/>
        </w:numPr>
        <w:spacing w:after="60"/>
        <w:rPr>
          <w:rFonts w:hint="default" w:ascii="Times New Roman" w:hAnsi="Times New Roman" w:cs="Times New Roman"/>
        </w:rPr>
      </w:pPr>
      <w:r>
        <w:rPr>
          <w:rFonts w:hint="default" w:ascii="Times New Roman" w:hAnsi="Times New Roman" w:cs="Times New Roman"/>
        </w:rPr>
        <w:t>LoginForm — email input, password input (masked, show/hide toggle), submit button, “Forgot password?” link</w:t>
      </w:r>
    </w:p>
    <w:p w14:paraId="146E526B">
      <w:pPr>
        <w:pStyle w:val="16"/>
        <w:numPr>
          <w:ilvl w:val="0"/>
          <w:numId w:val="1"/>
        </w:numPr>
        <w:spacing w:after="60"/>
        <w:rPr>
          <w:rFonts w:hint="default" w:ascii="Times New Roman" w:hAnsi="Times New Roman" w:cs="Times New Roman"/>
        </w:rPr>
      </w:pPr>
      <w:r>
        <w:rPr>
          <w:rFonts w:hint="default" w:ascii="Times New Roman" w:hAnsi="Times New Roman" w:cs="Times New Roman"/>
        </w:rPr>
        <w:t>AuthLayout — centered card layout shared by Login/Forgot/Reset screens</w:t>
      </w:r>
    </w:p>
    <w:p w14:paraId="5F337FA5">
      <w:pPr>
        <w:pStyle w:val="16"/>
        <w:numPr>
          <w:ilvl w:val="0"/>
          <w:numId w:val="1"/>
        </w:numPr>
        <w:spacing w:after="60"/>
        <w:rPr>
          <w:rFonts w:hint="default" w:ascii="Times New Roman" w:hAnsi="Times New Roman" w:cs="Times New Roman"/>
        </w:rPr>
      </w:pPr>
      <w:r>
        <w:rPr>
          <w:rFonts w:hint="default" w:ascii="Times New Roman" w:hAnsi="Times New Roman" w:cs="Times New Roman"/>
        </w:rPr>
        <w:t>ToastNotification — built in this phase since every later phase depends on it for save/error confirmations</w:t>
      </w:r>
    </w:p>
    <w:p w14:paraId="115227C6">
      <w:pPr>
        <w:pStyle w:val="16"/>
        <w:numPr>
          <w:ilvl w:val="0"/>
          <w:numId w:val="1"/>
        </w:numPr>
        <w:spacing w:after="60"/>
        <w:rPr>
          <w:rFonts w:hint="default" w:ascii="Times New Roman" w:hAnsi="Times New Roman" w:cs="Times New Roman"/>
        </w:rPr>
      </w:pPr>
      <w:r>
        <w:rPr>
          <w:rFonts w:hint="default" w:ascii="Times New Roman" w:hAnsi="Times New Roman" w:cs="Times New Roman"/>
        </w:rPr>
        <w:t>LoadingSpinner / ButtonSpinner — shown inside buttons while a request is in flight</w:t>
      </w:r>
    </w:p>
    <w:p w14:paraId="67E49CAB">
      <w:pPr>
        <w:pStyle w:val="16"/>
        <w:numPr>
          <w:ilvl w:val="0"/>
          <w:numId w:val="1"/>
        </w:numPr>
        <w:spacing w:after="60"/>
        <w:rPr>
          <w:rFonts w:hint="default" w:ascii="Times New Roman" w:hAnsi="Times New Roman" w:cs="Times New Roman"/>
        </w:rPr>
      </w:pPr>
      <w:r>
        <w:rPr>
          <w:rFonts w:hint="default" w:ascii="Times New Roman" w:hAnsi="Times New Roman" w:cs="Times New Roman"/>
        </w:rPr>
        <w:t>ProtectedRoute wrapper — redirects to Login if no valid access token; attempts a silent refresh first</w:t>
      </w:r>
    </w:p>
    <w:p w14:paraId="428FB818">
      <w:pPr>
        <w:pStyle w:val="16"/>
        <w:numPr>
          <w:ilvl w:val="0"/>
          <w:numId w:val="1"/>
        </w:numPr>
        <w:spacing w:after="60"/>
        <w:rPr>
          <w:rFonts w:hint="default" w:ascii="Times New Roman" w:hAnsi="Times New Roman" w:cs="Times New Roman"/>
          <w:b/>
          <w:bCs/>
          <w:i/>
          <w:iCs/>
          <w:sz w:val="22"/>
          <w:szCs w:val="22"/>
        </w:rPr>
      </w:pPr>
      <w:r>
        <w:rPr>
          <w:rFonts w:hint="default" w:ascii="Times New Roman" w:hAnsi="Times New Roman" w:cs="Times New Roman"/>
        </w:rPr>
        <w:t>RoleGate component — conditionally renders children based on the current Identity's Role.Name; stubbed here, consumed by every later phas</w:t>
      </w:r>
    </w:p>
    <w:p w14:paraId="4270FE32">
      <w:pPr>
        <w:spacing w:before="160" w:after="80"/>
        <w:rPr>
          <w:rFonts w:hint="default" w:ascii="Times New Roman" w:hAnsi="Times New Roman" w:cs="Times New Roman"/>
        </w:rPr>
      </w:pPr>
      <w:r>
        <w:rPr>
          <w:rFonts w:hint="default" w:ascii="Times New Roman" w:hAnsi="Times New Roman" w:cs="Times New Roman"/>
          <w:b/>
          <w:bCs/>
          <w:i/>
          <w:iCs/>
          <w:sz w:val="22"/>
          <w:szCs w:val="22"/>
        </w:rPr>
        <w:t>Forms and validation</w:t>
      </w:r>
    </w:p>
    <w:p w14:paraId="5D233FB8">
      <w:pPr>
        <w:pStyle w:val="16"/>
        <w:numPr>
          <w:ilvl w:val="0"/>
          <w:numId w:val="1"/>
        </w:numPr>
        <w:spacing w:after="60"/>
        <w:rPr>
          <w:rFonts w:hint="default" w:ascii="Times New Roman" w:hAnsi="Times New Roman" w:cs="Times New Roman"/>
        </w:rPr>
      </w:pPr>
      <w:r>
        <w:rPr>
          <w:rFonts w:hint="default" w:ascii="Times New Roman" w:hAnsi="Times New Roman" w:cs="Times New Roman"/>
        </w:rPr>
        <w:t>Login form: Email required, valid email format; Password required, minimum 1 character (server determines correctness); inline error banner on 401 (“Incorrect email or password”) without revealing which field was wrong</w:t>
      </w:r>
    </w:p>
    <w:p w14:paraId="406A5F9F">
      <w:pPr>
        <w:pStyle w:val="16"/>
        <w:numPr>
          <w:ilvl w:val="0"/>
          <w:numId w:val="1"/>
        </w:numPr>
        <w:spacing w:after="60"/>
        <w:rPr>
          <w:rFonts w:hint="default" w:ascii="Times New Roman" w:hAnsi="Times New Roman" w:cs="Times New Roman"/>
        </w:rPr>
      </w:pPr>
      <w:r>
        <w:rPr>
          <w:rFonts w:hint="default" w:ascii="Times New Roman" w:hAnsi="Times New Roman" w:cs="Times New Roman"/>
        </w:rPr>
        <w:t>Forgot Password form: Email required, valid format; always shows a generic “If that email exists, a reset link has been sent” success message regardless of API result, matching the anti-enumeration behavior in Section 7.4</w:t>
      </w:r>
    </w:p>
    <w:p w14:paraId="6DCF1F4D">
      <w:pPr>
        <w:pStyle w:val="16"/>
        <w:numPr>
          <w:ilvl w:val="0"/>
          <w:numId w:val="1"/>
        </w:numPr>
        <w:spacing w:after="60"/>
        <w:rPr>
          <w:rFonts w:hint="default" w:ascii="Times New Roman" w:hAnsi="Times New Roman" w:cs="Times New Roman"/>
        </w:rPr>
      </w:pPr>
      <w:r>
        <w:rPr>
          <w:rFonts w:hint="default" w:ascii="Times New Roman" w:hAnsi="Times New Roman" w:cs="Times New Roman"/>
        </w:rPr>
        <w:t>Reset Password form: New Password required, minimum 8 characters; Confirm Password must match New Password (inline mismatch error); submit disabled until both fields are valid</w:t>
      </w:r>
    </w:p>
    <w:p w14:paraId="148941A1">
      <w:pPr>
        <w:spacing w:before="160" w:after="80"/>
        <w:rPr>
          <w:rFonts w:hint="default" w:ascii="Times New Roman" w:hAnsi="Times New Roman" w:cs="Times New Roman"/>
        </w:rPr>
      </w:pPr>
      <w:r>
        <w:rPr>
          <w:rFonts w:hint="default" w:ascii="Times New Roman" w:hAnsi="Times New Roman" w:cs="Times New Roman"/>
          <w:b/>
          <w:bCs/>
          <w:i/>
          <w:iCs/>
          <w:sz w:val="22"/>
          <w:szCs w:val="22"/>
        </w:rPr>
        <w:t>Buttons and actions</w:t>
      </w:r>
    </w:p>
    <w:p w14:paraId="4106C7A3">
      <w:pPr>
        <w:pStyle w:val="16"/>
        <w:numPr>
          <w:ilvl w:val="0"/>
          <w:numId w:val="1"/>
        </w:numPr>
        <w:spacing w:after="60"/>
        <w:rPr>
          <w:rFonts w:hint="default" w:ascii="Times New Roman" w:hAnsi="Times New Roman" w:cs="Times New Roman"/>
        </w:rPr>
      </w:pPr>
      <w:r>
        <w:rPr>
          <w:rFonts w:hint="default" w:ascii="Times New Roman" w:hAnsi="Times New Roman" w:cs="Times New Roman"/>
        </w:rPr>
        <w:t xml:space="preserve">“Log In” (primary, disabled while request in flight), “Send Reset Link”, “Reset Password”, “Back to Login”, </w:t>
      </w:r>
    </w:p>
    <w:p w14:paraId="20434E80">
      <w:pPr>
        <w:pStyle w:val="16"/>
        <w:numPr>
          <w:ilvl w:val="0"/>
          <w:numId w:val="1"/>
        </w:numPr>
        <w:spacing w:after="60"/>
        <w:rPr>
          <w:rFonts w:hint="default" w:ascii="Times New Roman" w:hAnsi="Times New Roman" w:cs="Times New Roman"/>
        </w:rPr>
      </w:pPr>
      <w:r>
        <w:rPr>
          <w:rFonts w:hint="default" w:ascii="Times New Roman" w:hAnsi="Times New Roman" w:cs="Times New Roman"/>
        </w:rPr>
        <w:t>Forgot password?” link</w:t>
      </w:r>
    </w:p>
    <w:p w14:paraId="6C07740D">
      <w:pPr>
        <w:pStyle w:val="16"/>
        <w:numPr>
          <w:ilvl w:val="0"/>
          <w:numId w:val="1"/>
        </w:numPr>
        <w:spacing w:after="60"/>
        <w:rPr>
          <w:rFonts w:hint="default" w:ascii="Times New Roman" w:hAnsi="Times New Roman" w:cs="Times New Roman"/>
        </w:rPr>
      </w:pPr>
      <w:r>
        <w:rPr>
          <w:rFonts w:hint="default" w:ascii="Times New Roman" w:hAnsi="Times New Roman" w:cs="Times New Roman"/>
        </w:rPr>
        <w:t>“Send reset link”</w:t>
      </w:r>
    </w:p>
    <w:p w14:paraId="3D7197D7">
      <w:pPr>
        <w:pStyle w:val="16"/>
        <w:numPr>
          <w:ilvl w:val="0"/>
          <w:numId w:val="1"/>
        </w:numPr>
        <w:spacing w:after="60"/>
        <w:rPr>
          <w:rFonts w:hint="default" w:ascii="Times New Roman" w:hAnsi="Times New Roman" w:cs="Times New Roman"/>
        </w:rPr>
      </w:pPr>
      <w:r>
        <w:rPr>
          <w:rFonts w:hint="default" w:ascii="Times New Roman" w:hAnsi="Times New Roman" w:cs="Times New Roman"/>
        </w:rPr>
        <w:t>“Reset password”</w:t>
      </w:r>
    </w:p>
    <w:p w14:paraId="7917DF6D">
      <w:pPr>
        <w:pStyle w:val="16"/>
        <w:numPr>
          <w:ilvl w:val="0"/>
          <w:numId w:val="1"/>
        </w:numPr>
        <w:spacing w:after="60"/>
        <w:rPr>
          <w:rFonts w:hint="default" w:ascii="Times New Roman" w:hAnsi="Times New Roman" w:cs="Times New Roman"/>
        </w:rPr>
      </w:pPr>
      <w:r>
        <w:rPr>
          <w:rFonts w:hint="default" w:ascii="Times New Roman" w:hAnsi="Times New Roman" w:cs="Times New Roman"/>
        </w:rPr>
        <w:t>“Log Out” (top bar user menu — clears tokens and redirects to Login)</w:t>
      </w:r>
    </w:p>
    <w:p w14:paraId="7E2729FA">
      <w:pPr>
        <w:spacing w:before="160" w:after="80"/>
        <w:rPr>
          <w:rFonts w:hint="default" w:ascii="Times New Roman" w:hAnsi="Times New Roman" w:cs="Times New Roman"/>
        </w:rPr>
      </w:pPr>
      <w:r>
        <w:rPr>
          <w:rFonts w:hint="default" w:ascii="Times New Roman" w:hAnsi="Times New Roman" w:cs="Times New Roman"/>
          <w:b/>
          <w:bCs/>
          <w:i/>
          <w:iCs/>
          <w:sz w:val="22"/>
          <w:szCs w:val="22"/>
        </w:rPr>
        <w:t>Navigation flow</w:t>
      </w:r>
    </w:p>
    <w:p w14:paraId="111CCE69">
      <w:pPr>
        <w:pStyle w:val="16"/>
        <w:numPr>
          <w:ilvl w:val="0"/>
          <w:numId w:val="1"/>
        </w:numPr>
        <w:spacing w:after="60"/>
        <w:rPr>
          <w:rFonts w:hint="default" w:ascii="Times New Roman" w:hAnsi="Times New Roman" w:cs="Times New Roman"/>
        </w:rPr>
      </w:pPr>
      <w:r>
        <w:rPr>
          <w:rFonts w:hint="default" w:ascii="Times New Roman" w:hAnsi="Times New Roman" w:cs="Times New Roman"/>
        </w:rPr>
        <w:t>Unauthenticated user hitting any route → redirected to Login → successful login stores the access/refresh token pair and redirects to Dashboard → sidebar and top bar render with role-appropriate items hidden per RoleGate</w:t>
      </w:r>
    </w:p>
    <w:p w14:paraId="2FAB7D11">
      <w:pPr>
        <w:pStyle w:val="16"/>
        <w:numPr>
          <w:ilvl w:val="0"/>
          <w:numId w:val="1"/>
        </w:numPr>
        <w:spacing w:after="60"/>
        <w:rPr>
          <w:rFonts w:hint="default" w:ascii="Times New Roman" w:hAnsi="Times New Roman" w:cs="Times New Roman"/>
        </w:rPr>
      </w:pPr>
      <w:r>
        <w:rPr>
          <w:rFonts w:hint="default" w:ascii="Times New Roman" w:hAnsi="Times New Roman" w:cs="Times New Roman"/>
        </w:rPr>
        <w:t>Login → “Forgot password?” → Forgot Password → success message → “Back to Login” link</w:t>
      </w:r>
    </w:p>
    <w:p w14:paraId="1E7DCAD4">
      <w:pPr>
        <w:pStyle w:val="16"/>
        <w:numPr>
          <w:ilvl w:val="0"/>
          <w:numId w:val="1"/>
        </w:numPr>
        <w:spacing w:after="60"/>
        <w:rPr>
          <w:rFonts w:hint="default" w:ascii="Times New Roman" w:hAnsi="Times New Roman" w:cs="Times New Roman"/>
        </w:rPr>
      </w:pPr>
      <w:r>
        <w:rPr>
          <w:rFonts w:hint="default" w:ascii="Times New Roman" w:hAnsi="Times New Roman" w:cs="Times New Roman"/>
        </w:rPr>
        <w:t>Reset link (emailed, contains token) → Reset Password screen pre-filled with the token from the URL → success → redirected to Login with a confirmation toast</w:t>
      </w:r>
    </w:p>
    <w:p w14:paraId="12BC461B">
      <w:pPr>
        <w:spacing w:before="160" w:after="80"/>
        <w:rPr>
          <w:rFonts w:hint="default" w:ascii="Times New Roman" w:hAnsi="Times New Roman" w:cs="Times New Roman"/>
        </w:rPr>
      </w:pPr>
      <w:r>
        <w:rPr>
          <w:rFonts w:hint="default" w:ascii="Times New Roman" w:hAnsi="Times New Roman" w:cs="Times New Roman"/>
          <w:b/>
          <w:bCs/>
          <w:i/>
          <w:iCs/>
          <w:sz w:val="22"/>
          <w:szCs w:val="22"/>
        </w:rPr>
        <w:t>User interactions</w:t>
      </w:r>
    </w:p>
    <w:p w14:paraId="71D5C39A">
      <w:pPr>
        <w:pStyle w:val="16"/>
        <w:numPr>
          <w:ilvl w:val="0"/>
          <w:numId w:val="1"/>
        </w:numPr>
        <w:spacing w:after="60"/>
        <w:rPr>
          <w:rFonts w:hint="default" w:ascii="Times New Roman" w:hAnsi="Times New Roman" w:cs="Times New Roman"/>
        </w:rPr>
      </w:pPr>
      <w:r>
        <w:rPr>
          <w:rFonts w:hint="default" w:ascii="Times New Roman" w:hAnsi="Times New Roman" w:cs="Times New Roman"/>
        </w:rPr>
        <w:t>Access token refreshed silently in the background before the 15-minute expiry; if refresh fails (e.g. revoked), the user is redirected to Login with a “Your session has expired” toast rather than a hard error page</w:t>
      </w:r>
    </w:p>
    <w:p w14:paraId="71DADC80">
      <w:pPr>
        <w:pStyle w:val="16"/>
        <w:numPr>
          <w:ilvl w:val="0"/>
          <w:numId w:val="1"/>
        </w:numPr>
        <w:spacing w:after="60"/>
        <w:rPr>
          <w:rFonts w:hint="default" w:ascii="Times New Roman" w:hAnsi="Times New Roman" w:cs="Times New Roman"/>
        </w:rPr>
      </w:pPr>
      <w:r>
        <w:rPr>
          <w:rFonts w:hint="default" w:ascii="Times New Roman" w:hAnsi="Times New Roman" w:cs="Times New Roman"/>
        </w:rPr>
        <w:t>Failed login attempts are rate-limited server-side (Section 7.6); the UI surfaces a “Too many attempts, please try again in a minute” message on 429</w:t>
      </w:r>
    </w:p>
    <w:p w14:paraId="539DB417">
      <w:pPr>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9.2 Phase 2 — Core Contact Management</w:t>
      </w:r>
    </w:p>
    <w:p w14:paraId="5F674224">
      <w:pPr>
        <w:spacing w:after="120"/>
        <w:rPr>
          <w:rFonts w:hint="default" w:ascii="Times New Roman" w:hAnsi="Times New Roman" w:cs="Times New Roman"/>
        </w:rPr>
      </w:pPr>
      <w:r>
        <w:rPr>
          <w:rFonts w:hint="default" w:ascii="Times New Roman" w:hAnsi="Times New Roman" w:cs="Times New Roman"/>
        </w:rPr>
        <w:t>Goal: Customers and Companies are fully manageable.</w:t>
      </w:r>
    </w:p>
    <w:p w14:paraId="5ECE1B75">
      <w:pPr>
        <w:pStyle w:val="16"/>
        <w:numPr>
          <w:ilvl w:val="0"/>
          <w:numId w:val="1"/>
        </w:numPr>
        <w:spacing w:after="60"/>
        <w:rPr>
          <w:rFonts w:hint="default" w:ascii="Times New Roman" w:hAnsi="Times New Roman" w:cs="Times New Roman"/>
        </w:rPr>
      </w:pPr>
      <w:r>
        <w:rPr>
          <w:rFonts w:hint="default" w:ascii="Times New Roman" w:hAnsi="Times New Roman" w:cs="Times New Roman"/>
        </w:rPr>
        <w:t>CRUD endpoints for Leads, including the /convert endpoint and LeadStatusId transition logic.</w:t>
      </w:r>
    </w:p>
    <w:p w14:paraId="742BDFF3">
      <w:pPr>
        <w:pStyle w:val="16"/>
        <w:numPr>
          <w:ilvl w:val="0"/>
          <w:numId w:val="1"/>
        </w:numPr>
        <w:spacing w:after="60"/>
        <w:rPr>
          <w:rFonts w:hint="default" w:ascii="Times New Roman" w:hAnsi="Times New Roman" w:cs="Times New Roman"/>
        </w:rPr>
      </w:pPr>
      <w:r>
        <w:rPr>
          <w:rFonts w:hint="default" w:ascii="Times New Roman" w:hAnsi="Times New Roman" w:cs="Times New Roman"/>
        </w:rPr>
        <w:t>CRUD endpoints for Customers and Companies, including the nullable CompanyId B2C/B2B link and the enhanced Company fields (phone, email, contact person, website, industry, company size).</w:t>
      </w:r>
    </w:p>
    <w:p w14:paraId="64204A45">
      <w:pPr>
        <w:pStyle w:val="16"/>
        <w:numPr>
          <w:ilvl w:val="0"/>
          <w:numId w:val="1"/>
        </w:numPr>
        <w:spacing w:after="60"/>
        <w:rPr>
          <w:rFonts w:hint="default" w:ascii="Times New Roman" w:hAnsi="Times New Roman" w:cs="Times New Roman"/>
        </w:rPr>
      </w:pPr>
      <w:r>
        <w:rPr>
          <w:rFonts w:hint="default" w:ascii="Times New Roman" w:hAnsi="Times New Roman" w:cs="Times New Roman"/>
        </w:rPr>
        <w:t>Tag and CustomerTags endpoints.</w:t>
      </w:r>
    </w:p>
    <w:p w14:paraId="2DDABD26">
      <w:pPr>
        <w:pStyle w:val="16"/>
        <w:numPr>
          <w:ilvl w:val="0"/>
          <w:numId w:val="1"/>
        </w:numPr>
        <w:spacing w:after="60"/>
        <w:rPr>
          <w:rFonts w:hint="default" w:ascii="Times New Roman" w:hAnsi="Times New Roman" w:cs="Times New Roman"/>
        </w:rPr>
      </w:pPr>
      <w:r>
        <w:rPr>
          <w:rFonts w:hint="default" w:ascii="Times New Roman" w:hAnsi="Times New Roman" w:cs="Times New Roman"/>
        </w:rPr>
        <w:t>Attachment upload/list/delete endpoints, wired to the Customer and Company detail screens.</w:t>
      </w:r>
    </w:p>
    <w:p w14:paraId="2013CB03">
      <w:pPr>
        <w:pStyle w:val="16"/>
        <w:numPr>
          <w:ilvl w:val="0"/>
          <w:numId w:val="1"/>
        </w:numPr>
        <w:spacing w:after="60"/>
        <w:rPr>
          <w:rFonts w:hint="default" w:ascii="Times New Roman" w:hAnsi="Times New Roman" w:cs="Times New Roman"/>
        </w:rPr>
      </w:pPr>
      <w:r>
        <w:rPr>
          <w:rFonts w:hint="default" w:ascii="Times New Roman" w:hAnsi="Times New Roman" w:cs="Times New Roman"/>
        </w:rPr>
        <w:t>Lookup endpoints for Sources and LeadStatuses (Section 6.9), consumed by the forms built in this phase.</w:t>
      </w:r>
    </w:p>
    <w:p w14:paraId="428FB44D">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 List and Customer Detail screens in the frontend, including bulk actions.</w:t>
      </w:r>
    </w:p>
    <w:p w14:paraId="718DE83A">
      <w:pPr>
        <w:pStyle w:val="16"/>
        <w:numPr>
          <w:ilvl w:val="0"/>
          <w:numId w:val="1"/>
        </w:numPr>
        <w:spacing w:after="60"/>
        <w:rPr>
          <w:rFonts w:hint="default" w:ascii="Times New Roman" w:hAnsi="Times New Roman" w:cs="Times New Roman"/>
        </w:rPr>
      </w:pPr>
      <w:r>
        <w:rPr>
          <w:rFonts w:hint="default" w:ascii="Times New Roman" w:hAnsi="Times New Roman" w:cs="Times New Roman"/>
        </w:rPr>
        <w:t>Ownership scoping: Sales Reps see only their own customers; Managers/Admins see all.</w:t>
      </w:r>
    </w:p>
    <w:p w14:paraId="426C3093">
      <w:pPr>
        <w:pStyle w:val="4"/>
        <w:spacing w:before="200" w:after="100"/>
        <w:rPr>
          <w:rFonts w:hint="default" w:ascii="Times New Roman" w:hAnsi="Times New Roman" w:cs="Times New Roman"/>
        </w:rPr>
      </w:pPr>
      <w:r>
        <w:rPr>
          <w:rFonts w:hint="default" w:ascii="Times New Roman" w:hAnsi="Times New Roman" w:cs="Times New Roman"/>
        </w:rPr>
        <w:t>9.2 Frontend/UI Specification — Phase 2</w:t>
      </w:r>
    </w:p>
    <w:p w14:paraId="2324502D">
      <w:pPr>
        <w:spacing w:before="160" w:after="80"/>
        <w:rPr>
          <w:rFonts w:hint="default" w:ascii="Times New Roman" w:hAnsi="Times New Roman" w:cs="Times New Roman"/>
          <w:b/>
          <w:bCs/>
          <w:i/>
          <w:iCs/>
          <w:sz w:val="22"/>
          <w:szCs w:val="22"/>
        </w:rPr>
      </w:pPr>
    </w:p>
    <w:p w14:paraId="438E99FC">
      <w:pPr>
        <w:spacing w:before="160" w:after="80"/>
        <w:rPr>
          <w:rFonts w:hint="default" w:ascii="Times New Roman" w:hAnsi="Times New Roman" w:cs="Times New Roman"/>
        </w:rPr>
      </w:pPr>
      <w:r>
        <w:rPr>
          <w:rFonts w:hint="default" w:ascii="Times New Roman" w:hAnsi="Times New Roman" w:cs="Times New Roman"/>
          <w:b/>
          <w:bCs/>
          <w:i/>
          <w:iCs/>
          <w:sz w:val="22"/>
          <w:szCs w:val="22"/>
        </w:rPr>
        <w:t>Screens/pages</w:t>
      </w:r>
    </w:p>
    <w:p w14:paraId="3842067C">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 List</w:t>
      </w:r>
    </w:p>
    <w:p w14:paraId="0A001CCE">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Lead form (modal)</w:t>
      </w:r>
    </w:p>
    <w:p w14:paraId="647E7441">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 Detail / inline edit view</w:t>
      </w:r>
    </w:p>
    <w:p w14:paraId="7BB8CA47">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 List</w:t>
      </w:r>
    </w:p>
    <w:p w14:paraId="708B036B">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 Detail (Info tab and Attachments tab active this phase; Opportunities/Tasks tabs stubbed until Phases 3–4)</w:t>
      </w:r>
    </w:p>
    <w:p w14:paraId="31A39E13">
      <w:pPr>
        <w:pStyle w:val="16"/>
        <w:numPr>
          <w:ilvl w:val="0"/>
          <w:numId w:val="1"/>
        </w:numPr>
        <w:spacing w:after="60"/>
        <w:rPr>
          <w:rFonts w:hint="default" w:ascii="Times New Roman" w:hAnsi="Times New Roman" w:cs="Times New Roman"/>
        </w:rPr>
      </w:pPr>
      <w:r>
        <w:rPr>
          <w:rFonts w:hint="default" w:ascii="Times New Roman" w:hAnsi="Times New Roman" w:cs="Times New Roman"/>
        </w:rPr>
        <w:t>Company List</w:t>
      </w:r>
    </w:p>
    <w:p w14:paraId="3DA23555">
      <w:pPr>
        <w:pStyle w:val="16"/>
        <w:numPr>
          <w:ilvl w:val="0"/>
          <w:numId w:val="1"/>
        </w:numPr>
        <w:spacing w:after="60"/>
        <w:rPr>
          <w:rFonts w:hint="default" w:ascii="Times New Roman" w:hAnsi="Times New Roman" w:cs="Times New Roman"/>
        </w:rPr>
      </w:pPr>
      <w:r>
        <w:rPr>
          <w:rFonts w:hint="default" w:ascii="Times New Roman" w:hAnsi="Times New Roman" w:cs="Times New Roman"/>
        </w:rPr>
        <w:t>Company Detail (Info + linked Contacts tab)</w:t>
      </w:r>
    </w:p>
    <w:p w14:paraId="05A65699">
      <w:pPr>
        <w:pStyle w:val="16"/>
        <w:numPr>
          <w:ilvl w:val="0"/>
          <w:numId w:val="1"/>
        </w:numPr>
        <w:spacing w:after="60"/>
        <w:rPr>
          <w:rFonts w:hint="default" w:ascii="Times New Roman" w:hAnsi="Times New Roman" w:cs="Times New Roman"/>
        </w:rPr>
      </w:pPr>
      <w:r>
        <w:rPr>
          <w:rFonts w:hint="default" w:ascii="Times New Roman" w:hAnsi="Times New Roman" w:cs="Times New Roman"/>
        </w:rPr>
        <w:t>Settings — Sources tab and Statuses &amp; Types tab (LeadStatuses only, this phase)</w:t>
      </w:r>
    </w:p>
    <w:p w14:paraId="3841F168">
      <w:pPr>
        <w:spacing w:before="160" w:after="80"/>
        <w:rPr>
          <w:rFonts w:hint="default" w:ascii="Times New Roman" w:hAnsi="Times New Roman" w:cs="Times New Roman"/>
        </w:rPr>
      </w:pPr>
      <w:r>
        <w:rPr>
          <w:rFonts w:hint="default" w:ascii="Times New Roman" w:hAnsi="Times New Roman" w:cs="Times New Roman"/>
          <w:b/>
          <w:bCs/>
          <w:i/>
          <w:iCs/>
          <w:sz w:val="22"/>
          <w:szCs w:val="22"/>
        </w:rPr>
        <w:t>UI components</w:t>
      </w:r>
    </w:p>
    <w:p w14:paraId="4A8A8540">
      <w:pPr>
        <w:pStyle w:val="16"/>
        <w:numPr>
          <w:ilvl w:val="0"/>
          <w:numId w:val="1"/>
        </w:numPr>
        <w:spacing w:after="60"/>
        <w:rPr>
          <w:rFonts w:hint="default" w:ascii="Times New Roman" w:hAnsi="Times New Roman" w:cs="Times New Roman"/>
        </w:rPr>
      </w:pPr>
      <w:r>
        <w:rPr>
          <w:rFonts w:hint="default" w:ascii="Times New Roman" w:hAnsi="Times New Roman" w:cs="Times New Roman"/>
        </w:rPr>
        <w:t>DataTable — sortable columns, server-side pagination, row checkboxes for multi-select; reused by Lead List, Customer List, and Company List</w:t>
      </w:r>
    </w:p>
    <w:p w14:paraId="59F17D9F">
      <w:pPr>
        <w:pStyle w:val="16"/>
        <w:numPr>
          <w:ilvl w:val="0"/>
          <w:numId w:val="1"/>
        </w:numPr>
        <w:spacing w:after="60"/>
        <w:rPr>
          <w:rFonts w:hint="default" w:ascii="Times New Roman" w:hAnsi="Times New Roman" w:cs="Times New Roman"/>
        </w:rPr>
      </w:pPr>
      <w:r>
        <w:rPr>
          <w:rFonts w:hint="default" w:ascii="Times New Roman" w:hAnsi="Times New Roman" w:cs="Times New Roman"/>
        </w:rPr>
        <w:t>FilterBar — search box plus dropdowns bound live to lookup endpoints (Source, LeadStatus, assigned rep); the assigned-rep dropdown is hidden for the Sales Rep role via RoleGate</w:t>
      </w:r>
    </w:p>
    <w:p w14:paraId="2875C006">
      <w:pPr>
        <w:pStyle w:val="16"/>
        <w:numPr>
          <w:ilvl w:val="0"/>
          <w:numId w:val="1"/>
        </w:numPr>
        <w:spacing w:after="60"/>
        <w:rPr>
          <w:rFonts w:hint="default" w:ascii="Times New Roman" w:hAnsi="Times New Roman" w:cs="Times New Roman"/>
        </w:rPr>
      </w:pPr>
      <w:r>
        <w:rPr>
          <w:rFonts w:hint="default" w:ascii="Times New Roman" w:hAnsi="Times New Roman" w:cs="Times New Roman"/>
        </w:rPr>
        <w:t>BulkActionToolbar — appears above the table once one or more rows are selected; exposes Bulk Tag, Bulk Reassign, and Export CSV</w:t>
      </w:r>
    </w:p>
    <w:p w14:paraId="392D613F">
      <w:pPr>
        <w:pStyle w:val="16"/>
        <w:numPr>
          <w:ilvl w:val="0"/>
          <w:numId w:val="1"/>
        </w:numPr>
        <w:spacing w:after="60"/>
        <w:rPr>
          <w:rFonts w:hint="default" w:ascii="Times New Roman" w:hAnsi="Times New Roman" w:cs="Times New Roman"/>
        </w:rPr>
      </w:pPr>
      <w:r>
        <w:rPr>
          <w:rFonts w:hint="default" w:ascii="Times New Roman" w:hAnsi="Times New Roman" w:cs="Times New Roman"/>
        </w:rPr>
        <w:t>TagPicker — multi-select combobox for attaching/removing Tags on a Customer</w:t>
      </w:r>
    </w:p>
    <w:p w14:paraId="500B7081">
      <w:pPr>
        <w:pStyle w:val="16"/>
        <w:numPr>
          <w:ilvl w:val="0"/>
          <w:numId w:val="1"/>
        </w:numPr>
        <w:spacing w:after="60"/>
        <w:rPr>
          <w:rFonts w:hint="default" w:ascii="Times New Roman" w:hAnsi="Times New Roman" w:cs="Times New Roman"/>
        </w:rPr>
      </w:pPr>
      <w:r>
        <w:rPr>
          <w:rFonts w:hint="default" w:ascii="Times New Roman" w:hAnsi="Times New Roman" w:cs="Times New Roman"/>
        </w:rPr>
        <w:t>InlineEditField — click-to-edit text/select field used throughout Customer/Company Detail's left column</w:t>
      </w:r>
    </w:p>
    <w:p w14:paraId="02898E37">
      <w:pPr>
        <w:pStyle w:val="16"/>
        <w:numPr>
          <w:ilvl w:val="0"/>
          <w:numId w:val="1"/>
        </w:numPr>
        <w:spacing w:after="60"/>
        <w:rPr>
          <w:rFonts w:hint="default" w:ascii="Times New Roman" w:hAnsi="Times New Roman" w:cs="Times New Roman"/>
        </w:rPr>
      </w:pPr>
      <w:r>
        <w:rPr>
          <w:rFonts w:hint="default" w:ascii="Times New Roman" w:hAnsi="Times New Roman" w:cs="Times New Roman"/>
        </w:rPr>
        <w:t>TabbedPanel — the right-column tab container on Customer/Company Detail</w:t>
      </w:r>
    </w:p>
    <w:p w14:paraId="26C21F50">
      <w:pPr>
        <w:pStyle w:val="16"/>
        <w:numPr>
          <w:ilvl w:val="0"/>
          <w:numId w:val="1"/>
        </w:numPr>
        <w:spacing w:after="60"/>
        <w:rPr>
          <w:rFonts w:hint="default" w:ascii="Times New Roman" w:hAnsi="Times New Roman" w:cs="Times New Roman"/>
        </w:rPr>
      </w:pPr>
      <w:r>
        <w:rPr>
          <w:rFonts w:hint="default" w:ascii="Times New Roman" w:hAnsi="Times New Roman" w:cs="Times New Roman"/>
        </w:rPr>
        <w:t>FileUploadDropzone — drag-and-drop or click-to-browse uploader used in the Attachments tab, with a progress bar per file</w:t>
      </w:r>
    </w:p>
    <w:p w14:paraId="6094F952">
      <w:pPr>
        <w:pStyle w:val="16"/>
        <w:numPr>
          <w:ilvl w:val="0"/>
          <w:numId w:val="1"/>
        </w:numPr>
        <w:spacing w:after="60"/>
        <w:rPr>
          <w:rFonts w:hint="default" w:ascii="Times New Roman" w:hAnsi="Times New Roman" w:cs="Times New Roman"/>
        </w:rPr>
      </w:pPr>
      <w:r>
        <w:rPr>
          <w:rFonts w:hint="default" w:ascii="Times New Roman" w:hAnsi="Times New Roman" w:cs="Times New Roman"/>
        </w:rPr>
        <w:t>ConfirmDialog — reused for every destructive action (soft-delete, remove attachment, disqualify lead)</w:t>
      </w:r>
    </w:p>
    <w:p w14:paraId="0DC3DEB9">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LeadConvertModal — multi-field confirmation modal launched from the “Convert” action</w:t>
      </w:r>
    </w:p>
    <w:p w14:paraId="6C9C5D79">
      <w:pPr>
        <w:spacing w:before="160" w:after="80"/>
        <w:rPr>
          <w:rFonts w:hint="default" w:ascii="Times New Roman" w:hAnsi="Times New Roman" w:cs="Times New Roman"/>
        </w:rPr>
      </w:pPr>
      <w:r>
        <w:rPr>
          <w:rFonts w:hint="default" w:ascii="Times New Roman" w:hAnsi="Times New Roman" w:cs="Times New Roman"/>
          <w:b/>
          <w:bCs/>
          <w:i/>
          <w:iCs/>
          <w:sz w:val="22"/>
          <w:szCs w:val="22"/>
        </w:rPr>
        <w:t>Forms and validation</w:t>
      </w:r>
    </w:p>
    <w:p w14:paraId="309692FA">
      <w:pPr>
        <w:pStyle w:val="16"/>
        <w:numPr>
          <w:ilvl w:val="0"/>
          <w:numId w:val="1"/>
        </w:numPr>
        <w:spacing w:after="60"/>
        <w:rPr>
          <w:rFonts w:hint="default" w:ascii="Times New Roman" w:hAnsi="Times New Roman" w:cs="Times New Roman"/>
        </w:rPr>
      </w:pPr>
      <w:r>
        <w:rPr>
          <w:rFonts w:hint="default" w:ascii="Times New Roman" w:hAnsi="Times New Roman" w:cs="Times New Roman"/>
        </w:rPr>
        <w:t>New/Edit Lead: FirstName and LastName required; Email optional but validated as a proper address when present; Phone optional, digits and leading “+” only; CompanyName free text, optional; Source required (dropdown, no free typing); AssignedRep optional dropdown; Notes free text, no hard limit in the UI (maps to nvarchar(max))</w:t>
      </w:r>
    </w:p>
    <w:p w14:paraId="71F7B5BC">
      <w:pPr>
        <w:pStyle w:val="16"/>
        <w:numPr>
          <w:ilvl w:val="0"/>
          <w:numId w:val="1"/>
        </w:numPr>
        <w:spacing w:after="60"/>
        <w:rPr>
          <w:rFonts w:hint="default" w:ascii="Times New Roman" w:hAnsi="Times New Roman" w:cs="Times New Roman"/>
        </w:rPr>
      </w:pPr>
      <w:r>
        <w:rPr>
          <w:rFonts w:hint="default" w:ascii="Times New Roman" w:hAnsi="Times New Roman" w:cs="Times New Roman"/>
        </w:rPr>
        <w:t>New/Edit Customer: FirstName, LastName, Email required (format-validated); Phone optional; Company — typeahead search against existing Companies with an inline “+ Create new company” option that opens a lightweight Company creation form without leaving the page; Source required dropdown; AssignedRep required dropdown</w:t>
      </w:r>
    </w:p>
    <w:p w14:paraId="4D374870">
      <w:pPr>
        <w:pStyle w:val="16"/>
        <w:numPr>
          <w:ilvl w:val="0"/>
          <w:numId w:val="1"/>
        </w:numPr>
        <w:spacing w:after="60"/>
        <w:rPr>
          <w:rFonts w:hint="default" w:ascii="Times New Roman" w:hAnsi="Times New Roman" w:cs="Times New Roman"/>
        </w:rPr>
      </w:pPr>
      <w:r>
        <w:rPr>
          <w:rFonts w:hint="default" w:ascii="Times New Roman" w:hAnsi="Times New Roman" w:cs="Times New Roman"/>
        </w:rPr>
        <w:t>New/Edit Company: Name required; Industry optional free text; Company Size a fixed-option dropdown (1–10 / 11–50 / 51–200 / 201+); Phone, Email, Website, Address optional with the same format rules as Customer fields; Contact Person as either a free-text name or a typeahead link to an existing Customer (mutually exclusive — selecting a Customer clears the free-text field and vice versa)</w:t>
      </w:r>
    </w:p>
    <w:p w14:paraId="464D9A87">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 Convert modal: pre-fills Customer name/email/phone from the Lead, lets the rep confirm or edit them, choose to link/create a Company, and toggle “Create an initial Opportunity” (which reveals Title/EstimatedValue/ExpectedCloseDate fields inline when checked)</w:t>
      </w:r>
    </w:p>
    <w:p w14:paraId="64278E78">
      <w:pPr>
        <w:spacing w:before="160" w:after="80"/>
        <w:rPr>
          <w:rFonts w:hint="default" w:ascii="Times New Roman" w:hAnsi="Times New Roman" w:cs="Times New Roman"/>
        </w:rPr>
      </w:pPr>
      <w:r>
        <w:rPr>
          <w:rFonts w:hint="default" w:ascii="Times New Roman" w:hAnsi="Times New Roman" w:cs="Times New Roman"/>
          <w:b/>
          <w:bCs/>
          <w:i/>
          <w:iCs/>
          <w:sz w:val="22"/>
          <w:szCs w:val="22"/>
        </w:rPr>
        <w:t>Buttons and actions</w:t>
      </w:r>
    </w:p>
    <w:p w14:paraId="698E655B">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Lead”, “Convert” (per qualified-status row), “Disqualify”, “New Customer”, “New Company”, “Save” / “Cancel” on every form, “Delete” (soft-delete, behind ConfirmDialog), “Bulk Tag”, “Bulk Reassign”, “Export CSV”, “Upload File”, “Remove” per attachment row</w:t>
      </w:r>
    </w:p>
    <w:p w14:paraId="40BD09F2">
      <w:pPr>
        <w:pStyle w:val="16"/>
        <w:numPr>
          <w:numId w:val="0"/>
        </w:numPr>
        <w:spacing w:after="60"/>
        <w:ind w:left="360" w:leftChars="0"/>
        <w:rPr>
          <w:rFonts w:hint="default" w:ascii="Times New Roman" w:hAnsi="Times New Roman" w:cs="Times New Roman"/>
        </w:rPr>
      </w:pPr>
    </w:p>
    <w:p w14:paraId="60F818B3">
      <w:pPr>
        <w:pStyle w:val="16"/>
        <w:numPr>
          <w:numId w:val="0"/>
        </w:numPr>
        <w:spacing w:after="60"/>
        <w:ind w:left="360" w:leftChars="0"/>
        <w:rPr>
          <w:rFonts w:hint="default" w:ascii="Times New Roman" w:hAnsi="Times New Roman" w:cs="Times New Roman"/>
        </w:rPr>
      </w:pPr>
    </w:p>
    <w:p w14:paraId="027B9225">
      <w:pPr>
        <w:pStyle w:val="16"/>
        <w:numPr>
          <w:numId w:val="0"/>
        </w:numPr>
        <w:spacing w:after="60"/>
        <w:ind w:left="360" w:leftChars="0"/>
        <w:rPr>
          <w:rFonts w:hint="default" w:ascii="Times New Roman" w:hAnsi="Times New Roman" w:cs="Times New Roman"/>
        </w:rPr>
      </w:pPr>
      <w:r>
        <w:rPr>
          <w:rFonts w:hint="default" w:ascii="Times New Roman" w:hAnsi="Times New Roman" w:cs="Times New Roman"/>
          <w:b/>
          <w:bCs/>
          <w:i/>
          <w:iCs/>
          <w:sz w:val="22"/>
          <w:szCs w:val="22"/>
        </w:rPr>
        <w:t>Navigation flow</w:t>
      </w:r>
    </w:p>
    <w:p w14:paraId="1482A83A">
      <w:pPr>
        <w:pStyle w:val="16"/>
        <w:numPr>
          <w:ilvl w:val="0"/>
          <w:numId w:val="1"/>
        </w:numPr>
        <w:spacing w:after="60"/>
        <w:rPr>
          <w:rFonts w:hint="default" w:ascii="Times New Roman" w:hAnsi="Times New Roman" w:cs="Times New Roman"/>
        </w:rPr>
      </w:pPr>
      <w:r>
        <w:rPr>
          <w:rFonts w:hint="default" w:ascii="Times New Roman" w:hAnsi="Times New Roman" w:cs="Times New Roman"/>
        </w:rPr>
        <w:t>Sidebar → Leads → Lead List → row click opens Lead Detail; “Convert” opens the modal → on confirm, navigates to the newly created Customer Detail screen</w:t>
      </w:r>
    </w:p>
    <w:p w14:paraId="4632F97C">
      <w:pPr>
        <w:pStyle w:val="16"/>
        <w:numPr>
          <w:ilvl w:val="0"/>
          <w:numId w:val="1"/>
        </w:numPr>
        <w:spacing w:after="60"/>
        <w:rPr>
          <w:rFonts w:hint="default" w:ascii="Times New Roman" w:hAnsi="Times New Roman" w:cs="Times New Roman"/>
        </w:rPr>
      </w:pPr>
      <w:r>
        <w:rPr>
          <w:rFonts w:hint="default" w:ascii="Times New Roman" w:hAnsi="Times New Roman" w:cs="Times New Roman"/>
        </w:rPr>
        <w:t>Sidebar → Customers → Customer List → row click opens Customer Detail → tabs switch without a full page reload</w:t>
      </w:r>
    </w:p>
    <w:p w14:paraId="09D09D2F">
      <w:pPr>
        <w:pStyle w:val="16"/>
        <w:numPr>
          <w:ilvl w:val="0"/>
          <w:numId w:val="1"/>
        </w:numPr>
        <w:spacing w:after="60"/>
        <w:rPr>
          <w:rFonts w:hint="default" w:ascii="Times New Roman" w:hAnsi="Times New Roman" w:cs="Times New Roman"/>
        </w:rPr>
      </w:pPr>
      <w:r>
        <w:rPr>
          <w:rFonts w:hint="default" w:ascii="Times New Roman" w:hAnsi="Times New Roman" w:cs="Times New Roman"/>
        </w:rPr>
        <w:t>Sidebar → Companies → Company List → row click opens Company Detail → Contacts tab lists linked Customers, each clickable through to their own Customer Detail</w:t>
      </w:r>
    </w:p>
    <w:p w14:paraId="134EA1A9">
      <w:pPr>
        <w:spacing w:before="160" w:after="80"/>
        <w:rPr>
          <w:rFonts w:hint="default" w:ascii="Times New Roman" w:hAnsi="Times New Roman" w:cs="Times New Roman"/>
        </w:rPr>
      </w:pPr>
      <w:r>
        <w:rPr>
          <w:rFonts w:hint="default" w:ascii="Times New Roman" w:hAnsi="Times New Roman" w:cs="Times New Roman"/>
          <w:b/>
          <w:bCs/>
          <w:i/>
          <w:iCs/>
          <w:sz w:val="22"/>
          <w:szCs w:val="22"/>
        </w:rPr>
        <w:t>User interactions</w:t>
      </w:r>
    </w:p>
    <w:p w14:paraId="04E15307">
      <w:pPr>
        <w:pStyle w:val="16"/>
        <w:numPr>
          <w:ilvl w:val="0"/>
          <w:numId w:val="1"/>
        </w:numPr>
        <w:spacing w:after="60"/>
        <w:rPr>
          <w:rFonts w:hint="default" w:ascii="Times New Roman" w:hAnsi="Times New Roman" w:cs="Times New Roman"/>
        </w:rPr>
      </w:pPr>
      <w:r>
        <w:rPr>
          <w:rFonts w:hint="default" w:ascii="Times New Roman" w:hAnsi="Times New Roman" w:cs="Times New Roman"/>
        </w:rPr>
        <w:t>Row selection persists only within the current page of results; switching pages clears selection and collapses the BulkActionToolbar</w:t>
      </w:r>
    </w:p>
    <w:p w14:paraId="7A449CE0">
      <w:pPr>
        <w:pStyle w:val="16"/>
        <w:numPr>
          <w:ilvl w:val="0"/>
          <w:numId w:val="1"/>
        </w:numPr>
        <w:spacing w:after="60"/>
        <w:rPr>
          <w:rFonts w:hint="default" w:ascii="Times New Roman" w:hAnsi="Times New Roman" w:cs="Times New Roman"/>
        </w:rPr>
      </w:pPr>
      <w:r>
        <w:rPr>
          <w:rFonts w:hint="default" w:ascii="Times New Roman" w:hAnsi="Times New Roman" w:cs="Times New Roman"/>
        </w:rPr>
        <w:t>Inline edits save on blur with a small inline spinner, replaced by a brief checkmark, and roll back with a toast error if the API call fails validation</w:t>
      </w:r>
    </w:p>
    <w:p w14:paraId="1759413F">
      <w:pPr>
        <w:pStyle w:val="16"/>
        <w:numPr>
          <w:ilvl w:val="0"/>
          <w:numId w:val="1"/>
        </w:numPr>
        <w:spacing w:after="60"/>
        <w:rPr>
          <w:rFonts w:hint="default" w:ascii="Times New Roman" w:hAnsi="Times New Roman" w:cs="Times New Roman"/>
        </w:rPr>
      </w:pPr>
      <w:r>
        <w:rPr>
          <w:rFonts w:hint="default" w:ascii="Times New Roman" w:hAnsi="Times New Roman" w:cs="Times New Roman"/>
        </w:rPr>
        <w:t>File uploads exceeding 25 MB or an unsupported type are rejected client-side before the request is sent, with the same error text the API would return, so the rep sees the problem immediately rather than after a round trip</w:t>
      </w:r>
    </w:p>
    <w:p w14:paraId="6E77A13F">
      <w:pPr>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9.3 Phase 3 — Pipeline</w:t>
      </w:r>
    </w:p>
    <w:p w14:paraId="09525A35">
      <w:pPr>
        <w:spacing w:after="120"/>
        <w:rPr>
          <w:rFonts w:hint="default" w:ascii="Times New Roman" w:hAnsi="Times New Roman" w:cs="Times New Roman"/>
        </w:rPr>
      </w:pPr>
      <w:r>
        <w:rPr>
          <w:rFonts w:hint="default" w:ascii="Times New Roman" w:hAnsi="Times New Roman" w:cs="Times New Roman"/>
        </w:rPr>
        <w:t>Goal: opportunities can be created and moved through stages, with itemized quotes.</w:t>
      </w:r>
    </w:p>
    <w:p w14:paraId="48DBE5E0">
      <w:pPr>
        <w:pStyle w:val="16"/>
        <w:numPr>
          <w:ilvl w:val="0"/>
          <w:numId w:val="1"/>
        </w:numPr>
        <w:spacing w:after="60"/>
        <w:rPr>
          <w:rFonts w:hint="default" w:ascii="Times New Roman" w:hAnsi="Times New Roman" w:cs="Times New Roman"/>
        </w:rPr>
      </w:pPr>
      <w:r>
        <w:rPr>
          <w:rFonts w:hint="default" w:ascii="Times New Roman" w:hAnsi="Times New Roman" w:cs="Times New Roman"/>
        </w:rPr>
        <w:t>CRUD endpoints for Opportunities, plus the stage-change endpoint that writes StageHistory against OpportunityStages.</w:t>
      </w:r>
    </w:p>
    <w:p w14:paraId="74699EFB">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Products, ProductCategories, ProductStatuses, and OpportunityLineItems endpoints; EstimatedValue recalculation logic.</w:t>
      </w:r>
    </w:p>
    <w:p w14:paraId="3C5AF79B">
      <w:pPr>
        <w:pStyle w:val="16"/>
        <w:numPr>
          <w:ilvl w:val="0"/>
          <w:numId w:val="1"/>
        </w:numPr>
        <w:spacing w:after="60"/>
        <w:rPr>
          <w:rFonts w:hint="default" w:ascii="Times New Roman" w:hAnsi="Times New Roman" w:cs="Times New Roman"/>
        </w:rPr>
      </w:pPr>
      <w:r>
        <w:rPr>
          <w:rFonts w:hint="default" w:ascii="Times New Roman" w:hAnsi="Times New Roman" w:cs="Times New Roman"/>
        </w:rPr>
        <w:t>OpportunityStages lookup endpoints, seeded with the default seven-stage pipeline.</w:t>
      </w:r>
    </w:p>
    <w:p w14:paraId="3C871B9D">
      <w:pPr>
        <w:pStyle w:val="16"/>
        <w:numPr>
          <w:ilvl w:val="0"/>
          <w:numId w:val="1"/>
        </w:numPr>
        <w:spacing w:after="60"/>
        <w:rPr>
          <w:rFonts w:hint="default" w:ascii="Times New Roman" w:hAnsi="Times New Roman" w:cs="Times New Roman"/>
        </w:rPr>
      </w:pPr>
      <w:r>
        <w:rPr>
          <w:rFonts w:hint="default" w:ascii="Times New Roman" w:hAnsi="Times New Roman" w:cs="Times New Roman"/>
        </w:rPr>
        <w:t>Pipeline Board (Kanban) screen with drag-to-change-stage.</w:t>
      </w:r>
    </w:p>
    <w:p w14:paraId="0E5066EA">
      <w:pPr>
        <w:pStyle w:val="16"/>
        <w:numPr>
          <w:ilvl w:val="0"/>
          <w:numId w:val="1"/>
        </w:numPr>
        <w:spacing w:after="60"/>
        <w:rPr>
          <w:rFonts w:hint="default" w:ascii="Times New Roman" w:hAnsi="Times New Roman" w:cs="Times New Roman"/>
        </w:rPr>
      </w:pPr>
      <w:r>
        <w:rPr>
          <w:rFonts w:hint="default" w:ascii="Times New Roman" w:hAnsi="Times New Roman" w:cs="Times New Roman"/>
        </w:rPr>
        <w:t>Opportunity Detail panel, including the Line Items sub-table.</w:t>
      </w:r>
    </w:p>
    <w:p w14:paraId="6E01D914">
      <w:pPr>
        <w:pStyle w:val="4"/>
        <w:spacing w:before="200" w:after="100"/>
        <w:rPr>
          <w:rFonts w:hint="default" w:ascii="Times New Roman" w:hAnsi="Times New Roman" w:cs="Times New Roman"/>
        </w:rPr>
      </w:pPr>
      <w:r>
        <w:rPr>
          <w:rFonts w:hint="default" w:ascii="Times New Roman" w:hAnsi="Times New Roman" w:cs="Times New Roman"/>
        </w:rPr>
        <w:t>9.3 Frontend/UI Specification — Phase 3</w:t>
      </w:r>
    </w:p>
    <w:p w14:paraId="158F3245">
      <w:pPr>
        <w:spacing w:before="160" w:after="80"/>
        <w:rPr>
          <w:rFonts w:hint="default" w:ascii="Times New Roman" w:hAnsi="Times New Roman" w:cs="Times New Roman"/>
        </w:rPr>
      </w:pPr>
      <w:r>
        <w:rPr>
          <w:rFonts w:hint="default" w:ascii="Times New Roman" w:hAnsi="Times New Roman" w:cs="Times New Roman"/>
          <w:b/>
          <w:bCs/>
          <w:i/>
          <w:iCs/>
          <w:sz w:val="22"/>
          <w:szCs w:val="22"/>
        </w:rPr>
        <w:t>Screens/pages</w:t>
      </w:r>
    </w:p>
    <w:p w14:paraId="3C6C12AF">
      <w:pPr>
        <w:pStyle w:val="16"/>
        <w:numPr>
          <w:ilvl w:val="0"/>
          <w:numId w:val="1"/>
        </w:numPr>
        <w:spacing w:after="60"/>
        <w:rPr>
          <w:rFonts w:hint="default" w:ascii="Times New Roman" w:hAnsi="Times New Roman" w:cs="Times New Roman"/>
        </w:rPr>
      </w:pPr>
      <w:r>
        <w:rPr>
          <w:rFonts w:hint="default" w:ascii="Times New Roman" w:hAnsi="Times New Roman" w:cs="Times New Roman"/>
        </w:rPr>
        <w:t>Pipeline Board (Kanban)</w:t>
      </w:r>
    </w:p>
    <w:p w14:paraId="1DF88E9E">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Opportunity form (modal, launched from the board or from Customer Detail)</w:t>
      </w:r>
    </w:p>
    <w:p w14:paraId="1D1F1A70">
      <w:pPr>
        <w:pStyle w:val="16"/>
        <w:numPr>
          <w:ilvl w:val="0"/>
          <w:numId w:val="1"/>
        </w:numPr>
        <w:spacing w:after="60"/>
        <w:rPr>
          <w:rFonts w:hint="default" w:ascii="Times New Roman" w:hAnsi="Times New Roman" w:cs="Times New Roman"/>
        </w:rPr>
      </w:pPr>
      <w:r>
        <w:rPr>
          <w:rFonts w:hint="default" w:ascii="Times New Roman" w:hAnsi="Times New Roman" w:cs="Times New Roman"/>
        </w:rPr>
        <w:t>Opportunity Detail panel (side panel or modal), including its Line Items sub-tab</w:t>
      </w:r>
    </w:p>
    <w:p w14:paraId="378135CC">
      <w:pPr>
        <w:pStyle w:val="16"/>
        <w:numPr>
          <w:ilvl w:val="0"/>
          <w:numId w:val="1"/>
        </w:numPr>
        <w:spacing w:after="60"/>
        <w:rPr>
          <w:rFonts w:hint="default" w:ascii="Times New Roman" w:hAnsi="Times New Roman" w:cs="Times New Roman"/>
        </w:rPr>
      </w:pPr>
      <w:r>
        <w:rPr>
          <w:rFonts w:hint="default" w:ascii="Times New Roman" w:hAnsi="Times New Roman" w:cs="Times New Roman"/>
        </w:rPr>
        <w:t>Settings — Pipeline Stages tab</w:t>
      </w:r>
    </w:p>
    <w:p w14:paraId="24C774C2">
      <w:pPr>
        <w:pStyle w:val="16"/>
        <w:numPr>
          <w:ilvl w:val="0"/>
          <w:numId w:val="1"/>
        </w:numPr>
        <w:spacing w:after="60"/>
        <w:rPr>
          <w:rFonts w:hint="default" w:ascii="Times New Roman" w:hAnsi="Times New Roman" w:cs="Times New Roman"/>
        </w:rPr>
      </w:pPr>
      <w:r>
        <w:rPr>
          <w:rFonts w:hint="default" w:ascii="Times New Roman" w:hAnsi="Times New Roman" w:cs="Times New Roman"/>
        </w:rPr>
        <w:t>Settings — Products tab (list + New/Edit Product form)</w:t>
      </w:r>
    </w:p>
    <w:p w14:paraId="1C35A0D8">
      <w:pPr>
        <w:spacing w:before="160" w:after="80"/>
        <w:rPr>
          <w:rFonts w:hint="default" w:ascii="Times New Roman" w:hAnsi="Times New Roman" w:cs="Times New Roman"/>
        </w:rPr>
      </w:pPr>
      <w:r>
        <w:rPr>
          <w:rFonts w:hint="default" w:ascii="Times New Roman" w:hAnsi="Times New Roman" w:cs="Times New Roman"/>
          <w:b/>
          <w:bCs/>
          <w:i/>
          <w:iCs/>
          <w:sz w:val="22"/>
          <w:szCs w:val="22"/>
        </w:rPr>
        <w:t>UI components</w:t>
      </w:r>
    </w:p>
    <w:p w14:paraId="301A7298">
      <w:pPr>
        <w:pStyle w:val="16"/>
        <w:numPr>
          <w:ilvl w:val="0"/>
          <w:numId w:val="1"/>
        </w:numPr>
        <w:spacing w:after="60"/>
        <w:rPr>
          <w:rFonts w:hint="default" w:ascii="Times New Roman" w:hAnsi="Times New Roman" w:cs="Times New Roman"/>
        </w:rPr>
      </w:pPr>
      <w:r>
        <w:rPr>
          <w:rFonts w:hint="default" w:ascii="Times New Roman" w:hAnsi="Times New Roman" w:cs="Times New Roman"/>
        </w:rPr>
        <w:t>KanbanBoard — one column per OpportunityStage ordered by SortOrder, each column header showing card count and a running total of EstimatedValue</w:t>
      </w:r>
    </w:p>
    <w:p w14:paraId="6070F816">
      <w:pPr>
        <w:pStyle w:val="16"/>
        <w:numPr>
          <w:ilvl w:val="0"/>
          <w:numId w:val="1"/>
        </w:numPr>
        <w:spacing w:after="60"/>
        <w:rPr>
          <w:rFonts w:hint="default" w:ascii="Times New Roman" w:hAnsi="Times New Roman" w:cs="Times New Roman"/>
        </w:rPr>
      </w:pPr>
      <w:r>
        <w:rPr>
          <w:rFonts w:hint="default" w:ascii="Times New Roman" w:hAnsi="Times New Roman" w:cs="Times New Roman"/>
        </w:rPr>
        <w:t>OpportunityCard — draggable card showing Title, Customer name, and EstimatedValue; color accent reflects IsWon/IsLost stages</w:t>
      </w:r>
    </w:p>
    <w:p w14:paraId="1BDDBB5D">
      <w:pPr>
        <w:pStyle w:val="16"/>
        <w:numPr>
          <w:ilvl w:val="0"/>
          <w:numId w:val="1"/>
        </w:numPr>
        <w:spacing w:after="60"/>
        <w:rPr>
          <w:rFonts w:hint="default" w:ascii="Times New Roman" w:hAnsi="Times New Roman" w:cs="Times New Roman"/>
        </w:rPr>
      </w:pPr>
      <w:r>
        <w:rPr>
          <w:rFonts w:hint="default" w:ascii="Times New Roman" w:hAnsi="Times New Roman" w:cs="Times New Roman"/>
        </w:rPr>
        <w:t>StageFilterBar — owner dropdown and date-range picker above the board</w:t>
      </w:r>
    </w:p>
    <w:p w14:paraId="67619C53">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ProductPicker — searchable combobox surfacing Name, SKU, ProductCategory, Price, and StockQuantity per option; disabled/greyed for products whose ProductStatus is not selectable</w:t>
      </w:r>
    </w:p>
    <w:p w14:paraId="234CB9A6">
      <w:pPr>
        <w:pStyle w:val="16"/>
        <w:numPr>
          <w:ilvl w:val="0"/>
          <w:numId w:val="1"/>
        </w:numPr>
        <w:spacing w:after="60"/>
        <w:rPr>
          <w:rFonts w:hint="default" w:ascii="Times New Roman" w:hAnsi="Times New Roman" w:cs="Times New Roman"/>
        </w:rPr>
      </w:pPr>
      <w:r>
        <w:rPr>
          <w:rFonts w:hint="default" w:ascii="Times New Roman" w:hAnsi="Times New Roman" w:cs="Times New Roman"/>
        </w:rPr>
        <w:t>LineItemsTable — editable rows (Product, Quantity, Unit Price, Line Total) with an “Add Line” row and a per-row remove icon; footer shows the live-recalculated EstimatedValue</w:t>
      </w:r>
    </w:p>
    <w:p w14:paraId="3F2FB454">
      <w:pPr>
        <w:pStyle w:val="16"/>
        <w:numPr>
          <w:ilvl w:val="0"/>
          <w:numId w:val="1"/>
        </w:numPr>
        <w:spacing w:after="60"/>
        <w:rPr>
          <w:rFonts w:hint="default" w:ascii="Times New Roman" w:hAnsi="Times New Roman" w:cs="Times New Roman"/>
        </w:rPr>
      </w:pPr>
      <w:r>
        <w:rPr>
          <w:rFonts w:hint="default" w:ascii="Times New Roman" w:hAnsi="Times New Roman" w:cs="Times New Roman"/>
        </w:rPr>
        <w:t>CurrencyInput and DatePicker — shared formatted-input components used across Opportunity, Product, and Company forms</w:t>
      </w:r>
    </w:p>
    <w:p w14:paraId="2E847505">
      <w:pPr>
        <w:pStyle w:val="16"/>
        <w:numPr>
          <w:ilvl w:val="0"/>
          <w:numId w:val="1"/>
        </w:numPr>
        <w:spacing w:after="60"/>
        <w:rPr>
          <w:rFonts w:hint="default" w:ascii="Times New Roman" w:hAnsi="Times New Roman" w:cs="Times New Roman"/>
        </w:rPr>
      </w:pPr>
      <w:r>
        <w:rPr>
          <w:rFonts w:hint="default" w:ascii="Times New Roman" w:hAnsi="Times New Roman" w:cs="Times New Roman"/>
        </w:rPr>
        <w:t>StageReorderList — drag-handle list used in Settings → Pipeline Stages to set SortOrder, with inline IsWon/IsLost checkboxes</w:t>
      </w:r>
    </w:p>
    <w:p w14:paraId="468A7F8C">
      <w:pPr>
        <w:spacing w:before="160" w:after="80"/>
        <w:rPr>
          <w:rFonts w:hint="default" w:ascii="Times New Roman" w:hAnsi="Times New Roman" w:cs="Times New Roman"/>
        </w:rPr>
      </w:pPr>
      <w:r>
        <w:rPr>
          <w:rFonts w:hint="default" w:ascii="Times New Roman" w:hAnsi="Times New Roman" w:cs="Times New Roman"/>
          <w:b/>
          <w:bCs/>
          <w:i/>
          <w:iCs/>
          <w:sz w:val="22"/>
          <w:szCs w:val="22"/>
        </w:rPr>
        <w:t>Forms and validation</w:t>
      </w:r>
    </w:p>
    <w:p w14:paraId="03C33BEB">
      <w:pPr>
        <w:pStyle w:val="16"/>
        <w:numPr>
          <w:ilvl w:val="0"/>
          <w:numId w:val="1"/>
        </w:numPr>
        <w:spacing w:after="60"/>
        <w:rPr>
          <w:rFonts w:hint="default" w:ascii="Times New Roman" w:hAnsi="Times New Roman" w:cs="Times New Roman"/>
        </w:rPr>
      </w:pPr>
      <w:r>
        <w:rPr>
          <w:rFonts w:hint="default" w:ascii="Times New Roman" w:hAnsi="Times New Roman" w:cs="Times New Roman"/>
        </w:rPr>
        <w:t>New/Edit Opportunity: Title required; Customer required (typeahead, pre-filled if launched from Customer Detail); OpportunityStage defaults to the lowest-SortOrder stage; EstimatedValue required, non-negative, becomes read-only once at least one line item exists (with a tooltip explaining it is now calculated); ExpectedCloseDate optional date picker</w:t>
      </w:r>
    </w:p>
    <w:p w14:paraId="5DC3CA45">
      <w:pPr>
        <w:pStyle w:val="16"/>
        <w:numPr>
          <w:ilvl w:val="0"/>
          <w:numId w:val="1"/>
        </w:numPr>
        <w:spacing w:after="60"/>
        <w:rPr>
          <w:rFonts w:hint="default" w:ascii="Times New Roman" w:hAnsi="Times New Roman" w:cs="Times New Roman"/>
        </w:rPr>
      </w:pPr>
      <w:r>
        <w:rPr>
          <w:rFonts w:hint="default" w:ascii="Times New Roman" w:hAnsi="Times New Roman" w:cs="Times New Roman"/>
        </w:rPr>
        <w:t>Add Line Item row: Product required from the picker; Quantity required, positive integer, defaults to 1; Unit Price pre-filled from Product.Price but editable, must be non-negative</w:t>
      </w:r>
    </w:p>
    <w:p w14:paraId="634F23CE">
      <w:pPr>
        <w:pStyle w:val="16"/>
        <w:numPr>
          <w:ilvl w:val="0"/>
          <w:numId w:val="1"/>
        </w:numPr>
        <w:spacing w:after="60"/>
        <w:rPr>
          <w:rFonts w:hint="default" w:ascii="Times New Roman" w:hAnsi="Times New Roman" w:cs="Times New Roman"/>
        </w:rPr>
      </w:pPr>
      <w:r>
        <w:rPr>
          <w:rFonts w:hint="default" w:ascii="Times New Roman" w:hAnsi="Times New Roman" w:cs="Times New Roman"/>
        </w:rPr>
        <w:t>Pipeline Stage settings form: Name required, unique; SortOrder set by drag position; IsWon and IsLost are mutually exclusive checkboxes and disabled for the seeded “Won”/“Lost” rows to prevent accidentally un-flagging the terminal stages</w:t>
      </w:r>
    </w:p>
    <w:p w14:paraId="0FBDC8A7">
      <w:pPr>
        <w:pStyle w:val="16"/>
        <w:numPr>
          <w:ilvl w:val="0"/>
          <w:numId w:val="1"/>
        </w:numPr>
        <w:spacing w:after="60"/>
        <w:rPr>
          <w:rFonts w:hint="default" w:ascii="Times New Roman" w:hAnsi="Times New Roman" w:cs="Times New Roman"/>
        </w:rPr>
      </w:pPr>
      <w:r>
        <w:rPr>
          <w:rFonts w:hint="default" w:ascii="Times New Roman" w:hAnsi="Times New Roman" w:cs="Times New Roman"/>
        </w:rPr>
        <w:t>Product form: Name and SKU required (SKU uniqueness checked on blur), Description optional, Category required dropdown, Price required non-negative, Cost optional non-negative, StockQuantity optional non-negative integer, Status defaults to Active</w:t>
      </w:r>
    </w:p>
    <w:p w14:paraId="012DBAED">
      <w:pPr>
        <w:spacing w:before="160" w:after="80"/>
        <w:rPr>
          <w:rFonts w:hint="default" w:ascii="Times New Roman" w:hAnsi="Times New Roman" w:cs="Times New Roman"/>
        </w:rPr>
      </w:pPr>
      <w:r>
        <w:rPr>
          <w:rFonts w:hint="default" w:ascii="Times New Roman" w:hAnsi="Times New Roman" w:cs="Times New Roman"/>
          <w:b/>
          <w:bCs/>
          <w:i/>
          <w:iCs/>
          <w:sz w:val="22"/>
          <w:szCs w:val="22"/>
        </w:rPr>
        <w:t>Buttons and actions</w:t>
      </w:r>
    </w:p>
    <w:p w14:paraId="6385B93B">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Opportunity”, drag-and-drop card between stage columns, “Add Line Item”, remove icon per line, quick “Mark Won” / “Mark Lost” buttons on the Opportunity Detail header, “New Product”, drag handles to reorder stages</w:t>
      </w:r>
    </w:p>
    <w:p w14:paraId="01C00970">
      <w:pPr>
        <w:spacing w:before="160" w:after="80"/>
        <w:rPr>
          <w:rFonts w:hint="default" w:ascii="Times New Roman" w:hAnsi="Times New Roman" w:cs="Times New Roman"/>
        </w:rPr>
      </w:pPr>
      <w:r>
        <w:rPr>
          <w:rFonts w:hint="default" w:ascii="Times New Roman" w:hAnsi="Times New Roman" w:cs="Times New Roman"/>
          <w:b/>
          <w:bCs/>
          <w:i/>
          <w:iCs/>
          <w:sz w:val="22"/>
          <w:szCs w:val="22"/>
        </w:rPr>
        <w:t>Navigation flow</w:t>
      </w:r>
    </w:p>
    <w:p w14:paraId="34CCAA22">
      <w:pPr>
        <w:pStyle w:val="16"/>
        <w:numPr>
          <w:ilvl w:val="0"/>
          <w:numId w:val="1"/>
        </w:numPr>
        <w:spacing w:after="60"/>
        <w:rPr>
          <w:rFonts w:hint="default" w:ascii="Times New Roman" w:hAnsi="Times New Roman" w:cs="Times New Roman"/>
        </w:rPr>
      </w:pPr>
      <w:r>
        <w:rPr>
          <w:rFonts w:hint="default" w:ascii="Times New Roman" w:hAnsi="Times New Roman" w:cs="Times New Roman"/>
        </w:rPr>
        <w:t>Sidebar → Pipeline → Kanban board → click a card → Opportunity Detail panel opens over the board → Line Items tab → add Products → close panel returns to the board with the card's value updated in place</w:t>
      </w:r>
    </w:p>
    <w:p w14:paraId="771CA965">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 Detail → Opportunities tab → “New Opportunity” pre-fills the Customer and opens the same form used from the board</w:t>
      </w:r>
    </w:p>
    <w:p w14:paraId="61CC21CD">
      <w:pPr>
        <w:spacing w:before="160" w:after="80"/>
        <w:rPr>
          <w:rFonts w:hint="default" w:ascii="Times New Roman" w:hAnsi="Times New Roman" w:cs="Times New Roman"/>
        </w:rPr>
      </w:pPr>
      <w:r>
        <w:rPr>
          <w:rFonts w:hint="default" w:ascii="Times New Roman" w:hAnsi="Times New Roman" w:cs="Times New Roman"/>
          <w:b/>
          <w:bCs/>
          <w:i/>
          <w:iCs/>
          <w:sz w:val="22"/>
          <w:szCs w:val="22"/>
        </w:rPr>
        <w:t>User interactions</w:t>
      </w:r>
    </w:p>
    <w:p w14:paraId="05EF4768">
      <w:pPr>
        <w:pStyle w:val="16"/>
        <w:numPr>
          <w:ilvl w:val="0"/>
          <w:numId w:val="1"/>
        </w:numPr>
        <w:spacing w:after="60"/>
        <w:rPr>
          <w:rFonts w:hint="default" w:ascii="Times New Roman" w:hAnsi="Times New Roman" w:cs="Times New Roman"/>
        </w:rPr>
      </w:pPr>
      <w:r>
        <w:rPr>
          <w:rFonts w:hint="default" w:ascii="Times New Roman" w:hAnsi="Times New Roman" w:cs="Times New Roman"/>
        </w:rPr>
        <w:t>Dragging a card updates its column optimistically; if the PATCH /stage call fails (e.g. network error or a 403 ownership mismatch), the card animates back to its original column and a toast explains why</w:t>
      </w:r>
    </w:p>
    <w:p w14:paraId="2B3C9B27">
      <w:pPr>
        <w:pStyle w:val="16"/>
        <w:numPr>
          <w:ilvl w:val="0"/>
          <w:numId w:val="1"/>
        </w:numPr>
        <w:spacing w:after="60"/>
        <w:rPr>
          <w:rFonts w:hint="default" w:ascii="Times New Roman" w:hAnsi="Times New Roman" w:cs="Times New Roman"/>
        </w:rPr>
      </w:pPr>
      <w:r>
        <w:rPr>
          <w:rFonts w:hint="default" w:ascii="Times New Roman" w:hAnsi="Times New Roman" w:cs="Times New Roman"/>
        </w:rPr>
        <w:t>EstimatedValue recalculates and re-renders in the panel header immediately as line items are added, edited, or removed, without waiting for a page refresh</w:t>
      </w:r>
    </w:p>
    <w:p w14:paraId="39FE7624">
      <w:pPr>
        <w:pStyle w:val="16"/>
        <w:numPr>
          <w:ilvl w:val="0"/>
          <w:numId w:val="1"/>
        </w:numPr>
        <w:spacing w:after="60"/>
        <w:rPr>
          <w:rFonts w:hint="default" w:ascii="Times New Roman" w:hAnsi="Times New Roman" w:cs="Times New Roman"/>
        </w:rPr>
      </w:pPr>
      <w:r>
        <w:rPr>
          <w:rFonts w:hint="default" w:ascii="Times New Roman" w:hAnsi="Times New Roman" w:cs="Times New Roman"/>
        </w:rPr>
        <w:t>Stage columns update their running total in real time as cards move between them</w:t>
      </w:r>
    </w:p>
    <w:p w14:paraId="2B36FC19">
      <w:pPr>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9.4 Phase 4 — Activities, Tasks, and Notifications</w:t>
      </w:r>
    </w:p>
    <w:p w14:paraId="3BC05F08">
      <w:pPr>
        <w:spacing w:after="120"/>
        <w:rPr>
          <w:rFonts w:hint="default" w:ascii="Times New Roman" w:hAnsi="Times New Roman" w:cs="Times New Roman"/>
        </w:rPr>
      </w:pPr>
      <w:r>
        <w:rPr>
          <w:rFonts w:hint="default" w:ascii="Times New Roman" w:hAnsi="Times New Roman" w:cs="Times New Roman"/>
        </w:rPr>
        <w:t>Goal: the day-to-day interaction loop is complete, with proactive alerts.</w:t>
      </w:r>
    </w:p>
    <w:p w14:paraId="30276C39">
      <w:pPr>
        <w:pStyle w:val="16"/>
        <w:numPr>
          <w:ilvl w:val="0"/>
          <w:numId w:val="1"/>
        </w:numPr>
        <w:spacing w:after="60"/>
        <w:rPr>
          <w:rFonts w:hint="default" w:ascii="Times New Roman" w:hAnsi="Times New Roman" w:cs="Times New Roman"/>
        </w:rPr>
      </w:pPr>
      <w:r>
        <w:rPr>
          <w:rFonts w:hint="default" w:ascii="Times New Roman" w:hAnsi="Times New Roman" w:cs="Times New Roman"/>
        </w:rPr>
        <w:t>Activity logging endpoints and the merged timeline endpoint, with ActivityTypes lookup.</w:t>
      </w:r>
    </w:p>
    <w:p w14:paraId="32EC279D">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 endpoints, including the “my tasks” view, TaskStatuses lookup, and the Calendar view.</w:t>
      </w:r>
    </w:p>
    <w:p w14:paraId="2652D4E7">
      <w:pPr>
        <w:pStyle w:val="16"/>
        <w:numPr>
          <w:ilvl w:val="0"/>
          <w:numId w:val="1"/>
        </w:numPr>
        <w:spacing w:after="60"/>
        <w:rPr>
          <w:rFonts w:hint="default" w:ascii="Times New Roman" w:hAnsi="Times New Roman" w:cs="Times New Roman"/>
        </w:rPr>
      </w:pPr>
      <w:r>
        <w:rPr>
          <w:rFonts w:hint="default" w:ascii="Times New Roman" w:hAnsi="Times New Roman" w:cs="Times New Roman"/>
        </w:rPr>
        <w:t>Notifications entity and endpoints, with NotificationTypes lookup; a background job (or on-request check) that generates TaskDue/TaskOverdue/OpportunityStalled notifications.</w:t>
      </w:r>
    </w:p>
    <w:p w14:paraId="551C5F64">
      <w:pPr>
        <w:pStyle w:val="16"/>
        <w:numPr>
          <w:ilvl w:val="0"/>
          <w:numId w:val="1"/>
        </w:numPr>
        <w:spacing w:after="60"/>
        <w:rPr>
          <w:rFonts w:hint="default" w:ascii="Times New Roman" w:hAnsi="Times New Roman" w:cs="Times New Roman"/>
        </w:rPr>
      </w:pPr>
      <w:r>
        <w:rPr>
          <w:rFonts w:hint="default" w:ascii="Times New Roman" w:hAnsi="Times New Roman" w:cs="Times New Roman"/>
        </w:rPr>
        <w:t>Activity Timeline and Tasks tabs wired into Customer Detail and Opportunity Detail.</w:t>
      </w:r>
    </w:p>
    <w:p w14:paraId="4F7420F3">
      <w:pPr>
        <w:pStyle w:val="4"/>
        <w:spacing w:before="200" w:after="100"/>
        <w:rPr>
          <w:rFonts w:hint="default" w:ascii="Times New Roman" w:hAnsi="Times New Roman" w:cs="Times New Roman"/>
        </w:rPr>
      </w:pPr>
      <w:r>
        <w:rPr>
          <w:rFonts w:hint="default" w:ascii="Times New Roman" w:hAnsi="Times New Roman" w:cs="Times New Roman"/>
        </w:rPr>
        <w:t>9.4</w:t>
      </w:r>
      <w:r>
        <w:rPr>
          <w:rFonts w:hint="default" w:ascii="Times New Roman" w:hAnsi="Times New Roman" w:cs="Times New Roman"/>
          <w:lang w:val="en-US"/>
        </w:rPr>
        <w:t xml:space="preserve"> </w:t>
      </w:r>
      <w:r>
        <w:rPr>
          <w:rFonts w:hint="default" w:ascii="Times New Roman" w:hAnsi="Times New Roman" w:cs="Times New Roman"/>
        </w:rPr>
        <w:t>Frontend/UI Specification — Phase 4</w:t>
      </w:r>
    </w:p>
    <w:p w14:paraId="580B2422">
      <w:pPr>
        <w:spacing w:before="160" w:after="80"/>
        <w:rPr>
          <w:rFonts w:hint="default" w:ascii="Times New Roman" w:hAnsi="Times New Roman" w:cs="Times New Roman"/>
        </w:rPr>
      </w:pPr>
      <w:r>
        <w:rPr>
          <w:rFonts w:hint="default" w:ascii="Times New Roman" w:hAnsi="Times New Roman" w:cs="Times New Roman"/>
          <w:b/>
          <w:bCs/>
          <w:i/>
          <w:iCs/>
          <w:sz w:val="22"/>
          <w:szCs w:val="22"/>
        </w:rPr>
        <w:t>Screens/pages</w:t>
      </w:r>
    </w:p>
    <w:p w14:paraId="418F64E1">
      <w:pPr>
        <w:pStyle w:val="16"/>
        <w:numPr>
          <w:ilvl w:val="0"/>
          <w:numId w:val="1"/>
        </w:numPr>
        <w:spacing w:after="60"/>
        <w:rPr>
          <w:rFonts w:hint="default" w:ascii="Times New Roman" w:hAnsi="Times New Roman" w:cs="Times New Roman"/>
        </w:rPr>
      </w:pPr>
      <w:r>
        <w:rPr>
          <w:rFonts w:hint="default" w:ascii="Times New Roman" w:hAnsi="Times New Roman" w:cs="Times New Roman"/>
        </w:rPr>
        <w:t>Activity Timeline (embedded tab on Customer Detail and Opportunity Detail, not a standalone route)</w:t>
      </w:r>
    </w:p>
    <w:p w14:paraId="38B0BF76">
      <w:pPr>
        <w:pStyle w:val="16"/>
        <w:numPr>
          <w:ilvl w:val="0"/>
          <w:numId w:val="1"/>
        </w:numPr>
        <w:spacing w:after="60"/>
        <w:rPr>
          <w:rFonts w:hint="default" w:ascii="Times New Roman" w:hAnsi="Times New Roman" w:cs="Times New Roman"/>
        </w:rPr>
      </w:pPr>
      <w:r>
        <w:rPr>
          <w:rFonts w:hint="default" w:ascii="Times New Roman" w:hAnsi="Times New Roman" w:cs="Times New Roman"/>
        </w:rPr>
        <w:t>My Tasks (list view, default)</w:t>
      </w:r>
    </w:p>
    <w:p w14:paraId="1130A156">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 Calendar (monthly view, toggled from My Tasks)</w:t>
      </w:r>
    </w:p>
    <w:p w14:paraId="1B187B92">
      <w:pPr>
        <w:pStyle w:val="16"/>
        <w:numPr>
          <w:ilvl w:val="0"/>
          <w:numId w:val="1"/>
        </w:numPr>
        <w:spacing w:after="60"/>
        <w:rPr>
          <w:rFonts w:hint="default" w:ascii="Times New Roman" w:hAnsi="Times New Roman" w:cs="Times New Roman"/>
        </w:rPr>
      </w:pPr>
      <w:r>
        <w:rPr>
          <w:rFonts w:hint="default" w:ascii="Times New Roman" w:hAnsi="Times New Roman" w:cs="Times New Roman"/>
        </w:rPr>
        <w:t>New/Edit Task form (modal)</w:t>
      </w:r>
    </w:p>
    <w:p w14:paraId="0395F9B1">
      <w:pPr>
        <w:pStyle w:val="16"/>
        <w:numPr>
          <w:ilvl w:val="0"/>
          <w:numId w:val="1"/>
        </w:numPr>
        <w:spacing w:after="60"/>
        <w:rPr>
          <w:rFonts w:hint="default" w:ascii="Times New Roman" w:hAnsi="Times New Roman" w:cs="Times New Roman"/>
        </w:rPr>
      </w:pPr>
      <w:r>
        <w:rPr>
          <w:rFonts w:hint="default" w:ascii="Times New Roman" w:hAnsi="Times New Roman" w:cs="Times New Roman"/>
        </w:rPr>
        <w:t>Notification bell panel (top bar dropdown, not a full page)</w:t>
      </w:r>
    </w:p>
    <w:p w14:paraId="0294A562">
      <w:pPr>
        <w:pStyle w:val="16"/>
        <w:numPr>
          <w:ilvl w:val="0"/>
          <w:numId w:val="1"/>
        </w:numPr>
        <w:spacing w:after="60"/>
        <w:rPr>
          <w:rFonts w:hint="default" w:ascii="Times New Roman" w:hAnsi="Times New Roman" w:cs="Times New Roman"/>
          <w:b/>
          <w:bCs/>
          <w:i/>
          <w:iCs/>
          <w:sz w:val="22"/>
          <w:szCs w:val="22"/>
        </w:rPr>
      </w:pPr>
      <w:r>
        <w:rPr>
          <w:rFonts w:hint="default" w:ascii="Times New Roman" w:hAnsi="Times New Roman" w:cs="Times New Roman"/>
        </w:rPr>
        <w:t>Settings — Statuses &amp; Types tab, extended this phase with TaskStatuses, ActivityTypes, and NotificationTypes sub-tabs</w:t>
      </w:r>
    </w:p>
    <w:p w14:paraId="603297A3">
      <w:pPr>
        <w:spacing w:before="160" w:after="80"/>
        <w:rPr>
          <w:rFonts w:hint="default" w:ascii="Times New Roman" w:hAnsi="Times New Roman" w:cs="Times New Roman"/>
        </w:rPr>
      </w:pPr>
      <w:r>
        <w:rPr>
          <w:rFonts w:hint="default" w:ascii="Times New Roman" w:hAnsi="Times New Roman" w:cs="Times New Roman"/>
          <w:b/>
          <w:bCs/>
          <w:i/>
          <w:iCs/>
          <w:sz w:val="22"/>
          <w:szCs w:val="22"/>
        </w:rPr>
        <w:t>UI components</w:t>
      </w:r>
    </w:p>
    <w:p w14:paraId="10113644">
      <w:pPr>
        <w:pStyle w:val="16"/>
        <w:numPr>
          <w:ilvl w:val="0"/>
          <w:numId w:val="1"/>
        </w:numPr>
        <w:spacing w:after="60"/>
        <w:rPr>
          <w:rFonts w:hint="default" w:ascii="Times New Roman" w:hAnsi="Times New Roman" w:cs="Times New Roman"/>
        </w:rPr>
      </w:pPr>
      <w:r>
        <w:rPr>
          <w:rFonts w:hint="default" w:ascii="Times New Roman" w:hAnsi="Times New Roman" w:cs="Times New Roman"/>
        </w:rPr>
        <w:t>TimelineList — reverse-chronological list of Activities merged from both the customer and opportunity level, each row iconified per ActivityTypes.Icon</w:t>
      </w:r>
    </w:p>
    <w:p w14:paraId="5C2BEB44">
      <w:pPr>
        <w:pStyle w:val="16"/>
        <w:numPr>
          <w:ilvl w:val="0"/>
          <w:numId w:val="1"/>
        </w:numPr>
        <w:spacing w:after="60"/>
        <w:rPr>
          <w:rFonts w:hint="default" w:ascii="Times New Roman" w:hAnsi="Times New Roman" w:cs="Times New Roman"/>
        </w:rPr>
      </w:pPr>
      <w:r>
        <w:rPr>
          <w:rFonts w:hint="default" w:ascii="Times New Roman" w:hAnsi="Times New Roman" w:cs="Times New Roman"/>
        </w:rPr>
        <w:t>QuickLogComposer — compact inline form for logging an Activity without leaving the current screen (Type selector, Subject, Description, Date/Time picker, optional Opportunity link)</w:t>
      </w:r>
    </w:p>
    <w:p w14:paraId="5F669B0B">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TaskListGroup — three collapsible sections (Overdue, Due Today, Upcoming), Overdue rendered in a warning color</w:t>
      </w:r>
    </w:p>
    <w:p w14:paraId="10EEB531">
      <w:pPr>
        <w:pStyle w:val="16"/>
        <w:numPr>
          <w:ilvl w:val="0"/>
          <w:numId w:val="1"/>
        </w:numPr>
        <w:spacing w:after="60"/>
        <w:rPr>
          <w:rFonts w:hint="default" w:ascii="Times New Roman" w:hAnsi="Times New Roman" w:cs="Times New Roman"/>
        </w:rPr>
      </w:pPr>
      <w:r>
        <w:rPr>
          <w:rFonts w:hint="default" w:ascii="Times New Roman" w:hAnsi="Times New Roman" w:cs="Times New Roman"/>
        </w:rPr>
        <w:t>TaskRow — one-click complete checkbox, title, related Customer/Opportunity chip (clickable), due date</w:t>
      </w:r>
    </w:p>
    <w:p w14:paraId="25C73DB4">
      <w:pPr>
        <w:pStyle w:val="16"/>
        <w:numPr>
          <w:ilvl w:val="0"/>
          <w:numId w:val="1"/>
        </w:numPr>
        <w:spacing w:after="60"/>
        <w:rPr>
          <w:rFonts w:hint="default" w:ascii="Times New Roman" w:hAnsi="Times New Roman" w:cs="Times New Roman"/>
        </w:rPr>
      </w:pPr>
      <w:r>
        <w:rPr>
          <w:rFonts w:hint="default" w:ascii="Times New Roman" w:hAnsi="Times New Roman" w:cs="Times New Roman"/>
        </w:rPr>
        <w:t>CalendarGrid — month grid with a small task-count chip per day; clicking a day opens a popover listing that day's tasks</w:t>
      </w:r>
    </w:p>
    <w:p w14:paraId="22F10833">
      <w:pPr>
        <w:pStyle w:val="16"/>
        <w:numPr>
          <w:ilvl w:val="0"/>
          <w:numId w:val="1"/>
        </w:numPr>
        <w:spacing w:after="60"/>
        <w:rPr>
          <w:rFonts w:hint="default" w:ascii="Times New Roman" w:hAnsi="Times New Roman" w:cs="Times New Roman"/>
        </w:rPr>
      </w:pPr>
      <w:r>
        <w:rPr>
          <w:rFonts w:hint="default" w:ascii="Times New Roman" w:hAnsi="Times New Roman" w:cs="Times New Roman"/>
        </w:rPr>
        <w:t>NotificationBellIcon — badge showing unread count, polls or receives push updates</w:t>
      </w:r>
    </w:p>
    <w:p w14:paraId="2674EC04">
      <w:pPr>
        <w:pStyle w:val="16"/>
        <w:numPr>
          <w:ilvl w:val="0"/>
          <w:numId w:val="1"/>
        </w:numPr>
        <w:spacing w:after="60"/>
        <w:rPr>
          <w:rFonts w:hint="default" w:ascii="Times New Roman" w:hAnsi="Times New Roman" w:cs="Times New Roman"/>
        </w:rPr>
      </w:pPr>
      <w:r>
        <w:rPr>
          <w:rFonts w:hint="default" w:ascii="Times New Roman" w:hAnsi="Times New Roman" w:cs="Times New Roman"/>
        </w:rPr>
        <w:t>NotificationPanel — dropdown list of recent Notifications with “Mark read” per item and a “Mark all read” action</w:t>
      </w:r>
    </w:p>
    <w:p w14:paraId="6D9D8998">
      <w:pPr>
        <w:spacing w:before="160" w:after="80"/>
        <w:rPr>
          <w:rFonts w:hint="default" w:ascii="Times New Roman" w:hAnsi="Times New Roman" w:cs="Times New Roman"/>
        </w:rPr>
      </w:pPr>
      <w:r>
        <w:rPr>
          <w:rFonts w:hint="default" w:ascii="Times New Roman" w:hAnsi="Times New Roman" w:cs="Times New Roman"/>
          <w:b/>
          <w:bCs/>
          <w:i/>
          <w:iCs/>
          <w:sz w:val="22"/>
          <w:szCs w:val="22"/>
        </w:rPr>
        <w:t>Forms and validation</w:t>
      </w:r>
    </w:p>
    <w:p w14:paraId="5753E50B">
      <w:pPr>
        <w:pStyle w:val="16"/>
        <w:numPr>
          <w:ilvl w:val="0"/>
          <w:numId w:val="1"/>
        </w:numPr>
        <w:spacing w:after="60"/>
        <w:rPr>
          <w:rFonts w:hint="default" w:ascii="Times New Roman" w:hAnsi="Times New Roman" w:cs="Times New Roman"/>
        </w:rPr>
      </w:pPr>
      <w:r>
        <w:rPr>
          <w:rFonts w:hint="default" w:ascii="Times New Roman" w:hAnsi="Times New Roman" w:cs="Times New Roman"/>
        </w:rPr>
        <w:t>New Activity: ActivityType required dropdown; Subject required, max 150 characters (live counter); Description optional; ActivityDate required, defaults to now, cannot be a future date beyond a small configurable grace window; Customer implied by context, Opportunity optional dropdown scoped to that customer's open deals</w:t>
      </w:r>
    </w:p>
    <w:p w14:paraId="0B9BED31">
      <w:pPr>
        <w:pStyle w:val="16"/>
        <w:numPr>
          <w:ilvl w:val="0"/>
          <w:numId w:val="1"/>
        </w:numPr>
        <w:spacing w:after="60"/>
        <w:rPr>
          <w:rFonts w:hint="default" w:ascii="Times New Roman" w:hAnsi="Times New Roman" w:cs="Times New Roman"/>
        </w:rPr>
      </w:pPr>
      <w:r>
        <w:rPr>
          <w:rFonts w:hint="default" w:ascii="Times New Roman" w:hAnsi="Times New Roman" w:cs="Times New Roman"/>
        </w:rPr>
        <w:t>New/Edit Task: Title required, max 150 characters; DueDate required, date picker, cannot be before today when creating a new task (editable to a past date only when explicitly overridden, with a confirmation); AssignedTo required dropdown, defaults to the current user; Customer and/or Opportunity optional link fields</w:t>
      </w:r>
    </w:p>
    <w:p w14:paraId="66E6820A">
      <w:pPr>
        <w:spacing w:before="160" w:after="80"/>
        <w:rPr>
          <w:rFonts w:hint="default" w:ascii="Times New Roman" w:hAnsi="Times New Roman" w:cs="Times New Roman"/>
        </w:rPr>
      </w:pPr>
      <w:r>
        <w:rPr>
          <w:rFonts w:hint="default" w:ascii="Times New Roman" w:hAnsi="Times New Roman" w:cs="Times New Roman"/>
          <w:b/>
          <w:bCs/>
          <w:i/>
          <w:iCs/>
          <w:sz w:val="22"/>
          <w:szCs w:val="22"/>
        </w:rPr>
        <w:t>Buttons and actions</w:t>
      </w:r>
    </w:p>
    <w:p w14:paraId="61B4584F">
      <w:pPr>
        <w:pStyle w:val="16"/>
        <w:numPr>
          <w:ilvl w:val="0"/>
          <w:numId w:val="1"/>
        </w:numPr>
        <w:spacing w:after="60"/>
        <w:rPr>
          <w:rFonts w:hint="default" w:ascii="Times New Roman" w:hAnsi="Times New Roman" w:cs="Times New Roman"/>
        </w:rPr>
      </w:pPr>
      <w:r>
        <w:rPr>
          <w:rFonts w:hint="default" w:ascii="Times New Roman" w:hAnsi="Times New Roman" w:cs="Times New Roman"/>
        </w:rPr>
        <w:t>“Log Activity”, “New Task”, per-row “Mark Complete” checkbox, “Mark All Read”, List/Calendar view toggle switch, day-cell click on the calendar</w:t>
      </w:r>
    </w:p>
    <w:p w14:paraId="7553FA75">
      <w:pPr>
        <w:spacing w:before="160" w:after="80"/>
        <w:rPr>
          <w:rFonts w:hint="default" w:ascii="Times New Roman" w:hAnsi="Times New Roman" w:cs="Times New Roman"/>
        </w:rPr>
      </w:pPr>
      <w:r>
        <w:rPr>
          <w:rFonts w:hint="default" w:ascii="Times New Roman" w:hAnsi="Times New Roman" w:cs="Times New Roman"/>
          <w:b/>
          <w:bCs/>
          <w:i/>
          <w:iCs/>
          <w:sz w:val="22"/>
          <w:szCs w:val="22"/>
        </w:rPr>
        <w:t>Navigation flow</w:t>
      </w:r>
    </w:p>
    <w:p w14:paraId="7E9A789D">
      <w:pPr>
        <w:pStyle w:val="16"/>
        <w:numPr>
          <w:ilvl w:val="0"/>
          <w:numId w:val="1"/>
        </w:numPr>
        <w:spacing w:after="60"/>
        <w:rPr>
          <w:rFonts w:hint="default" w:ascii="Times New Roman" w:hAnsi="Times New Roman" w:cs="Times New Roman"/>
        </w:rPr>
      </w:pPr>
      <w:r>
        <w:rPr>
          <w:rFonts w:hint="default" w:ascii="Times New Roman" w:hAnsi="Times New Roman" w:cs="Times New Roman"/>
        </w:rPr>
        <w:t>Sidebar → Tasks → My Tasks (default) ↔ Calendar via the toggle; Managers see an additional per-rep team-view selector above the same list/calendar components</w:t>
      </w:r>
    </w:p>
    <w:p w14:paraId="23302817">
      <w:pPr>
        <w:pStyle w:val="16"/>
        <w:numPr>
          <w:ilvl w:val="0"/>
          <w:numId w:val="1"/>
        </w:numPr>
        <w:spacing w:after="60"/>
        <w:rPr>
          <w:rFonts w:hint="default" w:ascii="Times New Roman" w:hAnsi="Times New Roman" w:cs="Times New Roman"/>
        </w:rPr>
      </w:pPr>
      <w:r>
        <w:rPr>
          <w:rFonts w:hint="default" w:ascii="Times New Roman" w:hAnsi="Times New Roman" w:cs="Times New Roman"/>
        </w:rPr>
        <w:t>Bell icon (top bar, present on every screen) → NotificationPanel → clicking a notification navigates to its RelatedTask or RelatedOpportunity and marks it read</w:t>
      </w:r>
    </w:p>
    <w:p w14:paraId="7AEEC20E">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Customer/Opportunity Detail → Activity Timeline tab and Tasks tab render the same TimelineList/TaskListGroup components scoped to that record</w:t>
      </w:r>
    </w:p>
    <w:p w14:paraId="229F4E84">
      <w:pPr>
        <w:spacing w:before="160" w:after="80"/>
        <w:rPr>
          <w:rFonts w:hint="default" w:ascii="Times New Roman" w:hAnsi="Times New Roman" w:cs="Times New Roman"/>
        </w:rPr>
      </w:pPr>
      <w:r>
        <w:rPr>
          <w:rFonts w:hint="default" w:ascii="Times New Roman" w:hAnsi="Times New Roman" w:cs="Times New Roman"/>
          <w:b/>
          <w:bCs/>
          <w:i/>
          <w:iCs/>
          <w:sz w:val="22"/>
          <w:szCs w:val="22"/>
        </w:rPr>
        <w:t>User interactions</w:t>
      </w:r>
    </w:p>
    <w:p w14:paraId="03268761">
      <w:pPr>
        <w:pStyle w:val="16"/>
        <w:numPr>
          <w:ilvl w:val="0"/>
          <w:numId w:val="1"/>
        </w:numPr>
        <w:spacing w:after="60"/>
        <w:rPr>
          <w:rFonts w:hint="default" w:ascii="Times New Roman" w:hAnsi="Times New Roman" w:cs="Times New Roman"/>
        </w:rPr>
      </w:pPr>
      <w:r>
        <w:rPr>
          <w:rFonts w:hint="default" w:ascii="Times New Roman" w:hAnsi="Times New Roman" w:cs="Times New Roman"/>
        </w:rPr>
        <w:t>Marking a task complete removes it from Overdue/Due Today instantly (optimistic UI) and decrements the dashboard's open-task counter without a full reload</w:t>
      </w:r>
    </w:p>
    <w:p w14:paraId="06572085">
      <w:pPr>
        <w:pStyle w:val="16"/>
        <w:numPr>
          <w:ilvl w:val="0"/>
          <w:numId w:val="1"/>
        </w:numPr>
        <w:spacing w:after="60"/>
        <w:rPr>
          <w:rFonts w:hint="default" w:ascii="Times New Roman" w:hAnsi="Times New Roman" w:cs="Times New Roman"/>
        </w:rPr>
      </w:pPr>
      <w:r>
        <w:rPr>
          <w:rFonts w:hint="default" w:ascii="Times New Roman" w:hAnsi="Times New Roman" w:cs="Times New Roman"/>
        </w:rPr>
        <w:t>A new Notification arriving while the app is open increments the bell badge and shows a toast, without requiring a manual refresh</w:t>
      </w:r>
    </w:p>
    <w:p w14:paraId="06BF0837">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QuickLogComposer clears and collapses after a successful save, and the TimelineList prepends the new entry immediately</w:t>
      </w:r>
    </w:p>
    <w:p w14:paraId="2F5BF9C1">
      <w:pPr>
        <w:rPr>
          <w:rFonts w:hint="default" w:ascii="Times New Roman" w:hAnsi="Times New Roman" w:cs="Times New Roman"/>
          <w:color w:val="4F81BD" w:themeColor="accent1"/>
          <w:sz w:val="28"/>
          <w:szCs w:val="28"/>
          <w14:textFill>
            <w14:solidFill>
              <w14:schemeClr w14:val="accent1"/>
            </w14:solidFill>
          </w14:textFill>
        </w:rPr>
      </w:pPr>
    </w:p>
    <w:p w14:paraId="3EDB47BD">
      <w:pPr>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9.5 Phase 5 — Reporting, Auditability, and Polish</w:t>
      </w:r>
    </w:p>
    <w:p w14:paraId="36D74AE6">
      <w:pPr>
        <w:spacing w:after="120"/>
        <w:rPr>
          <w:rFonts w:hint="default" w:ascii="Times New Roman" w:hAnsi="Times New Roman" w:cs="Times New Roman"/>
        </w:rPr>
      </w:pPr>
      <w:r>
        <w:rPr>
          <w:rFonts w:hint="default" w:ascii="Times New Roman" w:hAnsi="Times New Roman" w:cs="Times New Roman"/>
        </w:rPr>
        <w:t>Goal: the system is presentation-ready and demonstrates full traceability.</w:t>
      </w:r>
    </w:p>
    <w:p w14:paraId="56CFFE86">
      <w:pPr>
        <w:pStyle w:val="16"/>
        <w:numPr>
          <w:ilvl w:val="0"/>
          <w:numId w:val="1"/>
        </w:numPr>
        <w:spacing w:after="60"/>
        <w:rPr>
          <w:rFonts w:hint="default" w:ascii="Times New Roman" w:hAnsi="Times New Roman" w:cs="Times New Roman"/>
        </w:rPr>
      </w:pPr>
      <w:r>
        <w:rPr>
          <w:rFonts w:hint="default" w:ascii="Times New Roman" w:hAnsi="Times New Roman" w:cs="Times New Roman"/>
        </w:rPr>
        <w:t>Reporting endpoints (pipeline value, win rate, stage velocity, lead sources), joined against the OpportunityStages and Sources lookup tables.</w:t>
      </w:r>
    </w:p>
    <w:p w14:paraId="226D4E44">
      <w:pPr>
        <w:pStyle w:val="16"/>
        <w:numPr>
          <w:ilvl w:val="0"/>
          <w:numId w:val="1"/>
        </w:numPr>
        <w:spacing w:after="60"/>
        <w:rPr>
          <w:rFonts w:hint="default" w:ascii="Times New Roman" w:hAnsi="Times New Roman" w:cs="Times New Roman"/>
        </w:rPr>
      </w:pPr>
      <w:r>
        <w:rPr>
          <w:rFonts w:hint="default" w:ascii="Times New Roman" w:hAnsi="Times New Roman" w:cs="Times New Roman"/>
        </w:rPr>
        <w:t>AuditLog write-through on Customer, Company, and Opportunity field updates, referencing EntityTypes and AuditActionTypes; History tab on detail screens.</w:t>
      </w:r>
    </w:p>
    <w:p w14:paraId="1CDF71BD">
      <w:pPr>
        <w:pStyle w:val="16"/>
        <w:numPr>
          <w:ilvl w:val="0"/>
          <w:numId w:val="1"/>
        </w:numPr>
        <w:spacing w:after="60"/>
        <w:rPr>
          <w:rFonts w:hint="default" w:ascii="Times New Roman" w:hAnsi="Times New Roman" w:cs="Times New Roman"/>
        </w:rPr>
      </w:pPr>
      <w:r>
        <w:rPr>
          <w:rFonts w:hint="default" w:ascii="Times New Roman" w:hAnsi="Times New Roman" w:cs="Times New Roman"/>
        </w:rPr>
        <w:t>Global Search endpoint and top-bar search UI.</w:t>
      </w:r>
    </w:p>
    <w:p w14:paraId="3C0BFEC0">
      <w:pPr>
        <w:pStyle w:val="16"/>
        <w:numPr>
          <w:ilvl w:val="0"/>
          <w:numId w:val="1"/>
        </w:numPr>
        <w:spacing w:after="60"/>
        <w:rPr>
          <w:rFonts w:hint="default" w:ascii="Times New Roman" w:hAnsi="Times New Roman" w:cs="Times New Roman"/>
        </w:rPr>
      </w:pPr>
      <w:r>
        <w:rPr>
          <w:rFonts w:hint="default" w:ascii="Times New Roman" w:hAnsi="Times New Roman" w:cs="Times New Roman"/>
        </w:rPr>
        <w:t>Remaining Settings screens: Roles (Admin &gt; Users &amp; Roles) and any lookup tabs not already covered in earlier phases.</w:t>
      </w:r>
    </w:p>
    <w:p w14:paraId="09A5BF9A">
      <w:pPr>
        <w:pStyle w:val="16"/>
        <w:numPr>
          <w:ilvl w:val="0"/>
          <w:numId w:val="1"/>
        </w:numPr>
        <w:spacing w:after="60"/>
        <w:rPr>
          <w:rFonts w:hint="default" w:ascii="Times New Roman" w:hAnsi="Times New Roman" w:cs="Times New Roman"/>
        </w:rPr>
      </w:pPr>
      <w:r>
        <w:rPr>
          <w:rFonts w:hint="default" w:ascii="Times New Roman" w:hAnsi="Times New Roman" w:cs="Times New Roman"/>
        </w:rPr>
        <w:t>Dashboard and Reports screens.</w:t>
      </w:r>
    </w:p>
    <w:p w14:paraId="431F0739">
      <w:pPr>
        <w:pStyle w:val="16"/>
        <w:numPr>
          <w:ilvl w:val="0"/>
          <w:numId w:val="1"/>
        </w:numPr>
        <w:spacing w:after="60"/>
        <w:rPr>
          <w:rFonts w:hint="default" w:ascii="Times New Roman" w:hAnsi="Times New Roman" w:cs="Times New Roman"/>
        </w:rPr>
      </w:pPr>
      <w:r>
        <w:rPr>
          <w:rFonts w:hint="default" w:ascii="Times New Roman" w:hAnsi="Times New Roman" w:cs="Times New Roman"/>
        </w:rPr>
        <w:t>Soft-delete behavior, validation messages, and UI polish pass.</w:t>
      </w:r>
    </w:p>
    <w:p w14:paraId="6B168711">
      <w:pPr>
        <w:pStyle w:val="16"/>
        <w:numPr>
          <w:ilvl w:val="0"/>
          <w:numId w:val="1"/>
        </w:numPr>
        <w:spacing w:after="60"/>
        <w:rPr>
          <w:rFonts w:hint="default" w:ascii="Times New Roman" w:hAnsi="Times New Roman" w:cs="Times New Roman"/>
        </w:rPr>
      </w:pPr>
      <w:r>
        <w:rPr>
          <w:rFonts w:hint="default" w:ascii="Times New Roman" w:hAnsi="Times New Roman" w:cs="Times New Roman"/>
        </w:rPr>
        <w:t>Seed data script for demoing with realistic sample customers, opportunities, attachments, notifications, and lookup values.</w:t>
      </w:r>
    </w:p>
    <w:p w14:paraId="49F7AEE6">
      <w:pPr>
        <w:pStyle w:val="4"/>
        <w:spacing w:before="200" w:after="100"/>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9.5 Frontend/UI Specification — Phase 5</w:t>
      </w:r>
    </w:p>
    <w:p w14:paraId="5FED83A0">
      <w:pPr>
        <w:spacing w:before="160" w:after="80"/>
        <w:rPr>
          <w:rFonts w:hint="default" w:ascii="Times New Roman" w:hAnsi="Times New Roman" w:cs="Times New Roman"/>
        </w:rPr>
      </w:pPr>
      <w:r>
        <w:rPr>
          <w:rFonts w:hint="default" w:ascii="Times New Roman" w:hAnsi="Times New Roman" w:cs="Times New Roman"/>
          <w:b/>
          <w:bCs/>
          <w:i/>
          <w:iCs/>
          <w:sz w:val="22"/>
          <w:szCs w:val="22"/>
        </w:rPr>
        <w:t>Screens/pages</w:t>
      </w:r>
    </w:p>
    <w:p w14:paraId="135920E5">
      <w:pPr>
        <w:pStyle w:val="16"/>
        <w:numPr>
          <w:ilvl w:val="0"/>
          <w:numId w:val="1"/>
        </w:numPr>
        <w:spacing w:after="60"/>
        <w:rPr>
          <w:rFonts w:hint="default" w:ascii="Times New Roman" w:hAnsi="Times New Roman" w:cs="Times New Roman"/>
        </w:rPr>
      </w:pPr>
      <w:r>
        <w:rPr>
          <w:rFonts w:hint="default" w:ascii="Times New Roman" w:hAnsi="Times New Roman" w:cs="Times New Roman"/>
        </w:rPr>
        <w:t>Dashboard (personal panel for all roles; additional team-wide panel for Manager/Admin)</w:t>
      </w:r>
    </w:p>
    <w:p w14:paraId="021B829C">
      <w:pPr>
        <w:pStyle w:val="16"/>
        <w:numPr>
          <w:ilvl w:val="0"/>
          <w:numId w:val="1"/>
        </w:numPr>
        <w:spacing w:after="60"/>
        <w:rPr>
          <w:rFonts w:hint="default" w:ascii="Times New Roman" w:hAnsi="Times New Roman" w:cs="Times New Roman"/>
        </w:rPr>
      </w:pPr>
      <w:r>
        <w:rPr>
          <w:rFonts w:hint="default" w:ascii="Times New Roman" w:hAnsi="Times New Roman" w:cs="Times New Roman"/>
        </w:rPr>
        <w:t>Reports (four panels: pipeline value by stage, win rate, average time per stage, lead source breakdown)</w:t>
      </w:r>
    </w:p>
    <w:p w14:paraId="160F5AF5">
      <w:pPr>
        <w:pStyle w:val="16"/>
        <w:numPr>
          <w:ilvl w:val="0"/>
          <w:numId w:val="1"/>
        </w:numPr>
        <w:spacing w:after="60"/>
        <w:rPr>
          <w:rFonts w:hint="default" w:ascii="Times New Roman" w:hAnsi="Times New Roman" w:cs="Times New Roman"/>
        </w:rPr>
      </w:pPr>
      <w:r>
        <w:rPr>
          <w:rFonts w:hint="default" w:ascii="Times New Roman" w:hAnsi="Times New Roman" w:cs="Times New Roman"/>
        </w:rPr>
        <w:t>Global Search results (top-bar dropdown, not a full page)</w:t>
      </w:r>
    </w:p>
    <w:p w14:paraId="3586A238">
      <w:pPr>
        <w:pStyle w:val="16"/>
        <w:numPr>
          <w:ilvl w:val="0"/>
          <w:numId w:val="1"/>
        </w:numPr>
        <w:spacing w:after="60"/>
        <w:rPr>
          <w:rFonts w:hint="default" w:ascii="Times New Roman" w:hAnsi="Times New Roman" w:cs="Times New Roman"/>
        </w:rPr>
      </w:pPr>
      <w:r>
        <w:rPr>
          <w:rFonts w:hint="default" w:ascii="Times New Roman" w:hAnsi="Times New Roman" w:cs="Times New Roman"/>
        </w:rPr>
        <w:t>History tab (added to Customer, Company, and Opportunity Detail)</w:t>
      </w:r>
    </w:p>
    <w:p w14:paraId="411BE462">
      <w:pPr>
        <w:pStyle w:val="16"/>
        <w:numPr>
          <w:ilvl w:val="0"/>
          <w:numId w:val="1"/>
        </w:numPr>
        <w:spacing w:after="60"/>
        <w:rPr>
          <w:rFonts w:hint="default" w:ascii="Times New Roman" w:hAnsi="Times New Roman" w:cs="Times New Roman"/>
        </w:rPr>
      </w:pPr>
      <w:r>
        <w:rPr>
          <w:rFonts w:hint="default" w:ascii="Times New Roman" w:hAnsi="Times New Roman" w:cs="Times New Roman"/>
        </w:rPr>
        <w:t>Admin — Users &amp; Roles screen</w:t>
      </w:r>
    </w:p>
    <w:p w14:paraId="1D1A343A">
      <w:pPr>
        <w:spacing w:before="160" w:after="80"/>
        <w:rPr>
          <w:rFonts w:hint="default" w:ascii="Times New Roman" w:hAnsi="Times New Roman" w:cs="Times New Roman"/>
        </w:rPr>
      </w:pPr>
      <w:r>
        <w:rPr>
          <w:rFonts w:hint="default" w:ascii="Times New Roman" w:hAnsi="Times New Roman" w:cs="Times New Roman"/>
          <w:b/>
          <w:bCs/>
          <w:i/>
          <w:iCs/>
          <w:sz w:val="22"/>
          <w:szCs w:val="22"/>
        </w:rPr>
        <w:t>UI components</w:t>
      </w:r>
    </w:p>
    <w:p w14:paraId="6B013E8E">
      <w:pPr>
        <w:pStyle w:val="16"/>
        <w:numPr>
          <w:ilvl w:val="0"/>
          <w:numId w:val="1"/>
        </w:numPr>
        <w:spacing w:after="60"/>
        <w:rPr>
          <w:rFonts w:hint="default" w:ascii="Times New Roman" w:hAnsi="Times New Roman" w:cs="Times New Roman"/>
        </w:rPr>
      </w:pPr>
      <w:r>
        <w:rPr>
          <w:rFonts w:hint="default" w:ascii="Times New Roman" w:hAnsi="Times New Roman" w:cs="Times New Roman"/>
        </w:rPr>
        <w:t>DashboardSummaryCard — open task count (overdue highlighted), open pipeline value by stage, recent activity list; a second instance renders the team-wide rollup for Manager/Admin</w:t>
      </w:r>
    </w:p>
    <w:p w14:paraId="0D85F0B7">
      <w:pPr>
        <w:pStyle w:val="16"/>
        <w:numPr>
          <w:ilvl w:val="0"/>
          <w:numId w:val="1"/>
        </w:numPr>
        <w:spacing w:after="60"/>
        <w:rPr>
          <w:rFonts w:hint="default" w:ascii="Times New Roman" w:hAnsi="Times New Roman" w:cs="Times New Roman"/>
        </w:rPr>
      </w:pPr>
      <w:r>
        <w:rPr>
          <w:rFonts w:hint="default" w:ascii="Times New Roman" w:hAnsi="Times New Roman" w:cs="Times New Roman"/>
        </w:rPr>
        <w:t>ChartWidget (bar) — pipeline value by stage and lead source breakdown</w:t>
      </w:r>
    </w:p>
    <w:p w14:paraId="68D3D0B8">
      <w:pPr>
        <w:pStyle w:val="16"/>
        <w:numPr>
          <w:ilvl w:val="0"/>
          <w:numId w:val="1"/>
        </w:numPr>
        <w:spacing w:after="60"/>
        <w:rPr>
          <w:rFonts w:hint="default" w:ascii="Times New Roman" w:hAnsi="Times New Roman" w:cs="Times New Roman"/>
        </w:rPr>
      </w:pPr>
      <w:r>
        <w:rPr>
          <w:rFonts w:hint="default" w:ascii="Times New Roman" w:hAnsi="Times New Roman" w:cs="Times New Roman"/>
        </w:rPr>
        <w:t>ChartWidget (line/percentage) — win rate over the selected date range</w:t>
      </w:r>
    </w:p>
    <w:p w14:paraId="0FD608A0">
      <w:pPr>
        <w:pStyle w:val="16"/>
        <w:numPr>
          <w:ilvl w:val="0"/>
          <w:numId w:val="1"/>
        </w:numPr>
        <w:spacing w:after="60"/>
        <w:rPr>
          <w:rFonts w:hint="default" w:ascii="Times New Roman" w:hAnsi="Times New Roman" w:cs="Times New Roman"/>
        </w:rPr>
      </w:pPr>
      <w:r>
        <w:rPr>
          <w:rFonts w:hint="default" w:ascii="Times New Roman" w:hAnsi="Times New Roman" w:cs="Times New Roman"/>
        </w:rPr>
        <w:t>ChartWidget (bar) — average time per stage, derived from StageHistory</w:t>
      </w:r>
    </w:p>
    <w:p w14:paraId="1AB9A32D">
      <w:pPr>
        <w:pStyle w:val="16"/>
        <w:numPr>
          <w:ilvl w:val="0"/>
          <w:numId w:val="1"/>
        </w:numPr>
        <w:spacing w:after="60"/>
        <w:rPr>
          <w:rFonts w:hint="default" w:ascii="Times New Roman" w:hAnsi="Times New Roman" w:cs="Times New Roman"/>
        </w:rPr>
      </w:pPr>
      <w:r>
        <w:rPr>
          <w:rFonts w:hint="default" w:ascii="Times New Roman" w:hAnsi="Times New Roman" w:cs="Times New Roman"/>
        </w:rPr>
        <w:t>DateRangePicker — shared filter control across all four Report panels</w:t>
      </w:r>
    </w:p>
    <w:p w14:paraId="3A7CC8B2">
      <w:pPr>
        <w:pStyle w:val="16"/>
        <w:numPr>
          <w:ilvl w:val="0"/>
          <w:numId w:val="1"/>
        </w:numPr>
        <w:spacing w:after="60"/>
        <w:rPr>
          <w:rFonts w:hint="default" w:ascii="Times New Roman" w:hAnsi="Times New Roman" w:cs="Times New Roman"/>
        </w:rPr>
      </w:pPr>
      <w:r>
        <w:rPr>
          <w:rFonts w:hint="default" w:ascii="Times New Roman" w:hAnsi="Times New Roman" w:cs="Times New Roman"/>
        </w:rPr>
        <w:t>SearchDropdown — top-bar global search results grouped by entity type (Customers / Companies / Opportunities) with type icons</w:t>
      </w:r>
    </w:p>
    <w:p w14:paraId="6C34B92C">
      <w:pPr>
        <w:pStyle w:val="16"/>
        <w:numPr>
          <w:ilvl w:val="0"/>
          <w:numId w:val="1"/>
        </w:numPr>
        <w:spacing w:after="60"/>
        <w:rPr>
          <w:rFonts w:hint="default" w:ascii="Times New Roman" w:hAnsi="Times New Roman" w:cs="Times New Roman"/>
        </w:rPr>
      </w:pPr>
      <w:r>
        <w:rPr>
          <w:rFonts w:hint="default" w:ascii="Times New Roman" w:hAnsi="Times New Roman" w:cs="Times New Roman"/>
        </w:rPr>
        <w:t>AuditHistoryTable — Timestamp, Field, Old Value, New Value, Changed By, and an Action badge (Create/Update/Delete/StatusChange) colored per AuditActionTypes</w:t>
      </w:r>
    </w:p>
    <w:p w14:paraId="642B08A9">
      <w:pPr>
        <w:pStyle w:val="16"/>
        <w:numPr>
          <w:ilvl w:val="0"/>
          <w:numId w:val="1"/>
        </w:numPr>
        <w:spacing w:after="60"/>
        <w:rPr>
          <w:rFonts w:hint="default" w:ascii="Times New Roman" w:hAnsi="Times New Roman" w:cs="Times New Roman"/>
        </w:rPr>
      </w:pPr>
      <w:r>
        <w:rPr>
          <w:rFonts w:hint="default" w:ascii="Times New Roman" w:hAnsi="Times New Roman" w:cs="Times New Roman"/>
        </w:rPr>
        <w:t>UserManagementTable — Admin screen listing Identity rows with Name, Email, Role badge, Active toggle</w:t>
      </w:r>
    </w:p>
    <w:p w14:paraId="62929F14">
      <w:pPr>
        <w:pStyle w:val="16"/>
        <w:numPr>
          <w:ilvl w:val="0"/>
          <w:numId w:val="1"/>
        </w:numPr>
        <w:spacing w:after="60"/>
        <w:rPr>
          <w:rFonts w:hint="default" w:ascii="Times New Roman" w:hAnsi="Times New Roman" w:cs="Times New Roman"/>
        </w:rPr>
      </w:pPr>
      <w:r>
        <w:rPr>
          <w:rFonts w:hint="default" w:ascii="Times New Roman" w:hAnsi="Times New Roman" w:cs="Times New Roman"/>
        </w:rPr>
        <w:t>RoleBadge — small colored pill reused in the User table, top bar, and audit rows</w:t>
      </w:r>
    </w:p>
    <w:p w14:paraId="64982B4D">
      <w:pPr>
        <w:spacing w:before="160" w:after="80"/>
        <w:rPr>
          <w:rFonts w:hint="default" w:ascii="Times New Roman" w:hAnsi="Times New Roman" w:cs="Times New Roman"/>
        </w:rPr>
      </w:pPr>
      <w:r>
        <w:rPr>
          <w:rFonts w:hint="default" w:ascii="Times New Roman" w:hAnsi="Times New Roman" w:cs="Times New Roman"/>
          <w:b/>
          <w:bCs/>
          <w:i/>
          <w:iCs/>
          <w:sz w:val="22"/>
          <w:szCs w:val="22"/>
        </w:rPr>
        <w:t>Forms and validation</w:t>
      </w:r>
    </w:p>
    <w:p w14:paraId="1D8FB6E8">
      <w:pPr>
        <w:pStyle w:val="16"/>
        <w:numPr>
          <w:ilvl w:val="0"/>
          <w:numId w:val="1"/>
        </w:numPr>
        <w:spacing w:after="60"/>
        <w:rPr>
          <w:rFonts w:hint="default" w:ascii="Times New Roman" w:hAnsi="Times New Roman" w:cs="Times New Roman"/>
        </w:rPr>
      </w:pPr>
      <w:r>
        <w:rPr>
          <w:rFonts w:hint="default" w:ascii="Times New Roman" w:hAnsi="Times New Roman" w:cs="Times New Roman"/>
        </w:rPr>
        <w:t>Report date-range filter: Start Date must be on or before End Date; invalid ranges disable the “Apply” button rather than submitting</w:t>
      </w:r>
    </w:p>
    <w:p w14:paraId="6ABBE5BB">
      <w:pPr>
        <w:pStyle w:val="16"/>
        <w:numPr>
          <w:ilvl w:val="0"/>
          <w:numId w:val="1"/>
        </w:numPr>
        <w:spacing w:after="60"/>
        <w:rPr>
          <w:rFonts w:hint="default" w:ascii="Times New Roman" w:hAnsi="Times New Roman" w:cs="Times New Roman"/>
        </w:rPr>
      </w:pPr>
      <w:r>
        <w:rPr>
          <w:rFonts w:hint="default" w:ascii="Times New Roman" w:hAnsi="Times New Roman" w:cs="Times New Roman"/>
        </w:rPr>
        <w:t>Global search input: queries fire only after 2+ characters, debounced 300ms, to avoid excessive calls to /api/search</w:t>
      </w:r>
    </w:p>
    <w:p w14:paraId="6E92D235">
      <w:pPr>
        <w:pStyle w:val="16"/>
        <w:numPr>
          <w:ilvl w:val="0"/>
          <w:numId w:val="1"/>
        </w:numPr>
        <w:spacing w:after="60"/>
        <w:rPr>
          <w:rFonts w:hint="default" w:ascii="Times New Roman" w:hAnsi="Times New Roman" w:cs="Times New Roman"/>
        </w:rPr>
      </w:pPr>
      <w:r>
        <w:rPr>
          <w:rFonts w:hint="default" w:ascii="Times New Roman" w:hAnsi="Times New Roman" w:cs="Times New Roman"/>
        </w:rPr>
        <w:t>Admin — Edit Identity: Name, Email required and format-validated; Role required dropdown bound to Roles; changing a Role or deactivating an Identity requires confirmation, since it immediately changes what that person can access</w:t>
      </w:r>
    </w:p>
    <w:p w14:paraId="5E9F5349">
      <w:pPr>
        <w:spacing w:before="160" w:after="80"/>
        <w:rPr>
          <w:rFonts w:hint="default" w:ascii="Times New Roman" w:hAnsi="Times New Roman" w:cs="Times New Roman"/>
          <w:b/>
          <w:bCs/>
          <w:i/>
          <w:iCs/>
          <w:sz w:val="22"/>
          <w:szCs w:val="22"/>
        </w:rPr>
      </w:pPr>
    </w:p>
    <w:p w14:paraId="268B266E">
      <w:pPr>
        <w:spacing w:before="160" w:after="80"/>
        <w:rPr>
          <w:rFonts w:hint="default" w:ascii="Times New Roman" w:hAnsi="Times New Roman" w:cs="Times New Roman"/>
        </w:rPr>
      </w:pPr>
      <w:r>
        <w:rPr>
          <w:rFonts w:hint="default" w:ascii="Times New Roman" w:hAnsi="Times New Roman" w:cs="Times New Roman"/>
          <w:b/>
          <w:bCs/>
          <w:i/>
          <w:iCs/>
          <w:sz w:val="22"/>
          <w:szCs w:val="22"/>
        </w:rPr>
        <w:t>Buttons and actions</w:t>
      </w:r>
    </w:p>
    <w:p w14:paraId="54892073">
      <w:pPr>
        <w:pStyle w:val="16"/>
        <w:numPr>
          <w:ilvl w:val="0"/>
          <w:numId w:val="1"/>
        </w:numPr>
        <w:spacing w:after="60"/>
        <w:rPr>
          <w:rFonts w:hint="default" w:ascii="Times New Roman" w:hAnsi="Times New Roman" w:cs="Times New Roman"/>
        </w:rPr>
      </w:pPr>
      <w:r>
        <w:rPr>
          <w:rFonts w:hint="default" w:ascii="Times New Roman" w:hAnsi="Times New Roman" w:cs="Times New Roman"/>
        </w:rPr>
        <w:t>“Apply” / “Reset” on the report date-range filter, “Export” (CSV) per report panel, “Deactivate” / “Reactivate” per Identity row, “Save” on Role assignment</w:t>
      </w:r>
    </w:p>
    <w:p w14:paraId="3C877966">
      <w:pPr>
        <w:spacing w:before="160" w:after="80"/>
        <w:rPr>
          <w:rFonts w:hint="default" w:ascii="Times New Roman" w:hAnsi="Times New Roman" w:cs="Times New Roman"/>
        </w:rPr>
      </w:pPr>
      <w:r>
        <w:rPr>
          <w:rFonts w:hint="default" w:ascii="Times New Roman" w:hAnsi="Times New Roman" w:cs="Times New Roman"/>
          <w:b/>
          <w:bCs/>
          <w:i/>
          <w:iCs/>
          <w:sz w:val="22"/>
          <w:szCs w:val="22"/>
        </w:rPr>
        <w:t>Navigation flow</w:t>
      </w:r>
    </w:p>
    <w:p w14:paraId="6FD0D42F">
      <w:pPr>
        <w:pStyle w:val="16"/>
        <w:numPr>
          <w:ilvl w:val="0"/>
          <w:numId w:val="1"/>
        </w:numPr>
        <w:spacing w:after="60"/>
        <w:rPr>
          <w:rFonts w:hint="default" w:ascii="Times New Roman" w:hAnsi="Times New Roman" w:cs="Times New Roman"/>
        </w:rPr>
      </w:pPr>
      <w:r>
        <w:rPr>
          <w:rFonts w:hint="default" w:ascii="Times New Roman" w:hAnsi="Times New Roman" w:cs="Times New Roman"/>
        </w:rPr>
        <w:t>Login → Dashboard is now the fully populated landing page; Sidebar → Reports → date range selection updates all four charts together; Top bar search → SearchDropdown → click a result → navigates to that record's Detail screen; Detail screens → History tab → paginated AuditHistoryTable scoped to that EntityTypeId/EntityId pair</w:t>
      </w:r>
    </w:p>
    <w:p w14:paraId="2F01D880">
      <w:pPr>
        <w:spacing w:before="160" w:after="80"/>
        <w:rPr>
          <w:rFonts w:hint="default" w:ascii="Times New Roman" w:hAnsi="Times New Roman" w:cs="Times New Roman"/>
        </w:rPr>
      </w:pPr>
      <w:r>
        <w:rPr>
          <w:rFonts w:hint="default" w:ascii="Times New Roman" w:hAnsi="Times New Roman" w:cs="Times New Roman"/>
          <w:b/>
          <w:bCs/>
          <w:i/>
          <w:iCs/>
          <w:sz w:val="22"/>
          <w:szCs w:val="22"/>
        </w:rPr>
        <w:t>User interactions</w:t>
      </w:r>
    </w:p>
    <w:p w14:paraId="45196832">
      <w:pPr>
        <w:pStyle w:val="16"/>
        <w:numPr>
          <w:ilvl w:val="0"/>
          <w:numId w:val="1"/>
        </w:numPr>
        <w:spacing w:after="60"/>
        <w:rPr>
          <w:rFonts w:hint="default" w:ascii="Times New Roman" w:hAnsi="Times New Roman" w:cs="Times New Roman"/>
        </w:rPr>
      </w:pPr>
      <w:r>
        <w:rPr>
          <w:rFonts w:hint="default" w:ascii="Times New Roman" w:hAnsi="Times New Roman" w:cs="Times New Roman"/>
        </w:rPr>
        <w:t>Charts show a loading skeleton while fetching and an explicit empty state (“No closed deals in this range”, etc.) rather than a blank panel</w:t>
      </w:r>
    </w:p>
    <w:p w14:paraId="29851A91">
      <w:pPr>
        <w:pStyle w:val="16"/>
        <w:numPr>
          <w:ilvl w:val="0"/>
          <w:numId w:val="1"/>
        </w:numPr>
        <w:spacing w:after="60"/>
        <w:rPr>
          <w:rFonts w:hint="default" w:ascii="Times New Roman" w:hAnsi="Times New Roman" w:cs="Times New Roman"/>
        </w:rPr>
      </w:pPr>
      <w:r>
        <w:rPr>
          <w:rFonts w:hint="default" w:ascii="Times New Roman" w:hAnsi="Times New Roman" w:cs="Times New Roman"/>
        </w:rPr>
        <w:t>The Dashboard's open task count and pipeline value update live if the user completes a task or moves a card in another tab of the same session (via a lightweight polling refresh)</w:t>
      </w:r>
    </w:p>
    <w:p w14:paraId="07567D23">
      <w:pPr>
        <w:pStyle w:val="16"/>
        <w:numPr>
          <w:ilvl w:val="0"/>
          <w:numId w:val="1"/>
        </w:numPr>
        <w:spacing w:after="60"/>
        <w:rPr>
          <w:rFonts w:hint="default" w:ascii="Times New Roman" w:hAnsi="Times New Roman" w:cs="Times New Roman"/>
        </w:rPr>
      </w:pPr>
      <w:r>
        <w:rPr>
          <w:rFonts w:hint="default" w:ascii="Times New Roman" w:hAnsi="Times New Roman" w:cs="Times New Roman"/>
        </w:rPr>
        <w:t>Deactivating your own Identity is blocked client-side with an explanatory tooltip, in addition to being rejected server-side</w:t>
      </w:r>
    </w:p>
    <w:p w14:paraId="55FE5B9D">
      <w:pPr>
        <w:pStyle w:val="3"/>
        <w:spacing w:before="300" w:after="150"/>
        <w:rPr>
          <w:rFonts w:hint="default" w:ascii="Times New Roman" w:hAnsi="Times New Roman" w:cs="Times New Roman"/>
        </w:rPr>
      </w:pPr>
      <w:r>
        <w:rPr>
          <w:rFonts w:hint="default" w:ascii="Times New Roman" w:hAnsi="Times New Roman" w:cs="Times New Roman"/>
        </w:rPr>
        <w:t>9.6 Suggested Timeline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600"/>
        <w:gridCol w:w="1800"/>
      </w:tblGrid>
      <w:tr w14:paraId="7D201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tcPr>
          <w:p w14:paraId="67F5D3E4">
            <w:pPr>
              <w:rPr>
                <w:rFonts w:hint="default" w:ascii="Times New Roman" w:hAnsi="Times New Roman" w:cs="Times New Roman"/>
              </w:rPr>
            </w:pPr>
            <w:r>
              <w:rPr>
                <w:rFonts w:hint="default" w:ascii="Times New Roman" w:hAnsi="Times New Roman" w:cs="Times New Roman"/>
                <w:b/>
                <w:bCs/>
                <w:i w:val="0"/>
                <w:iCs w:val="0"/>
                <w:sz w:val="20"/>
                <w:szCs w:val="20"/>
              </w:rPr>
              <w:t>Phase</w:t>
            </w:r>
          </w:p>
        </w:tc>
        <w:tc>
          <w:tcPr>
            <w:tcW w:w="6600" w:type="dxa"/>
            <w:shd w:val="clear" w:color="auto" w:fill="D9E2F3"/>
            <w:tcMar>
              <w:top w:w="60" w:type="dxa"/>
              <w:left w:w="100" w:type="dxa"/>
              <w:bottom w:w="60" w:type="dxa"/>
              <w:right w:w="100" w:type="dxa"/>
            </w:tcMar>
          </w:tcPr>
          <w:p w14:paraId="43C2A551">
            <w:pPr>
              <w:rPr>
                <w:rFonts w:hint="default" w:ascii="Times New Roman" w:hAnsi="Times New Roman" w:cs="Times New Roman"/>
              </w:rPr>
            </w:pPr>
            <w:r>
              <w:rPr>
                <w:rFonts w:hint="default" w:ascii="Times New Roman" w:hAnsi="Times New Roman" w:cs="Times New Roman"/>
                <w:b/>
                <w:bCs/>
                <w:i w:val="0"/>
                <w:iCs w:val="0"/>
                <w:sz w:val="20"/>
                <w:szCs w:val="20"/>
              </w:rPr>
              <w:t>Focus</w:t>
            </w:r>
          </w:p>
        </w:tc>
        <w:tc>
          <w:tcPr>
            <w:tcW w:w="1800" w:type="dxa"/>
            <w:shd w:val="clear" w:color="auto" w:fill="D9E2F3"/>
            <w:tcMar>
              <w:top w:w="60" w:type="dxa"/>
              <w:left w:w="100" w:type="dxa"/>
              <w:bottom w:w="60" w:type="dxa"/>
              <w:right w:w="100" w:type="dxa"/>
            </w:tcMar>
          </w:tcPr>
          <w:p w14:paraId="346C45B7">
            <w:pPr>
              <w:rPr>
                <w:rFonts w:hint="default" w:ascii="Times New Roman" w:hAnsi="Times New Roman" w:cs="Times New Roman"/>
              </w:rPr>
            </w:pPr>
            <w:r>
              <w:rPr>
                <w:rFonts w:hint="default" w:ascii="Times New Roman" w:hAnsi="Times New Roman" w:cs="Times New Roman"/>
                <w:b/>
                <w:bCs/>
                <w:i w:val="0"/>
                <w:iCs w:val="0"/>
                <w:sz w:val="20"/>
                <w:szCs w:val="20"/>
              </w:rPr>
              <w:t>Estimated duration</w:t>
            </w:r>
          </w:p>
        </w:tc>
      </w:tr>
      <w:tr w14:paraId="48F43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134E4F3E">
            <w:pPr>
              <w:rPr>
                <w:rFonts w:hint="default" w:ascii="Times New Roman" w:hAnsi="Times New Roman" w:cs="Times New Roman"/>
              </w:rPr>
            </w:pPr>
            <w:r>
              <w:rPr>
                <w:rFonts w:hint="default" w:ascii="Times New Roman" w:hAnsi="Times New Roman" w:cs="Times New Roman"/>
                <w:b w:val="0"/>
                <w:bCs w:val="0"/>
                <w:i w:val="0"/>
                <w:iCs w:val="0"/>
                <w:sz w:val="20"/>
                <w:szCs w:val="20"/>
              </w:rPr>
              <w:t>1</w:t>
            </w:r>
          </w:p>
        </w:tc>
        <w:tc>
          <w:tcPr>
            <w:tcW w:w="6600" w:type="dxa"/>
            <w:tcMar>
              <w:top w:w="60" w:type="dxa"/>
              <w:left w:w="100" w:type="dxa"/>
              <w:bottom w:w="60" w:type="dxa"/>
              <w:right w:w="100" w:type="dxa"/>
            </w:tcMar>
          </w:tcPr>
          <w:p w14:paraId="37354768">
            <w:pPr>
              <w:rPr>
                <w:rFonts w:hint="default" w:ascii="Times New Roman" w:hAnsi="Times New Roman" w:cs="Times New Roman"/>
              </w:rPr>
            </w:pPr>
            <w:r>
              <w:rPr>
                <w:rFonts w:hint="default" w:ascii="Times New Roman" w:hAnsi="Times New Roman" w:cs="Times New Roman"/>
                <w:b w:val="0"/>
                <w:bCs w:val="0"/>
                <w:i w:val="0"/>
                <w:iCs w:val="0"/>
                <w:sz w:val="20"/>
                <w:szCs w:val="20"/>
              </w:rPr>
              <w:t>Foundation (auth, DB for 2</w:t>
            </w:r>
            <w:r>
              <w:rPr>
                <w:rFonts w:hint="default" w:ascii="Times New Roman" w:hAnsi="Times New Roman" w:cs="Times New Roman"/>
                <w:b w:val="0"/>
                <w:bCs w:val="0"/>
                <w:i w:val="0"/>
                <w:iCs w:val="0"/>
                <w:sz w:val="20"/>
                <w:szCs w:val="20"/>
                <w:lang w:val="en-US"/>
              </w:rPr>
              <w:t>6</w:t>
            </w:r>
            <w:r>
              <w:rPr>
                <w:rFonts w:hint="default" w:ascii="Times New Roman" w:hAnsi="Times New Roman" w:cs="Times New Roman"/>
                <w:b w:val="0"/>
                <w:bCs w:val="0"/>
                <w:i w:val="0"/>
                <w:iCs w:val="0"/>
                <w:sz w:val="20"/>
                <w:szCs w:val="20"/>
              </w:rPr>
              <w:t xml:space="preserve"> tables incl. Identity/Roles/lookups, project setup, auth UI)</w:t>
            </w:r>
          </w:p>
        </w:tc>
        <w:tc>
          <w:tcPr>
            <w:tcW w:w="1800" w:type="dxa"/>
            <w:tcMar>
              <w:top w:w="60" w:type="dxa"/>
              <w:left w:w="100" w:type="dxa"/>
              <w:bottom w:w="60" w:type="dxa"/>
              <w:right w:w="100" w:type="dxa"/>
            </w:tcMar>
          </w:tcPr>
          <w:p w14:paraId="1A3F5E1F">
            <w:pPr>
              <w:rPr>
                <w:rFonts w:hint="default" w:ascii="Times New Roman" w:hAnsi="Times New Roman" w:cs="Times New Roman"/>
              </w:rPr>
            </w:pPr>
            <w:r>
              <w:rPr>
                <w:rFonts w:hint="default" w:ascii="Times New Roman" w:hAnsi="Times New Roman" w:cs="Times New Roman"/>
                <w:b w:val="0"/>
                <w:bCs w:val="0"/>
                <w:i w:val="0"/>
                <w:iCs w:val="0"/>
                <w:sz w:val="20"/>
                <w:szCs w:val="20"/>
                <w:lang w:val="en-US"/>
              </w:rPr>
              <w:t>2</w:t>
            </w:r>
            <w:r>
              <w:rPr>
                <w:rFonts w:hint="default" w:ascii="Times New Roman" w:hAnsi="Times New Roman" w:cs="Times New Roman"/>
                <w:b w:val="0"/>
                <w:bCs w:val="0"/>
                <w:i w:val="0"/>
                <w:iCs w:val="0"/>
                <w:sz w:val="20"/>
                <w:szCs w:val="20"/>
              </w:rPr>
              <w:t xml:space="preserve"> weeks</w:t>
            </w:r>
          </w:p>
        </w:tc>
      </w:tr>
      <w:tr w14:paraId="0FFE3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2A0E64DA">
            <w:pPr>
              <w:rPr>
                <w:rFonts w:hint="default" w:ascii="Times New Roman" w:hAnsi="Times New Roman" w:cs="Times New Roman"/>
              </w:rPr>
            </w:pPr>
            <w:r>
              <w:rPr>
                <w:rFonts w:hint="default" w:ascii="Times New Roman" w:hAnsi="Times New Roman" w:cs="Times New Roman"/>
                <w:b w:val="0"/>
                <w:bCs w:val="0"/>
                <w:i w:val="0"/>
                <w:iCs w:val="0"/>
                <w:sz w:val="20"/>
                <w:szCs w:val="20"/>
              </w:rPr>
              <w:t>2</w:t>
            </w:r>
          </w:p>
        </w:tc>
        <w:tc>
          <w:tcPr>
            <w:tcW w:w="6600" w:type="dxa"/>
            <w:tcMar>
              <w:top w:w="60" w:type="dxa"/>
              <w:left w:w="100" w:type="dxa"/>
              <w:bottom w:w="60" w:type="dxa"/>
              <w:right w:w="100" w:type="dxa"/>
            </w:tcMar>
          </w:tcPr>
          <w:p w14:paraId="66F785B0">
            <w:pPr>
              <w:rPr>
                <w:rFonts w:hint="default" w:ascii="Times New Roman" w:hAnsi="Times New Roman" w:cs="Times New Roman"/>
              </w:rPr>
            </w:pPr>
            <w:r>
              <w:rPr>
                <w:rFonts w:hint="default" w:ascii="Times New Roman" w:hAnsi="Times New Roman" w:cs="Times New Roman"/>
                <w:b w:val="0"/>
                <w:bCs w:val="0"/>
                <w:i w:val="0"/>
                <w:iCs w:val="0"/>
                <w:sz w:val="20"/>
                <w:szCs w:val="20"/>
              </w:rPr>
              <w:t>Contact management + Attachments + Companies enrichment</w:t>
            </w:r>
          </w:p>
        </w:tc>
        <w:tc>
          <w:tcPr>
            <w:tcW w:w="1800" w:type="dxa"/>
            <w:tcMar>
              <w:top w:w="60" w:type="dxa"/>
              <w:left w:w="100" w:type="dxa"/>
              <w:bottom w:w="60" w:type="dxa"/>
              <w:right w:w="100" w:type="dxa"/>
            </w:tcMar>
          </w:tcPr>
          <w:p w14:paraId="30A2E145">
            <w:pPr>
              <w:rPr>
                <w:rFonts w:hint="default" w:ascii="Times New Roman" w:hAnsi="Times New Roman" w:cs="Times New Roman"/>
              </w:rPr>
            </w:pPr>
            <w:r>
              <w:rPr>
                <w:rFonts w:hint="default" w:ascii="Times New Roman" w:hAnsi="Times New Roman" w:cs="Times New Roman"/>
                <w:b w:val="0"/>
                <w:bCs w:val="0"/>
                <w:i w:val="0"/>
                <w:iCs w:val="0"/>
                <w:sz w:val="20"/>
                <w:szCs w:val="20"/>
                <w:lang w:val="en-US"/>
              </w:rPr>
              <w:t>2</w:t>
            </w:r>
            <w:r>
              <w:rPr>
                <w:rFonts w:hint="default" w:ascii="Times New Roman" w:hAnsi="Times New Roman" w:cs="Times New Roman"/>
                <w:b w:val="0"/>
                <w:bCs w:val="0"/>
                <w:i w:val="0"/>
                <w:iCs w:val="0"/>
                <w:sz w:val="20"/>
                <w:szCs w:val="20"/>
              </w:rPr>
              <w:t xml:space="preserve"> weeks</w:t>
            </w:r>
          </w:p>
        </w:tc>
      </w:tr>
      <w:tr w14:paraId="2131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09AE4EA">
            <w:pPr>
              <w:rPr>
                <w:rFonts w:hint="default" w:ascii="Times New Roman" w:hAnsi="Times New Roman" w:cs="Times New Roman"/>
              </w:rPr>
            </w:pPr>
            <w:r>
              <w:rPr>
                <w:rFonts w:hint="default" w:ascii="Times New Roman" w:hAnsi="Times New Roman" w:cs="Times New Roman"/>
                <w:b w:val="0"/>
                <w:bCs w:val="0"/>
                <w:i w:val="0"/>
                <w:iCs w:val="0"/>
                <w:sz w:val="20"/>
                <w:szCs w:val="20"/>
              </w:rPr>
              <w:t>3</w:t>
            </w:r>
          </w:p>
        </w:tc>
        <w:tc>
          <w:tcPr>
            <w:tcW w:w="6600" w:type="dxa"/>
            <w:tcMar>
              <w:top w:w="60" w:type="dxa"/>
              <w:left w:w="100" w:type="dxa"/>
              <w:bottom w:w="60" w:type="dxa"/>
              <w:right w:w="100" w:type="dxa"/>
            </w:tcMar>
          </w:tcPr>
          <w:p w14:paraId="79DAD34E">
            <w:pPr>
              <w:rPr>
                <w:rFonts w:hint="default" w:ascii="Times New Roman" w:hAnsi="Times New Roman" w:cs="Times New Roman"/>
              </w:rPr>
            </w:pPr>
            <w:r>
              <w:rPr>
                <w:rFonts w:hint="default" w:ascii="Times New Roman" w:hAnsi="Times New Roman" w:cs="Times New Roman"/>
                <w:b w:val="0"/>
                <w:bCs w:val="0"/>
                <w:i w:val="0"/>
                <w:iCs w:val="0"/>
                <w:sz w:val="20"/>
                <w:szCs w:val="20"/>
              </w:rPr>
              <w:t>Pipeline + Products/Line Items + Stages configuration</w:t>
            </w:r>
          </w:p>
        </w:tc>
        <w:tc>
          <w:tcPr>
            <w:tcW w:w="1800" w:type="dxa"/>
            <w:tcMar>
              <w:top w:w="60" w:type="dxa"/>
              <w:left w:w="100" w:type="dxa"/>
              <w:bottom w:w="60" w:type="dxa"/>
              <w:right w:w="100" w:type="dxa"/>
            </w:tcMar>
          </w:tcPr>
          <w:p w14:paraId="7F8C66D3">
            <w:pPr>
              <w:rPr>
                <w:rFonts w:hint="default" w:ascii="Times New Roman" w:hAnsi="Times New Roman" w:cs="Times New Roman"/>
              </w:rPr>
            </w:pPr>
            <w:r>
              <w:rPr>
                <w:rFonts w:hint="default" w:ascii="Times New Roman" w:hAnsi="Times New Roman" w:cs="Times New Roman"/>
                <w:b w:val="0"/>
                <w:bCs w:val="0"/>
                <w:i w:val="0"/>
                <w:iCs w:val="0"/>
                <w:sz w:val="20"/>
                <w:szCs w:val="20"/>
              </w:rPr>
              <w:t>1.5 weeks</w:t>
            </w:r>
          </w:p>
        </w:tc>
      </w:tr>
      <w:tr w14:paraId="7ED3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55474B45">
            <w:pPr>
              <w:rPr>
                <w:rFonts w:hint="default" w:ascii="Times New Roman" w:hAnsi="Times New Roman" w:cs="Times New Roman"/>
              </w:rPr>
            </w:pPr>
            <w:r>
              <w:rPr>
                <w:rFonts w:hint="default" w:ascii="Times New Roman" w:hAnsi="Times New Roman" w:cs="Times New Roman"/>
                <w:b w:val="0"/>
                <w:bCs w:val="0"/>
                <w:i w:val="0"/>
                <w:iCs w:val="0"/>
                <w:sz w:val="20"/>
                <w:szCs w:val="20"/>
              </w:rPr>
              <w:t>4</w:t>
            </w:r>
          </w:p>
        </w:tc>
        <w:tc>
          <w:tcPr>
            <w:tcW w:w="6600" w:type="dxa"/>
            <w:tcMar>
              <w:top w:w="60" w:type="dxa"/>
              <w:left w:w="100" w:type="dxa"/>
              <w:bottom w:w="60" w:type="dxa"/>
              <w:right w:w="100" w:type="dxa"/>
            </w:tcMar>
          </w:tcPr>
          <w:p w14:paraId="2D747847">
            <w:pPr>
              <w:rPr>
                <w:rFonts w:hint="default" w:ascii="Times New Roman" w:hAnsi="Times New Roman" w:cs="Times New Roman"/>
              </w:rPr>
            </w:pPr>
            <w:r>
              <w:rPr>
                <w:rFonts w:hint="default" w:ascii="Times New Roman" w:hAnsi="Times New Roman" w:cs="Times New Roman"/>
                <w:b w:val="0"/>
                <w:bCs w:val="0"/>
                <w:i w:val="0"/>
                <w:iCs w:val="0"/>
                <w:sz w:val="20"/>
                <w:szCs w:val="20"/>
              </w:rPr>
              <w:t>Activities, Tasks + Notifications</w:t>
            </w:r>
          </w:p>
        </w:tc>
        <w:tc>
          <w:tcPr>
            <w:tcW w:w="1800" w:type="dxa"/>
            <w:tcMar>
              <w:top w:w="60" w:type="dxa"/>
              <w:left w:w="100" w:type="dxa"/>
              <w:bottom w:w="60" w:type="dxa"/>
              <w:right w:w="100" w:type="dxa"/>
            </w:tcMar>
          </w:tcPr>
          <w:p w14:paraId="562282F1">
            <w:pPr>
              <w:rPr>
                <w:rFonts w:hint="default" w:ascii="Times New Roman" w:hAnsi="Times New Roman" w:cs="Times New Roman"/>
              </w:rPr>
            </w:pPr>
            <w:r>
              <w:rPr>
                <w:rFonts w:hint="default" w:ascii="Times New Roman" w:hAnsi="Times New Roman" w:cs="Times New Roman"/>
                <w:b w:val="0"/>
                <w:bCs w:val="0"/>
                <w:i w:val="0"/>
                <w:iCs w:val="0"/>
                <w:sz w:val="20"/>
                <w:szCs w:val="20"/>
              </w:rPr>
              <w:t>1 week</w:t>
            </w:r>
          </w:p>
        </w:tc>
      </w:tr>
      <w:tr w14:paraId="09C1E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60" w:type="dxa"/>
              <w:left w:w="100" w:type="dxa"/>
              <w:bottom w:w="60" w:type="dxa"/>
              <w:right w:w="100" w:type="dxa"/>
            </w:tcMar>
          </w:tcPr>
          <w:p w14:paraId="4108AC65">
            <w:pPr>
              <w:rPr>
                <w:rFonts w:hint="default" w:ascii="Times New Roman" w:hAnsi="Times New Roman" w:cs="Times New Roman"/>
              </w:rPr>
            </w:pPr>
            <w:r>
              <w:rPr>
                <w:rFonts w:hint="default" w:ascii="Times New Roman" w:hAnsi="Times New Roman" w:cs="Times New Roman"/>
                <w:b w:val="0"/>
                <w:bCs w:val="0"/>
                <w:i w:val="0"/>
                <w:iCs w:val="0"/>
                <w:sz w:val="20"/>
                <w:szCs w:val="20"/>
              </w:rPr>
              <w:t>5</w:t>
            </w:r>
          </w:p>
        </w:tc>
        <w:tc>
          <w:tcPr>
            <w:tcW w:w="6600" w:type="dxa"/>
            <w:tcMar>
              <w:top w:w="60" w:type="dxa"/>
              <w:left w:w="100" w:type="dxa"/>
              <w:bottom w:w="60" w:type="dxa"/>
              <w:right w:w="100" w:type="dxa"/>
            </w:tcMar>
          </w:tcPr>
          <w:p w14:paraId="2C3FB755">
            <w:pPr>
              <w:rPr>
                <w:rFonts w:hint="default" w:ascii="Times New Roman" w:hAnsi="Times New Roman" w:cs="Times New Roman"/>
              </w:rPr>
            </w:pPr>
            <w:r>
              <w:rPr>
                <w:rFonts w:hint="default" w:ascii="Times New Roman" w:hAnsi="Times New Roman" w:cs="Times New Roman"/>
                <w:b w:val="0"/>
                <w:bCs w:val="0"/>
                <w:i w:val="0"/>
                <w:iCs w:val="0"/>
                <w:sz w:val="20"/>
                <w:szCs w:val="20"/>
              </w:rPr>
              <w:t>Reporting, redesigned AuditLog, Search, Settings + Reference Data, polish</w:t>
            </w:r>
          </w:p>
        </w:tc>
        <w:tc>
          <w:tcPr>
            <w:tcW w:w="1800" w:type="dxa"/>
            <w:tcMar>
              <w:top w:w="60" w:type="dxa"/>
              <w:left w:w="100" w:type="dxa"/>
              <w:bottom w:w="60" w:type="dxa"/>
              <w:right w:w="100" w:type="dxa"/>
            </w:tcMar>
          </w:tcPr>
          <w:p w14:paraId="6DB602DF">
            <w:pPr>
              <w:rPr>
                <w:rFonts w:hint="default" w:ascii="Times New Roman" w:hAnsi="Times New Roman" w:cs="Times New Roman"/>
              </w:rPr>
            </w:pPr>
            <w:r>
              <w:rPr>
                <w:rFonts w:hint="default" w:ascii="Times New Roman" w:hAnsi="Times New Roman" w:cs="Times New Roman"/>
                <w:b w:val="0"/>
                <w:bCs w:val="0"/>
                <w:i w:val="0"/>
                <w:iCs w:val="0"/>
                <w:sz w:val="20"/>
                <w:szCs w:val="20"/>
              </w:rPr>
              <w:t>1.5 weeks</w:t>
            </w:r>
          </w:p>
        </w:tc>
      </w:tr>
    </w:tbl>
    <w:p w14:paraId="76914F12">
      <w:pPr>
        <w:spacing w:after="160"/>
        <w:rPr>
          <w:rFonts w:hint="default" w:ascii="Times New Roman" w:hAnsi="Times New Roman" w:cs="Times New Roman"/>
        </w:rPr>
      </w:pPr>
      <w:r>
        <w:rPr>
          <w:rFonts w:hint="default" w:ascii="Times New Roman" w:hAnsi="Times New Roman" w:cs="Times New Roman"/>
        </w:rPr>
        <w:t xml:space="preserve">Total: approximately </w:t>
      </w:r>
      <w:r>
        <w:rPr>
          <w:rFonts w:hint="default" w:ascii="Times New Roman" w:hAnsi="Times New Roman" w:cs="Times New Roman"/>
          <w:lang w:val="en-US"/>
        </w:rPr>
        <w:t>8</w:t>
      </w:r>
      <w:r>
        <w:rPr>
          <w:rFonts w:hint="default" w:ascii="Times New Roman" w:hAnsi="Times New Roman" w:cs="Times New Roman"/>
        </w:rPr>
        <w:t xml:space="preserve"> weeks. </w:t>
      </w:r>
      <w:r>
        <w:rPr>
          <w:rFonts w:hint="default" w:ascii="Times New Roman" w:hAnsi="Times New Roman" w:cs="Times New Roman"/>
          <w:i/>
          <w:iCs/>
          <w:color w:val="B45F06"/>
        </w:rPr>
        <w:t>(changed) This is a modest increase from the previous 5.5-week estimate, reflecting the additional normalized lookup tables (Roles, Sources, Statuses, Stages, Types, EntityTypes, ActionTypes), the enriched Company and Product entities, the redesigned AuditLog, and — the largest addition — a real Frontend/UI build-out scoped explicitly into every phase rather than assumed alongside the backend work.</w:t>
      </w:r>
    </w:p>
    <w:p w14:paraId="33BE0ED5">
      <w:pPr>
        <w:pStyle w:val="2"/>
        <w:spacing w:before="360" w:after="160"/>
        <w:rPr>
          <w:rFonts w:hint="default" w:ascii="Times New Roman" w:hAnsi="Times New Roman" w:cs="Times New Roman"/>
        </w:rPr>
      </w:pPr>
      <w:r>
        <w:rPr>
          <w:rFonts w:hint="default" w:ascii="Times New Roman" w:hAnsi="Times New Roman" w:cs="Times New Roman"/>
        </w:rPr>
        <w:t>10. Testing Plan</w:t>
      </w:r>
    </w:p>
    <w:p w14:paraId="0CAD2993">
      <w:pPr>
        <w:spacing w:after="120"/>
        <w:rPr>
          <w:rFonts w:hint="default" w:ascii="Times New Roman" w:hAnsi="Times New Roman" w:cs="Times New Roman"/>
        </w:rPr>
      </w:pPr>
      <w:r>
        <w:rPr>
          <w:rFonts w:hint="default" w:ascii="Times New Roman" w:hAnsi="Times New Roman" w:cs="Times New Roman"/>
        </w:rPr>
        <w:t>Testing is layered: fast unit tests for business logic, integration tests against a real (or in-memory) database, and manual end-to-end passes for the workflows that matter most to a working demo.</w:t>
      </w:r>
    </w:p>
    <w:p w14:paraId="4D0EB7CA">
      <w:pPr>
        <w:pStyle w:val="3"/>
        <w:spacing w:before="280" w:after="120"/>
        <w:rPr>
          <w:rFonts w:hint="default" w:ascii="Times New Roman" w:hAnsi="Times New Roman" w:cs="Times New Roman"/>
        </w:rPr>
      </w:pPr>
      <w:r>
        <w:rPr>
          <w:rFonts w:hint="default" w:ascii="Times New Roman" w:hAnsi="Times New Roman" w:cs="Times New Roman"/>
        </w:rPr>
        <w:t>10.1 Unit Testing</w:t>
      </w:r>
    </w:p>
    <w:p w14:paraId="413B0F50">
      <w:pPr>
        <w:spacing w:after="120"/>
        <w:rPr>
          <w:rFonts w:hint="default" w:ascii="Times New Roman" w:hAnsi="Times New Roman" w:cs="Times New Roman"/>
        </w:rPr>
      </w:pPr>
      <w:r>
        <w:rPr>
          <w:rFonts w:hint="default" w:ascii="Times New Roman" w:hAnsi="Times New Roman" w:cs="Times New Roman"/>
        </w:rPr>
        <w:t>Scope: service-layer logic that doesn't require a database — validation rules, stage-transition rules, role-based access checks, line-item total calculations, and report calculations.</w:t>
      </w:r>
    </w:p>
    <w:p w14:paraId="1C9237D9">
      <w:pPr>
        <w:pStyle w:val="16"/>
        <w:numPr>
          <w:ilvl w:val="0"/>
          <w:numId w:val="1"/>
        </w:numPr>
        <w:spacing w:after="60"/>
        <w:rPr>
          <w:rFonts w:hint="default" w:ascii="Times New Roman" w:hAnsi="Times New Roman" w:cs="Times New Roman"/>
        </w:rPr>
      </w:pPr>
      <w:r>
        <w:rPr>
          <w:rFonts w:hint="default" w:ascii="Times New Roman" w:hAnsi="Times New Roman" w:cs="Times New Roman"/>
        </w:rPr>
        <w:t>Tooling: xUnit, with Moq for mocking repository/service dependencies.</w:t>
      </w:r>
    </w:p>
    <w:p w14:paraId="77D05C07">
      <w:pPr>
        <w:spacing w:after="120"/>
        <w:rPr>
          <w:rFonts w:hint="default" w:ascii="Times New Roman" w:hAnsi="Times New Roman" w:cs="Times New Roman"/>
        </w:rPr>
      </w:pPr>
      <w:r>
        <w:rPr>
          <w:rFonts w:hint="default" w:ascii="Times New Roman" w:hAnsi="Times New Roman" w:cs="Times New Roman"/>
        </w:rPr>
        <w:t>Example cases: rejecting a stage change to an OpportunityStageId that does not exist or belongs to a different pipeline; calculating win rate correctly with zero closed deals; ensuring a Sales Rep cannot query another rep's customers; recalculating EstimatedValue correctly when a line item is removed; rejecting a Customer/Lead created with an inactive SourceId.</w:t>
      </w:r>
    </w:p>
    <w:p w14:paraId="4DEE5D1A">
      <w:pPr>
        <w:pStyle w:val="3"/>
        <w:spacing w:before="280" w:after="120"/>
        <w:rPr>
          <w:rFonts w:hint="default" w:ascii="Times New Roman" w:hAnsi="Times New Roman" w:cs="Times New Roman"/>
        </w:rPr>
      </w:pPr>
      <w:r>
        <w:rPr>
          <w:rFonts w:hint="default" w:ascii="Times New Roman" w:hAnsi="Times New Roman" w:cs="Times New Roman"/>
        </w:rPr>
        <w:t>10.2 Integration Testing</w:t>
      </w:r>
    </w:p>
    <w:p w14:paraId="3BCF3081">
      <w:pPr>
        <w:spacing w:after="120"/>
        <w:rPr>
          <w:rFonts w:hint="default" w:ascii="Times New Roman" w:hAnsi="Times New Roman" w:cs="Times New Roman"/>
        </w:rPr>
      </w:pPr>
      <w:r>
        <w:rPr>
          <w:rFonts w:hint="default" w:ascii="Times New Roman" w:hAnsi="Times New Roman" w:cs="Times New Roman"/>
        </w:rPr>
        <w:t>Scope: EF Core queries and API endpoints against a real SQL Server (or SQLite/in-memory) test database.</w:t>
      </w:r>
    </w:p>
    <w:p w14:paraId="5D532F0D">
      <w:pPr>
        <w:pStyle w:val="16"/>
        <w:keepNext w:val="0"/>
        <w:keepLines w:val="0"/>
        <w:pageBreakBefore w:val="0"/>
        <w:widowControl/>
        <w:numPr>
          <w:ilvl w:val="0"/>
          <w:numId w:val="1"/>
        </w:numPr>
        <w:kinsoku/>
        <w:wordWrap/>
        <w:overflowPunct/>
        <w:topLinePunct w:val="0"/>
        <w:autoSpaceDE/>
        <w:autoSpaceDN/>
        <w:bidi w:val="0"/>
        <w:adjustRightInd/>
        <w:snapToGrid/>
        <w:spacing w:after="60"/>
        <w:textAlignment w:val="auto"/>
        <w:rPr>
          <w:rFonts w:hint="default" w:ascii="Times New Roman" w:hAnsi="Times New Roman" w:cs="Times New Roman"/>
        </w:rPr>
      </w:pPr>
      <w:r>
        <w:rPr>
          <w:rFonts w:hint="default" w:ascii="Times New Roman" w:hAnsi="Times New Roman" w:cs="Times New Roman"/>
        </w:rPr>
        <w:t>Tooling: xUnit with WebApplicationFactory for in-process API testing; a dedicated test database reset between test runs.</w:t>
      </w:r>
    </w:p>
    <w:p w14:paraId="5290436A">
      <w:pPr>
        <w:keepNext w:val="0"/>
        <w:keepLines w:val="0"/>
        <w:pageBreakBefore w:val="0"/>
        <w:widowControl/>
        <w:kinsoku/>
        <w:wordWrap/>
        <w:overflowPunct/>
        <w:topLinePunct w:val="0"/>
        <w:autoSpaceDE/>
        <w:autoSpaceDN/>
        <w:bidi w:val="0"/>
        <w:adjustRightInd/>
        <w:snapToGrid/>
        <w:spacing w:before="0" w:beforeLines="0" w:after="120"/>
        <w:textAlignment w:val="auto"/>
        <w:rPr>
          <w:rFonts w:hint="default" w:ascii="Times New Roman" w:hAnsi="Times New Roman" w:cs="Times New Roman"/>
        </w:rPr>
      </w:pPr>
      <w:r>
        <w:rPr>
          <w:rFonts w:hint="default" w:ascii="Times New Roman" w:hAnsi="Times New Roman" w:cs="Times New Roman"/>
        </w:rPr>
        <w:t>Example cases: creating a Customer with a CompanyId correctly links to the Company; changing an Opportunity's OpportunityStageId writes exactly one new StageHistory row with the correct OldStageId/NewStageId pair; soft-deleting a Customer hides it from list endpoints but leaves Activities intact; uploading an Attachment creates a record with the correct parent link; a field update on Customer writes an AuditLog row with the correct EntityTypeId, AuditActionTypeId, and old/new values; assigning an unknown RoleId to an Identity is rejected with 422.</w:t>
      </w:r>
    </w:p>
    <w:p w14:paraId="2816B387">
      <w:pPr>
        <w:pStyle w:val="3"/>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rPr>
      </w:pPr>
      <w:r>
        <w:rPr>
          <w:rFonts w:hint="default" w:ascii="Times New Roman" w:hAnsi="Times New Roman" w:cs="Times New Roman"/>
        </w:rPr>
        <w:t>10.3 Manual / End-to-End Testing</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50"/>
      </w:tblGrid>
      <w:tr w14:paraId="7295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4E5F"/>
            <w:tcMar>
              <w:top w:w="60" w:type="dxa"/>
              <w:left w:w="100" w:type="dxa"/>
              <w:bottom w:w="60" w:type="dxa"/>
              <w:right w:w="100" w:type="dxa"/>
            </w:tcMar>
            <w:vAlign w:val="center"/>
          </w:tcPr>
          <w:p w14:paraId="22A9EEBD">
            <w:pPr>
              <w:rPr>
                <w:rFonts w:hint="default" w:ascii="Times New Roman" w:hAnsi="Times New Roman" w:cs="Times New Roman"/>
              </w:rPr>
            </w:pPr>
            <w:r>
              <w:rPr>
                <w:rFonts w:hint="default" w:ascii="Times New Roman" w:hAnsi="Times New Roman" w:cs="Times New Roman"/>
                <w:b/>
                <w:bCs/>
                <w:i w:val="0"/>
                <w:iCs w:val="0"/>
                <w:color w:val="FFFFFF"/>
                <w:sz w:val="20"/>
                <w:szCs w:val="20"/>
              </w:rPr>
              <w:t>Workflow</w:t>
            </w:r>
          </w:p>
        </w:tc>
        <w:tc>
          <w:tcPr>
            <w:tcW w:w="6150" w:type="dxa"/>
            <w:shd w:val="clear" w:color="auto" w:fill="1F4E5F"/>
            <w:tcMar>
              <w:top w:w="60" w:type="dxa"/>
              <w:left w:w="100" w:type="dxa"/>
              <w:bottom w:w="60" w:type="dxa"/>
              <w:right w:w="100" w:type="dxa"/>
            </w:tcMar>
            <w:vAlign w:val="center"/>
          </w:tcPr>
          <w:p w14:paraId="06812862">
            <w:pPr>
              <w:rPr>
                <w:rFonts w:hint="default" w:ascii="Times New Roman" w:hAnsi="Times New Roman" w:cs="Times New Roman"/>
              </w:rPr>
            </w:pPr>
            <w:r>
              <w:rPr>
                <w:rFonts w:hint="default" w:ascii="Times New Roman" w:hAnsi="Times New Roman" w:cs="Times New Roman"/>
                <w:b/>
                <w:bCs/>
                <w:i w:val="0"/>
                <w:iCs w:val="0"/>
                <w:color w:val="FFFFFF"/>
                <w:sz w:val="20"/>
                <w:szCs w:val="20"/>
              </w:rPr>
              <w:t>Pass criteria</w:t>
            </w:r>
          </w:p>
        </w:tc>
      </w:tr>
      <w:tr w14:paraId="5BE8B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D05F9E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Login and role enforcement</w:t>
            </w:r>
          </w:p>
        </w:tc>
        <w:tc>
          <w:tcPr>
            <w:tcW w:w="6150" w:type="dxa"/>
            <w:tcMar>
              <w:top w:w="60" w:type="dxa"/>
              <w:left w:w="100" w:type="dxa"/>
              <w:bottom w:w="60" w:type="dxa"/>
              <w:right w:w="100" w:type="dxa"/>
            </w:tcMar>
            <w:vAlign w:val="center"/>
          </w:tcPr>
          <w:p w14:paraId="54ABB10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Sales Rep cannot view another rep's customers via the UI or by guessing a URL/ID</w:t>
            </w:r>
          </w:p>
        </w:tc>
      </w:tr>
      <w:tr w14:paraId="4BA9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1F5"/>
            <w:tcMar>
              <w:top w:w="60" w:type="dxa"/>
              <w:left w:w="100" w:type="dxa"/>
              <w:bottom w:w="60" w:type="dxa"/>
              <w:right w:w="100" w:type="dxa"/>
            </w:tcMar>
            <w:vAlign w:val="center"/>
          </w:tcPr>
          <w:p w14:paraId="0EB1B52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New lead intake</w:t>
            </w:r>
          </w:p>
        </w:tc>
        <w:tc>
          <w:tcPr>
            <w:tcW w:w="6150" w:type="dxa"/>
            <w:shd w:val="clear" w:color="auto" w:fill="EAF1F5"/>
            <w:tcMar>
              <w:top w:w="60" w:type="dxa"/>
              <w:left w:w="100" w:type="dxa"/>
              <w:bottom w:w="60" w:type="dxa"/>
              <w:right w:w="100" w:type="dxa"/>
            </w:tcMar>
            <w:vAlign w:val="center"/>
          </w:tcPr>
          <w:p w14:paraId="63D2AF1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Creating a Customer and an initial Opportunity results in one StageHistory row and the deal appears on the pipeline board</w:t>
            </w:r>
          </w:p>
        </w:tc>
      </w:tr>
      <w:tr w14:paraId="78BC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E4CE54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Stage drag-and-drop</w:t>
            </w:r>
          </w:p>
        </w:tc>
        <w:tc>
          <w:tcPr>
            <w:tcW w:w="6150" w:type="dxa"/>
            <w:tcMar>
              <w:top w:w="60" w:type="dxa"/>
              <w:left w:w="100" w:type="dxa"/>
              <w:bottom w:w="60" w:type="dxa"/>
              <w:right w:w="100" w:type="dxa"/>
            </w:tcMar>
            <w:vAlign w:val="center"/>
          </w:tcPr>
          <w:p w14:paraId="1A9549F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Dragging a card to a new column updates the OpportunityStageId, appends to StageHistory, and survives a page refresh</w:t>
            </w:r>
          </w:p>
        </w:tc>
      </w:tr>
      <w:tr w14:paraId="7575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1F5"/>
            <w:tcMar>
              <w:top w:w="60" w:type="dxa"/>
              <w:left w:w="100" w:type="dxa"/>
              <w:bottom w:w="60" w:type="dxa"/>
              <w:right w:w="100" w:type="dxa"/>
            </w:tcMar>
            <w:vAlign w:val="center"/>
          </w:tcPr>
          <w:p w14:paraId="21C1F6A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Activity logging</w:t>
            </w:r>
          </w:p>
        </w:tc>
        <w:tc>
          <w:tcPr>
            <w:tcW w:w="6150" w:type="dxa"/>
            <w:shd w:val="clear" w:color="auto" w:fill="EAF1F5"/>
            <w:tcMar>
              <w:top w:w="60" w:type="dxa"/>
              <w:left w:w="100" w:type="dxa"/>
              <w:bottom w:w="60" w:type="dxa"/>
              <w:right w:w="100" w:type="dxa"/>
            </w:tcMar>
            <w:vAlign w:val="center"/>
          </w:tcPr>
          <w:p w14:paraId="3351EAC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An activity logged against an Opportunity appears in both the Opportunity's and the parent Customer's timeline</w:t>
            </w:r>
          </w:p>
        </w:tc>
      </w:tr>
      <w:tr w14:paraId="60A06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70199AA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Task completion</w:t>
            </w:r>
          </w:p>
        </w:tc>
        <w:tc>
          <w:tcPr>
            <w:tcW w:w="6150" w:type="dxa"/>
            <w:tcMar>
              <w:top w:w="60" w:type="dxa"/>
              <w:left w:w="100" w:type="dxa"/>
              <w:bottom w:w="60" w:type="dxa"/>
              <w:right w:w="100" w:type="dxa"/>
            </w:tcMar>
            <w:vAlign w:val="center"/>
          </w:tcPr>
          <w:p w14:paraId="1B270DB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Marking a task complete removes it from Overdue/Due Today and no longer counts toward the dashboard's open task total</w:t>
            </w:r>
          </w:p>
        </w:tc>
      </w:tr>
      <w:tr w14:paraId="58F7E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1F5"/>
            <w:tcMar>
              <w:top w:w="60" w:type="dxa"/>
              <w:left w:w="100" w:type="dxa"/>
              <w:bottom w:w="60" w:type="dxa"/>
              <w:right w:w="100" w:type="dxa"/>
            </w:tcMar>
            <w:vAlign w:val="center"/>
          </w:tcPr>
          <w:p w14:paraId="5C96670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Reporting accuracy</w:t>
            </w:r>
          </w:p>
        </w:tc>
        <w:tc>
          <w:tcPr>
            <w:tcW w:w="6150" w:type="dxa"/>
            <w:shd w:val="clear" w:color="auto" w:fill="EAF1F5"/>
            <w:tcMar>
              <w:top w:w="60" w:type="dxa"/>
              <w:left w:w="100" w:type="dxa"/>
              <w:bottom w:w="60" w:type="dxa"/>
              <w:right w:w="100" w:type="dxa"/>
            </w:tcMar>
            <w:vAlign w:val="center"/>
          </w:tcPr>
          <w:p w14:paraId="36AFD642">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Pipeline value and win rate shown in Reports match a manual count from the underlying data</w:t>
            </w:r>
          </w:p>
        </w:tc>
      </w:tr>
      <w:tr w14:paraId="592D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A06333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Line item quote build</w:t>
            </w:r>
          </w:p>
        </w:tc>
        <w:tc>
          <w:tcPr>
            <w:tcW w:w="6150" w:type="dxa"/>
            <w:tcMar>
              <w:top w:w="60" w:type="dxa"/>
              <w:left w:w="100" w:type="dxa"/>
              <w:bottom w:w="60" w:type="dxa"/>
              <w:right w:w="100" w:type="dxa"/>
            </w:tcMar>
            <w:vAlign w:val="center"/>
          </w:tcPr>
          <w:p w14:paraId="4D0EA644">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Adding two line items to an Opportunity updates EstimatedValue to their combined total; removing one updates it again</w:t>
            </w:r>
          </w:p>
        </w:tc>
      </w:tr>
      <w:tr w14:paraId="1B00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1F5"/>
            <w:tcMar>
              <w:top w:w="60" w:type="dxa"/>
              <w:left w:w="100" w:type="dxa"/>
              <w:bottom w:w="60" w:type="dxa"/>
              <w:right w:w="100" w:type="dxa"/>
            </w:tcMar>
            <w:vAlign w:val="center"/>
          </w:tcPr>
          <w:p w14:paraId="4165E94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Attachment upload</w:t>
            </w:r>
          </w:p>
        </w:tc>
        <w:tc>
          <w:tcPr>
            <w:tcW w:w="6150" w:type="dxa"/>
            <w:shd w:val="clear" w:color="auto" w:fill="EAF1F5"/>
            <w:tcMar>
              <w:top w:w="60" w:type="dxa"/>
              <w:left w:w="100" w:type="dxa"/>
              <w:bottom w:w="60" w:type="dxa"/>
              <w:right w:w="100" w:type="dxa"/>
            </w:tcMar>
            <w:vAlign w:val="center"/>
          </w:tcPr>
          <w:p w14:paraId="4CC5CE8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file uploaded to a Customer appears in their Attachments tab with correct size, name, and uploader</w:t>
            </w:r>
          </w:p>
        </w:tc>
      </w:tr>
      <w:tr w14:paraId="64E4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38C3C99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Notification delivery</w:t>
            </w:r>
          </w:p>
        </w:tc>
        <w:tc>
          <w:tcPr>
            <w:tcW w:w="6150" w:type="dxa"/>
            <w:tcMar>
              <w:top w:w="60" w:type="dxa"/>
              <w:left w:w="100" w:type="dxa"/>
              <w:bottom w:w="60" w:type="dxa"/>
              <w:right w:w="100" w:type="dxa"/>
            </w:tcMar>
            <w:vAlign w:val="center"/>
          </w:tcPr>
          <w:p w14:paraId="541644A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 task due today produces a notification visible in the bell-icon panel and disappears once marked read</w:t>
            </w:r>
          </w:p>
        </w:tc>
      </w:tr>
      <w:tr w14:paraId="451F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1F5"/>
            <w:tcMar>
              <w:top w:w="60" w:type="dxa"/>
              <w:left w:w="100" w:type="dxa"/>
              <w:bottom w:w="60" w:type="dxa"/>
              <w:right w:w="100" w:type="dxa"/>
            </w:tcMar>
            <w:vAlign w:val="center"/>
          </w:tcPr>
          <w:p w14:paraId="1EE5BC07">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Audit trail visibility</w:t>
            </w:r>
          </w:p>
        </w:tc>
        <w:tc>
          <w:tcPr>
            <w:tcW w:w="6150" w:type="dxa"/>
            <w:shd w:val="clear" w:color="auto" w:fill="EAF1F5"/>
            <w:tcMar>
              <w:top w:w="60" w:type="dxa"/>
              <w:left w:w="100" w:type="dxa"/>
              <w:bottom w:w="60" w:type="dxa"/>
              <w:right w:w="100" w:type="dxa"/>
            </w:tcMar>
            <w:vAlign w:val="center"/>
          </w:tcPr>
          <w:p w14:paraId="0B08127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Changing a Customer's email shows the old and new value, correctly attributed by EntityTypeId/EntityId, in the customer's History tab</w:t>
            </w:r>
          </w:p>
        </w:tc>
      </w:tr>
      <w:tr w14:paraId="522F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7B4A1A4D">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Global search</w:t>
            </w:r>
          </w:p>
        </w:tc>
        <w:tc>
          <w:tcPr>
            <w:tcW w:w="6150" w:type="dxa"/>
            <w:tcMar>
              <w:top w:w="60" w:type="dxa"/>
              <w:left w:w="100" w:type="dxa"/>
              <w:bottom w:w="60" w:type="dxa"/>
              <w:right w:w="100" w:type="dxa"/>
            </w:tcMar>
            <w:vAlign w:val="center"/>
          </w:tcPr>
          <w:p w14:paraId="71CCEE4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Searching a partial customer name returns matching Customers, Companies, and Opportunities in one results list</w:t>
            </w:r>
          </w:p>
        </w:tc>
      </w:tr>
      <w:tr w14:paraId="26C0F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AF1F5"/>
            <w:tcMar>
              <w:top w:w="60" w:type="dxa"/>
              <w:left w:w="100" w:type="dxa"/>
              <w:bottom w:w="60" w:type="dxa"/>
              <w:right w:w="100" w:type="dxa"/>
            </w:tcMar>
            <w:vAlign w:val="center"/>
          </w:tcPr>
          <w:p w14:paraId="407B249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Lookup management (New)</w:t>
            </w:r>
          </w:p>
        </w:tc>
        <w:tc>
          <w:tcPr>
            <w:tcW w:w="6150" w:type="dxa"/>
            <w:shd w:val="clear" w:color="auto" w:fill="EAF1F5"/>
            <w:tcMar>
              <w:top w:w="60" w:type="dxa"/>
              <w:left w:w="100" w:type="dxa"/>
              <w:bottom w:w="60" w:type="dxa"/>
              <w:right w:w="100" w:type="dxa"/>
            </w:tcMar>
            <w:vAlign w:val="center"/>
          </w:tcPr>
          <w:p w14:paraId="1683381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Renaming an OpportunityStage or Source in Settings immediately reflects the new label on the Pipeline Board / Lead form without a redeploy</w:t>
            </w:r>
          </w:p>
        </w:tc>
      </w:tr>
      <w:tr w14:paraId="1D27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6C4DBD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Role assignment (New)</w:t>
            </w:r>
          </w:p>
        </w:tc>
        <w:tc>
          <w:tcPr>
            <w:tcW w:w="6150" w:type="dxa"/>
            <w:tcMar>
              <w:top w:w="60" w:type="dxa"/>
              <w:left w:w="100" w:type="dxa"/>
              <w:bottom w:w="60" w:type="dxa"/>
              <w:right w:w="100" w:type="dxa"/>
            </w:tcMar>
            <w:vAlign w:val="center"/>
          </w:tcPr>
          <w:p w14:paraId="1F93AE3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Changing an Identity's Role in Admin immediately changes which sidebar items and data that Identity can see on next login</w:t>
            </w:r>
          </w:p>
        </w:tc>
      </w:tr>
    </w:tbl>
    <w:p w14:paraId="00F26ECF">
      <w:pPr>
        <w:pStyle w:val="3"/>
        <w:spacing w:before="280" w:after="120"/>
        <w:rPr>
          <w:rFonts w:hint="default" w:ascii="Times New Roman" w:hAnsi="Times New Roman" w:cs="Times New Roman"/>
        </w:rPr>
      </w:pPr>
      <w:r>
        <w:rPr>
          <w:rFonts w:hint="default" w:ascii="Times New Roman" w:hAnsi="Times New Roman" w:cs="Times New Roman"/>
        </w:rPr>
        <w:t>10.4 Test Data</w:t>
      </w:r>
    </w:p>
    <w:p w14:paraId="07FF9406">
      <w:pPr>
        <w:spacing w:after="120"/>
        <w:rPr>
          <w:rFonts w:hint="default" w:ascii="Times New Roman" w:hAnsi="Times New Roman" w:cs="Times New Roman"/>
        </w:rPr>
      </w:pPr>
      <w:r>
        <w:rPr>
          <w:rFonts w:hint="default" w:ascii="Times New Roman" w:hAnsi="Times New Roman" w:cs="Times New Roman"/>
        </w:rPr>
        <w:t>A seed script populates a representative dataset — a mix of B2C and B2B customers, opportunities spread across every stage with itemized line items on at least a few, a spread of overdue/due-today/upcoming tasks with corresponding notifications, sample attachments, a populated AuditLog, and the full set of seeded lookup rows (Roles, Sources, LeadStatuses, OpportunityStages, ActivityTypes, TaskStatuses, NotificationTypes, ProductCategories, ProductStatuses) — so every screen has meaningful content during manual testing and demos.</w:t>
      </w:r>
    </w:p>
    <w:p w14:paraId="64CD22EE">
      <w:pPr>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11. Deployment Plan</w:t>
      </w:r>
    </w:p>
    <w:p w14:paraId="6C43427E">
      <w:pPr>
        <w:spacing w:after="120"/>
        <w:rPr>
          <w:rFonts w:hint="default" w:ascii="Times New Roman" w:hAnsi="Times New Roman" w:cs="Times New Roman"/>
        </w:rPr>
      </w:pPr>
      <w:r>
        <w:rPr>
          <w:rFonts w:hint="default" w:ascii="Times New Roman" w:hAnsi="Times New Roman" w:cs="Times New Roman"/>
        </w:rPr>
        <w:t>As a solo academic/internship project, deployment favors low-cost and low-maintenance options over enterprise infrastructure, while still reflecting realistic practice.</w:t>
      </w:r>
    </w:p>
    <w:p w14:paraId="45F81840">
      <w:pPr>
        <w:pStyle w:val="3"/>
        <w:spacing w:before="280" w:after="120"/>
        <w:rPr>
          <w:rFonts w:hint="default" w:ascii="Times New Roman" w:hAnsi="Times New Roman" w:cs="Times New Roman"/>
        </w:rPr>
      </w:pPr>
      <w:r>
        <w:rPr>
          <w:rFonts w:hint="default" w:ascii="Times New Roman" w:hAnsi="Times New Roman" w:cs="Times New Roman"/>
        </w:rPr>
        <w:t>11.1 Environments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550"/>
        <w:gridCol w:w="3400"/>
      </w:tblGrid>
      <w:tr w14:paraId="140D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5F"/>
            <w:tcMar>
              <w:top w:w="60" w:type="dxa"/>
              <w:left w:w="100" w:type="dxa"/>
              <w:bottom w:w="60" w:type="dxa"/>
              <w:right w:w="100" w:type="dxa"/>
            </w:tcMar>
            <w:vAlign w:val="center"/>
          </w:tcPr>
          <w:p w14:paraId="28234590">
            <w:pPr>
              <w:rPr>
                <w:rFonts w:hint="default" w:ascii="Times New Roman" w:hAnsi="Times New Roman" w:cs="Times New Roman"/>
              </w:rPr>
            </w:pPr>
            <w:r>
              <w:rPr>
                <w:rFonts w:hint="default" w:ascii="Times New Roman" w:hAnsi="Times New Roman" w:cs="Times New Roman"/>
                <w:b/>
                <w:bCs/>
                <w:i w:val="0"/>
                <w:iCs w:val="0"/>
                <w:color w:val="FFFFFF"/>
                <w:sz w:val="20"/>
                <w:szCs w:val="20"/>
              </w:rPr>
              <w:t>Environment</w:t>
            </w:r>
          </w:p>
        </w:tc>
        <w:tc>
          <w:tcPr>
            <w:tcW w:w="3550" w:type="dxa"/>
            <w:shd w:val="clear" w:color="auto" w:fill="1F4E5F"/>
            <w:tcMar>
              <w:top w:w="60" w:type="dxa"/>
              <w:left w:w="100" w:type="dxa"/>
              <w:bottom w:w="60" w:type="dxa"/>
              <w:right w:w="100" w:type="dxa"/>
            </w:tcMar>
            <w:vAlign w:val="center"/>
          </w:tcPr>
          <w:p w14:paraId="61396FF7">
            <w:pPr>
              <w:rPr>
                <w:rFonts w:hint="default" w:ascii="Times New Roman" w:hAnsi="Times New Roman" w:cs="Times New Roman"/>
              </w:rPr>
            </w:pPr>
            <w:r>
              <w:rPr>
                <w:rFonts w:hint="default" w:ascii="Times New Roman" w:hAnsi="Times New Roman" w:cs="Times New Roman"/>
                <w:b/>
                <w:bCs/>
                <w:i w:val="0"/>
                <w:iCs w:val="0"/>
                <w:color w:val="FFFFFF"/>
                <w:sz w:val="20"/>
                <w:szCs w:val="20"/>
              </w:rPr>
              <w:t>Purpose</w:t>
            </w:r>
          </w:p>
        </w:tc>
        <w:tc>
          <w:tcPr>
            <w:tcW w:w="3400" w:type="dxa"/>
            <w:shd w:val="clear" w:color="auto" w:fill="1F4E5F"/>
            <w:tcMar>
              <w:top w:w="60" w:type="dxa"/>
              <w:left w:w="100" w:type="dxa"/>
              <w:bottom w:w="60" w:type="dxa"/>
              <w:right w:w="100" w:type="dxa"/>
            </w:tcMar>
            <w:vAlign w:val="center"/>
          </w:tcPr>
          <w:p w14:paraId="0D5B3E5E">
            <w:pPr>
              <w:rPr>
                <w:rFonts w:hint="default" w:ascii="Times New Roman" w:hAnsi="Times New Roman" w:cs="Times New Roman"/>
              </w:rPr>
            </w:pPr>
            <w:r>
              <w:rPr>
                <w:rFonts w:hint="default" w:ascii="Times New Roman" w:hAnsi="Times New Roman" w:cs="Times New Roman"/>
                <w:b/>
                <w:bCs/>
                <w:i w:val="0"/>
                <w:iCs w:val="0"/>
                <w:color w:val="FFFFFF"/>
                <w:sz w:val="20"/>
                <w:szCs w:val="20"/>
              </w:rPr>
              <w:t>Database</w:t>
            </w:r>
          </w:p>
        </w:tc>
      </w:tr>
      <w:tr w14:paraId="5608C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63D13E8">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Local development</w:t>
            </w:r>
          </w:p>
        </w:tc>
        <w:tc>
          <w:tcPr>
            <w:tcW w:w="3550" w:type="dxa"/>
            <w:tcMar>
              <w:top w:w="60" w:type="dxa"/>
              <w:left w:w="100" w:type="dxa"/>
              <w:bottom w:w="60" w:type="dxa"/>
              <w:right w:w="100" w:type="dxa"/>
            </w:tcMar>
            <w:vAlign w:val="center"/>
          </w:tcPr>
          <w:p w14:paraId="352596F0">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Day-to-day coding and debugging</w:t>
            </w:r>
          </w:p>
        </w:tc>
        <w:tc>
          <w:tcPr>
            <w:tcW w:w="3400" w:type="dxa"/>
            <w:tcMar>
              <w:top w:w="60" w:type="dxa"/>
              <w:left w:w="100" w:type="dxa"/>
              <w:bottom w:w="60" w:type="dxa"/>
              <w:right w:w="100" w:type="dxa"/>
            </w:tcMar>
            <w:vAlign w:val="center"/>
          </w:tcPr>
          <w:p w14:paraId="586E169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Local SQL Server (or SQL Server LocalDB)</w:t>
            </w:r>
          </w:p>
        </w:tc>
      </w:tr>
      <w:tr w14:paraId="26F5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AF1F5"/>
            <w:tcMar>
              <w:top w:w="60" w:type="dxa"/>
              <w:left w:w="100" w:type="dxa"/>
              <w:bottom w:w="60" w:type="dxa"/>
              <w:right w:w="100" w:type="dxa"/>
            </w:tcMar>
            <w:vAlign w:val="center"/>
          </w:tcPr>
          <w:p w14:paraId="6847D9BE">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Staging / demo</w:t>
            </w:r>
          </w:p>
        </w:tc>
        <w:tc>
          <w:tcPr>
            <w:tcW w:w="3550" w:type="dxa"/>
            <w:shd w:val="clear" w:color="auto" w:fill="EAF1F5"/>
            <w:tcMar>
              <w:top w:w="60" w:type="dxa"/>
              <w:left w:w="100" w:type="dxa"/>
              <w:bottom w:w="60" w:type="dxa"/>
              <w:right w:w="100" w:type="dxa"/>
            </w:tcMar>
            <w:vAlign w:val="center"/>
          </w:tcPr>
          <w:p w14:paraId="0F7F440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Stable build for instructor or portfolio review</w:t>
            </w:r>
          </w:p>
        </w:tc>
        <w:tc>
          <w:tcPr>
            <w:tcW w:w="3400" w:type="dxa"/>
            <w:shd w:val="clear" w:color="auto" w:fill="EAF1F5"/>
            <w:tcMar>
              <w:top w:w="60" w:type="dxa"/>
              <w:left w:w="100" w:type="dxa"/>
              <w:bottom w:w="60" w:type="dxa"/>
              <w:right w:w="100" w:type="dxa"/>
            </w:tcMar>
            <w:vAlign w:val="center"/>
          </w:tcPr>
          <w:p w14:paraId="6BFABC3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Cloud-hosted SQL Server (e.g. Azure SQL free/basic tier)</w:t>
            </w:r>
          </w:p>
        </w:tc>
      </w:tr>
      <w:tr w14:paraId="785E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C07099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Production (optional)</w:t>
            </w:r>
          </w:p>
        </w:tc>
        <w:tc>
          <w:tcPr>
            <w:tcW w:w="3550" w:type="dxa"/>
            <w:tcMar>
              <w:top w:w="60" w:type="dxa"/>
              <w:left w:w="100" w:type="dxa"/>
              <w:bottom w:w="60" w:type="dxa"/>
              <w:right w:w="100" w:type="dxa"/>
            </w:tcMar>
            <w:vAlign w:val="center"/>
          </w:tcPr>
          <w:p w14:paraId="6EE59CA6">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If the system is put into real use beyond the course</w:t>
            </w:r>
          </w:p>
        </w:tc>
        <w:tc>
          <w:tcPr>
            <w:tcW w:w="3400" w:type="dxa"/>
            <w:tcMar>
              <w:top w:w="60" w:type="dxa"/>
              <w:left w:w="100" w:type="dxa"/>
              <w:bottom w:w="60" w:type="dxa"/>
              <w:right w:w="100" w:type="dxa"/>
            </w:tcMar>
            <w:vAlign w:val="center"/>
          </w:tcPr>
          <w:p w14:paraId="332E3321">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Managed SQL Server with backups enabled</w:t>
            </w:r>
          </w:p>
        </w:tc>
      </w:tr>
    </w:tbl>
    <w:p w14:paraId="4FE4F04B">
      <w:pPr>
        <w:pStyle w:val="3"/>
        <w:spacing w:before="280" w:after="120"/>
        <w:rPr>
          <w:rFonts w:hint="default" w:ascii="Times New Roman" w:hAnsi="Times New Roman" w:cs="Times New Roman"/>
        </w:rPr>
      </w:pPr>
      <w:r>
        <w:rPr>
          <w:rFonts w:hint="default" w:ascii="Times New Roman" w:hAnsi="Times New Roman" w:cs="Times New Roman"/>
        </w:rPr>
        <w:t>11.2 Hosting</w:t>
      </w:r>
    </w:p>
    <w:p w14:paraId="0FE163FB">
      <w:pPr>
        <w:pStyle w:val="16"/>
        <w:numPr>
          <w:ilvl w:val="0"/>
          <w:numId w:val="1"/>
        </w:numPr>
        <w:spacing w:after="60"/>
        <w:rPr>
          <w:rFonts w:hint="default" w:ascii="Times New Roman" w:hAnsi="Times New Roman" w:cs="Times New Roman"/>
        </w:rPr>
      </w:pPr>
      <w:r>
        <w:rPr>
          <w:rFonts w:hint="default" w:ascii="Times New Roman" w:hAnsi="Times New Roman" w:cs="Times New Roman"/>
        </w:rPr>
        <w:t>API: deployed as an ASP.NET Core Web API on a free or low-cost tier (e.g. Azure App Service, or a container on Render/Railway).</w:t>
      </w:r>
    </w:p>
    <w:p w14:paraId="35CB6B9A">
      <w:pPr>
        <w:pStyle w:val="16"/>
        <w:numPr>
          <w:ilvl w:val="0"/>
          <w:numId w:val="1"/>
        </w:numPr>
        <w:spacing w:after="60"/>
        <w:rPr>
          <w:rFonts w:hint="default" w:ascii="Times New Roman" w:hAnsi="Times New Roman" w:cs="Times New Roman"/>
        </w:rPr>
      </w:pPr>
      <w:r>
        <w:rPr>
          <w:rFonts w:hint="default" w:ascii="Times New Roman" w:hAnsi="Times New Roman" w:cs="Times New Roman"/>
        </w:rPr>
        <w:t>Database: Azure SQL Database (Basic/Serverless tier) or SQL Server in a managed container.</w:t>
      </w:r>
    </w:p>
    <w:p w14:paraId="6018283C">
      <w:pPr>
        <w:pStyle w:val="16"/>
        <w:numPr>
          <w:ilvl w:val="0"/>
          <w:numId w:val="1"/>
        </w:numPr>
        <w:spacing w:after="60"/>
        <w:rPr>
          <w:rFonts w:hint="default" w:ascii="Times New Roman" w:hAnsi="Times New Roman" w:cs="Times New Roman"/>
        </w:rPr>
      </w:pPr>
      <w:r>
        <w:rPr>
          <w:rFonts w:hint="default" w:ascii="Times New Roman" w:hAnsi="Times New Roman" w:cs="Times New Roman"/>
        </w:rPr>
        <w:t>File storage: Attachments require object storage — Azure Blob Storage (free/low-cost tier) rather than storing binaries in the relational database.</w:t>
      </w:r>
    </w:p>
    <w:p w14:paraId="0654B7FB">
      <w:pPr>
        <w:pStyle w:val="16"/>
        <w:numPr>
          <w:ilvl w:val="0"/>
          <w:numId w:val="1"/>
        </w:numPr>
        <w:spacing w:after="60"/>
        <w:rPr>
          <w:rFonts w:hint="default" w:ascii="Times New Roman" w:hAnsi="Times New Roman" w:cs="Times New Roman"/>
        </w:rPr>
      </w:pPr>
      <w:r>
        <w:rPr>
          <w:rFonts w:hint="default" w:ascii="Times New Roman" w:hAnsi="Times New Roman" w:cs="Times New Roman"/>
        </w:rPr>
        <w:t>Frontend: hosted as a static site (e.g. Azure Static Web Apps, Netlify, or Vercel) calling the API over HTTPS.</w:t>
      </w:r>
    </w:p>
    <w:p w14:paraId="7EBE2B05">
      <w:pPr>
        <w:pStyle w:val="3"/>
        <w:spacing w:before="280" w:after="120"/>
        <w:rPr>
          <w:rFonts w:hint="default" w:ascii="Times New Roman" w:hAnsi="Times New Roman" w:cs="Times New Roman"/>
        </w:rPr>
      </w:pPr>
      <w:r>
        <w:rPr>
          <w:rFonts w:hint="default" w:ascii="Times New Roman" w:hAnsi="Times New Roman" w:cs="Times New Roman"/>
        </w:rPr>
        <w:t>11.3 Configuration and Secrets</w:t>
      </w:r>
    </w:p>
    <w:p w14:paraId="2108CC3E">
      <w:pPr>
        <w:pStyle w:val="16"/>
        <w:numPr>
          <w:ilvl w:val="0"/>
          <w:numId w:val="1"/>
        </w:numPr>
        <w:spacing w:after="60"/>
        <w:rPr>
          <w:rFonts w:hint="default" w:ascii="Times New Roman" w:hAnsi="Times New Roman" w:cs="Times New Roman"/>
        </w:rPr>
      </w:pPr>
      <w:r>
        <w:rPr>
          <w:rFonts w:hint="default" w:ascii="Times New Roman" w:hAnsi="Times New Roman" w:cs="Times New Roman"/>
        </w:rPr>
        <w:t>Connection strings, JWT signing keys, and blob storage credentials are stored in environment variables / the hosting platform's secret store, never committed to source control.</w:t>
      </w:r>
    </w:p>
    <w:p w14:paraId="61A4D57F">
      <w:pPr>
        <w:pStyle w:val="16"/>
        <w:numPr>
          <w:ilvl w:val="0"/>
          <w:numId w:val="1"/>
        </w:numPr>
        <w:spacing w:after="60"/>
        <w:rPr>
          <w:rFonts w:hint="default" w:ascii="Times New Roman" w:hAnsi="Times New Roman" w:cs="Times New Roman"/>
        </w:rPr>
      </w:pPr>
      <w:r>
        <w:rPr>
          <w:rFonts w:hint="default" w:ascii="Times New Roman" w:hAnsi="Times New Roman" w:cs="Times New Roman"/>
        </w:rPr>
        <w:t>appsettings.json holds only non-sensitive defaults; appsettings.Production.json or environment variables override per environment.</w:t>
      </w:r>
    </w:p>
    <w:p w14:paraId="12684414">
      <w:pPr>
        <w:pStyle w:val="3"/>
        <w:spacing w:before="280" w:after="120"/>
        <w:rPr>
          <w:rFonts w:hint="default" w:ascii="Times New Roman" w:hAnsi="Times New Roman" w:cs="Times New Roman"/>
        </w:rPr>
      </w:pPr>
      <w:r>
        <w:rPr>
          <w:rFonts w:hint="default" w:ascii="Times New Roman" w:hAnsi="Times New Roman" w:cs="Times New Roman"/>
        </w:rPr>
        <w:t>11.4 Release Process</w:t>
      </w:r>
    </w:p>
    <w:p w14:paraId="2A4C0BFC">
      <w:pPr>
        <w:pStyle w:val="16"/>
        <w:numPr>
          <w:ilvl w:val="0"/>
          <w:numId w:val="8"/>
        </w:numPr>
        <w:spacing w:after="60"/>
        <w:rPr>
          <w:rFonts w:hint="default" w:ascii="Times New Roman" w:hAnsi="Times New Roman" w:cs="Times New Roman"/>
        </w:rPr>
      </w:pPr>
      <w:r>
        <w:rPr>
          <w:rFonts w:hint="default" w:ascii="Times New Roman" w:hAnsi="Times New Roman" w:cs="Times New Roman"/>
        </w:rPr>
        <w:t>Run the full test suite (unit + integration) locally before pushing.</w:t>
      </w:r>
    </w:p>
    <w:p w14:paraId="68E5116A">
      <w:pPr>
        <w:pStyle w:val="16"/>
        <w:numPr>
          <w:ilvl w:val="0"/>
          <w:numId w:val="8"/>
        </w:numPr>
        <w:spacing w:after="60"/>
        <w:rPr>
          <w:rFonts w:hint="default" w:ascii="Times New Roman" w:hAnsi="Times New Roman" w:cs="Times New Roman"/>
        </w:rPr>
      </w:pPr>
      <w:r>
        <w:rPr>
          <w:rFonts w:hint="default" w:ascii="Times New Roman" w:hAnsi="Times New Roman" w:cs="Times New Roman"/>
        </w:rPr>
        <w:t>Push to the main branch, triggering a build via the hosting platform's CI.</w:t>
      </w:r>
    </w:p>
    <w:p w14:paraId="5605B3EF">
      <w:pPr>
        <w:pStyle w:val="16"/>
        <w:numPr>
          <w:ilvl w:val="0"/>
          <w:numId w:val="8"/>
        </w:numPr>
        <w:spacing w:after="60"/>
        <w:rPr>
          <w:rFonts w:hint="default" w:ascii="Times New Roman" w:hAnsi="Times New Roman" w:cs="Times New Roman"/>
        </w:rPr>
      </w:pPr>
      <w:r>
        <w:rPr>
          <w:rFonts w:hint="default" w:ascii="Times New Roman" w:hAnsi="Times New Roman" w:cs="Times New Roman"/>
        </w:rPr>
        <w:t>Apply pending EF Core migrations against the target database as part of the deploy step.</w:t>
      </w:r>
    </w:p>
    <w:p w14:paraId="0A9D71AB">
      <w:pPr>
        <w:pStyle w:val="16"/>
        <w:numPr>
          <w:ilvl w:val="0"/>
          <w:numId w:val="8"/>
        </w:numPr>
        <w:spacing w:after="60"/>
        <w:rPr>
          <w:rFonts w:hint="default" w:ascii="Times New Roman" w:hAnsi="Times New Roman" w:cs="Times New Roman"/>
        </w:rPr>
      </w:pPr>
      <w:r>
        <w:rPr>
          <w:rFonts w:hint="default" w:ascii="Times New Roman" w:hAnsi="Times New Roman" w:cs="Times New Roman"/>
        </w:rPr>
        <w:t>Smoke-test the key workflows from Section 10.3 against the deployed environment.</w:t>
      </w:r>
    </w:p>
    <w:p w14:paraId="37816539">
      <w:pPr>
        <w:pStyle w:val="3"/>
        <w:spacing w:before="280" w:after="120"/>
        <w:rPr>
          <w:rFonts w:hint="default" w:ascii="Times New Roman" w:hAnsi="Times New Roman" w:cs="Times New Roman"/>
        </w:rPr>
      </w:pPr>
      <w:r>
        <w:rPr>
          <w:rFonts w:hint="default" w:ascii="Times New Roman" w:hAnsi="Times New Roman" w:cs="Times New Roman"/>
        </w:rPr>
        <w:t>11.5 Backup and Rollback</w:t>
      </w:r>
    </w:p>
    <w:p w14:paraId="410F6F2A">
      <w:pPr>
        <w:pStyle w:val="16"/>
        <w:numPr>
          <w:ilvl w:val="0"/>
          <w:numId w:val="1"/>
        </w:numPr>
        <w:spacing w:after="60"/>
        <w:rPr>
          <w:rFonts w:hint="default" w:ascii="Times New Roman" w:hAnsi="Times New Roman" w:cs="Times New Roman"/>
        </w:rPr>
      </w:pPr>
      <w:r>
        <w:rPr>
          <w:rFonts w:hint="default" w:ascii="Times New Roman" w:hAnsi="Times New Roman" w:cs="Times New Roman"/>
        </w:rPr>
        <w:t>Automated daily backups on the hosted database where available; manual periodic export is an acceptable substitute on free tiers.</w:t>
      </w:r>
    </w:p>
    <w:p w14:paraId="695C30D5">
      <w:pPr>
        <w:pStyle w:val="16"/>
        <w:numPr>
          <w:ilvl w:val="0"/>
          <w:numId w:val="1"/>
        </w:numPr>
        <w:spacing w:after="60"/>
        <w:rPr>
          <w:rFonts w:hint="default" w:ascii="Times New Roman" w:hAnsi="Times New Roman" w:cs="Times New Roman"/>
        </w:rPr>
      </w:pPr>
      <w:r>
        <w:rPr>
          <w:rFonts w:hint="default" w:ascii="Times New Roman" w:hAnsi="Times New Roman" w:cs="Times New Roman"/>
        </w:rPr>
        <w:t>Because deletes are soft (IsDeleted flag) and lookup rows are deactivated rather than deleted, most accidental data loss is recoverable without restoring from backup.</w:t>
      </w:r>
    </w:p>
    <w:p w14:paraId="0F2CE43C">
      <w:pPr>
        <w:pStyle w:val="16"/>
        <w:numPr>
          <w:ilvl w:val="0"/>
          <w:numId w:val="1"/>
        </w:numPr>
        <w:spacing w:after="60"/>
        <w:rPr>
          <w:rFonts w:hint="default" w:ascii="Times New Roman" w:hAnsi="Times New Roman" w:cs="Times New Roman"/>
        </w:rPr>
      </w:pPr>
      <w:r>
        <w:rPr>
          <w:rFonts w:hint="default" w:ascii="Times New Roman" w:hAnsi="Times New Roman" w:cs="Times New Roman"/>
        </w:rPr>
        <w:t>Rollback is handled by redeploying the previous build artifact; database migrations are written to be additive where possible to avoid destructive rollbacks.</w:t>
      </w:r>
    </w:p>
    <w:p w14:paraId="3EBCFC1E">
      <w:pPr>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12. Non-Functional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50"/>
      </w:tblGrid>
      <w:tr w14:paraId="46C8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5F"/>
            <w:tcMar>
              <w:top w:w="60" w:type="dxa"/>
              <w:left w:w="100" w:type="dxa"/>
              <w:bottom w:w="60" w:type="dxa"/>
              <w:right w:w="100" w:type="dxa"/>
            </w:tcMar>
            <w:vAlign w:val="center"/>
          </w:tcPr>
          <w:p w14:paraId="2E8696B5">
            <w:pPr>
              <w:rPr>
                <w:rFonts w:hint="default" w:ascii="Times New Roman" w:hAnsi="Times New Roman" w:cs="Times New Roman"/>
              </w:rPr>
            </w:pPr>
            <w:r>
              <w:rPr>
                <w:rFonts w:hint="default" w:ascii="Times New Roman" w:hAnsi="Times New Roman" w:cs="Times New Roman"/>
                <w:b/>
                <w:bCs/>
                <w:i w:val="0"/>
                <w:iCs w:val="0"/>
                <w:color w:val="FFFFFF"/>
                <w:sz w:val="20"/>
                <w:szCs w:val="20"/>
              </w:rPr>
              <w:t>Category</w:t>
            </w:r>
          </w:p>
        </w:tc>
        <w:tc>
          <w:tcPr>
            <w:tcW w:w="7150" w:type="dxa"/>
            <w:shd w:val="clear" w:color="auto" w:fill="1F4E5F"/>
            <w:tcMar>
              <w:top w:w="60" w:type="dxa"/>
              <w:left w:w="100" w:type="dxa"/>
              <w:bottom w:w="60" w:type="dxa"/>
              <w:right w:w="100" w:type="dxa"/>
            </w:tcMar>
            <w:vAlign w:val="center"/>
          </w:tcPr>
          <w:p w14:paraId="0E922140">
            <w:pPr>
              <w:rPr>
                <w:rFonts w:hint="default" w:ascii="Times New Roman" w:hAnsi="Times New Roman" w:cs="Times New Roman"/>
              </w:rPr>
            </w:pPr>
            <w:r>
              <w:rPr>
                <w:rFonts w:hint="default" w:ascii="Times New Roman" w:hAnsi="Times New Roman" w:cs="Times New Roman"/>
                <w:b/>
                <w:bCs/>
                <w:i w:val="0"/>
                <w:iCs w:val="0"/>
                <w:color w:val="FFFFFF"/>
                <w:sz w:val="20"/>
                <w:szCs w:val="20"/>
              </w:rPr>
              <w:t>Requirement</w:t>
            </w:r>
          </w:p>
        </w:tc>
      </w:tr>
      <w:tr w14:paraId="5524B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773C9E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Security</w:t>
            </w:r>
          </w:p>
        </w:tc>
        <w:tc>
          <w:tcPr>
            <w:tcW w:w="7150" w:type="dxa"/>
            <w:tcMar>
              <w:top w:w="60" w:type="dxa"/>
              <w:left w:w="100" w:type="dxa"/>
              <w:bottom w:w="60" w:type="dxa"/>
              <w:right w:w="100" w:type="dxa"/>
            </w:tcMar>
            <w:vAlign w:val="center"/>
          </w:tcPr>
          <w:p w14:paraId="3CC0387A">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Passwords hashed (e.g. BCrypt) on the Identity entity; JWT-based authentication with role claims resolved through Roles; role-based authorization on all endpoints; file uploads validated for type/size before storage</w:t>
            </w:r>
          </w:p>
        </w:tc>
      </w:tr>
      <w:tr w14:paraId="55A9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1268C5D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Performance</w:t>
            </w:r>
          </w:p>
        </w:tc>
        <w:tc>
          <w:tcPr>
            <w:tcW w:w="7150" w:type="dxa"/>
            <w:shd w:val="clear" w:color="auto" w:fill="EAF1F5"/>
            <w:tcMar>
              <w:top w:w="60" w:type="dxa"/>
              <w:left w:w="100" w:type="dxa"/>
              <w:bottom w:w="60" w:type="dxa"/>
              <w:right w:w="100" w:type="dxa"/>
            </w:tcMar>
            <w:vAlign w:val="center"/>
          </w:tcPr>
          <w:p w14:paraId="114C3A1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List endpoints support pagination; common filter and foreign-key columns are indexed, including the lookup foreign keys introduced in this revision; notification generation runs as a lightweight background check, not on every page load</w:t>
            </w:r>
          </w:p>
        </w:tc>
      </w:tr>
      <w:tr w14:paraId="6E0F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F7065B3">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Data integrity</w:t>
            </w:r>
          </w:p>
        </w:tc>
        <w:tc>
          <w:tcPr>
            <w:tcW w:w="7150" w:type="dxa"/>
            <w:tcMar>
              <w:top w:w="60" w:type="dxa"/>
              <w:left w:w="100" w:type="dxa"/>
              <w:bottom w:w="60" w:type="dxa"/>
              <w:right w:w="100" w:type="dxa"/>
            </w:tcMar>
            <w:vAlign w:val="center"/>
          </w:tcPr>
          <w:p w14:paraId="67E8CB69">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Stage transitions only via the dedicated endpoint, ensuring StageHistory is never bypassed; line-item totals recalculated server-side, never trusted from client input; lookup foreign keys (Role, Source, Status, Stage, Type) are validated against their reference tables rather than accepted as free text</w:t>
            </w:r>
          </w:p>
        </w:tc>
      </w:tr>
      <w:tr w14:paraId="6150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2BDF8D9F">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Auditability</w:t>
            </w:r>
          </w:p>
        </w:tc>
        <w:tc>
          <w:tcPr>
            <w:tcW w:w="7150" w:type="dxa"/>
            <w:shd w:val="clear" w:color="auto" w:fill="EAF1F5"/>
            <w:tcMar>
              <w:top w:w="60" w:type="dxa"/>
              <w:left w:w="100" w:type="dxa"/>
              <w:bottom w:w="60" w:type="dxa"/>
              <w:right w:w="100" w:type="dxa"/>
            </w:tcMar>
            <w:vAlign w:val="center"/>
          </w:tcPr>
          <w:p w14:paraId="14B09C8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StageHistory, AuditLog (now keyed by EntityTypes/AuditActionTypes), and CreatedBy/ChangedBy fields provide a traceable history of key changes across all core entities, not just pipeline stage</w:t>
            </w:r>
          </w:p>
        </w:tc>
      </w:tr>
      <w:tr w14:paraId="14A2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B456D0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Extensibility</w:t>
            </w:r>
          </w:p>
        </w:tc>
        <w:tc>
          <w:tcPr>
            <w:tcW w:w="7150" w:type="dxa"/>
            <w:tcMar>
              <w:top w:w="60" w:type="dxa"/>
              <w:left w:w="100" w:type="dxa"/>
              <w:bottom w:w="60" w:type="dxa"/>
              <w:right w:w="100" w:type="dxa"/>
            </w:tcMar>
            <w:vAlign w:val="center"/>
          </w:tcPr>
          <w:p w14:paraId="7F88217C">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Pipeline stages, statuses, types, and sources are now governed lookup tables rather than constrained strings, allowing new values to be added from Settings without a schema change; see Section 14 for the broader multi-tenancy and custom-fields extensibility plan</w:t>
            </w:r>
          </w:p>
        </w:tc>
      </w:tr>
      <w:tr w14:paraId="3C8F3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AF1F5"/>
            <w:tcMar>
              <w:top w:w="60" w:type="dxa"/>
              <w:left w:w="100" w:type="dxa"/>
              <w:bottom w:w="60" w:type="dxa"/>
              <w:right w:w="100" w:type="dxa"/>
            </w:tcMar>
            <w:vAlign w:val="center"/>
          </w:tcPr>
          <w:p w14:paraId="70CDF7C5">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Storage</w:t>
            </w:r>
          </w:p>
        </w:tc>
        <w:tc>
          <w:tcPr>
            <w:tcW w:w="7150" w:type="dxa"/>
            <w:shd w:val="clear" w:color="auto" w:fill="EAF1F5"/>
            <w:tcMar>
              <w:top w:w="60" w:type="dxa"/>
              <w:left w:w="100" w:type="dxa"/>
              <w:bottom w:w="60" w:type="dxa"/>
              <w:right w:w="100" w:type="dxa"/>
            </w:tcMar>
            <w:vAlign w:val="center"/>
          </w:tcPr>
          <w:p w14:paraId="2F649EBB">
            <w:pPr>
              <w:rPr>
                <w:rFonts w:hint="default" w:ascii="Times New Roman" w:hAnsi="Times New Roman" w:cs="Times New Roman"/>
              </w:rPr>
            </w:pPr>
            <w:r>
              <w:rPr>
                <w:rFonts w:hint="default" w:ascii="Times New Roman" w:hAnsi="Times New Roman" w:cs="Times New Roman"/>
                <w:b w:val="0"/>
                <w:bCs w:val="0"/>
                <w:i w:val="0"/>
                <w:iCs w:val="0"/>
                <w:color w:val="000000"/>
                <w:sz w:val="20"/>
                <w:szCs w:val="20"/>
              </w:rPr>
              <w:t>File attachments are stored in object storage, not the relational database, keeping database size and backup time manageable as usage grows</w:t>
            </w:r>
          </w:p>
        </w:tc>
      </w:tr>
    </w:tbl>
    <w:p w14:paraId="00BB05DB">
      <w:pPr>
        <w:rPr>
          <w:rFonts w:hint="default" w:ascii="Times New Roman" w:hAnsi="Times New Roman" w:cs="Times New Roman"/>
          <w:color w:val="4F81BD" w:themeColor="accent1"/>
          <w:sz w:val="28"/>
          <w:szCs w:val="28"/>
          <w14:textFill>
            <w14:solidFill>
              <w14:schemeClr w14:val="accent1"/>
            </w14:solidFill>
          </w14:textFill>
        </w:rPr>
      </w:pPr>
      <w:r>
        <w:rPr>
          <w:rFonts w:hint="default" w:ascii="Times New Roman" w:hAnsi="Times New Roman" w:cs="Times New Roman"/>
          <w:color w:val="4F81BD" w:themeColor="accent1"/>
          <w:sz w:val="28"/>
          <w:szCs w:val="28"/>
          <w14:textFill>
            <w14:solidFill>
              <w14:schemeClr w14:val="accent1"/>
            </w14:solidFill>
          </w14:textFill>
        </w:rPr>
        <w:t>14. Extensibility and Multi-Tenancy Readiness</w:t>
      </w:r>
    </w:p>
    <w:p w14:paraId="05E5D5CA">
      <w:pPr>
        <w:spacing w:after="120"/>
        <w:rPr>
          <w:rFonts w:hint="default" w:ascii="Times New Roman" w:hAnsi="Times New Roman" w:cs="Times New Roman"/>
        </w:rPr>
      </w:pPr>
      <w:r>
        <w:rPr>
          <w:rFonts w:hint="default" w:ascii="Times New Roman" w:hAnsi="Times New Roman" w:cs="Times New Roman"/>
        </w:rPr>
        <w:t>This section documents how the schema and architecture are deliberately shaped so that the larger items in Section 13 — particularly multi-tenancy — can be added later without a structural rewrite.</w:t>
      </w:r>
    </w:p>
    <w:p w14:paraId="3ED7A08D">
      <w:pPr>
        <w:pStyle w:val="3"/>
        <w:spacing w:before="280" w:after="120"/>
        <w:rPr>
          <w:rFonts w:hint="default" w:ascii="Times New Roman" w:hAnsi="Times New Roman" w:cs="Times New Roman"/>
        </w:rPr>
      </w:pPr>
      <w:r>
        <w:rPr>
          <w:rFonts w:hint="default" w:ascii="Times New Roman" w:hAnsi="Times New Roman" w:cs="Times New Roman"/>
        </w:rPr>
        <w:t>14.1 Multi-Tenancy Path</w:t>
      </w:r>
    </w:p>
    <w:p w14:paraId="54491360">
      <w:pPr>
        <w:spacing w:after="120"/>
        <w:rPr>
          <w:rFonts w:hint="default" w:ascii="Times New Roman" w:hAnsi="Times New Roman" w:cs="Times New Roman"/>
        </w:rPr>
      </w:pPr>
      <w:r>
        <w:rPr>
          <w:rFonts w:hint="default" w:ascii="Times New Roman" w:hAnsi="Times New Roman" w:cs="Times New Roman"/>
        </w:rPr>
        <w:t>The schema is not multi-tenant today, by explicit scope decision (Section 1.2). However, every core entity (Identity, Companies, Customers, Opportunities, Products, Tags) already has a single-owner-table shape that an OrganizationId column can be added to non-destructively:</w:t>
      </w:r>
    </w:p>
    <w:p w14:paraId="7C09008D">
      <w:pPr>
        <w:pStyle w:val="16"/>
        <w:numPr>
          <w:ilvl w:val="0"/>
          <w:numId w:val="9"/>
        </w:numPr>
        <w:spacing w:after="60"/>
        <w:rPr>
          <w:rFonts w:hint="default" w:ascii="Times New Roman" w:hAnsi="Times New Roman" w:cs="Times New Roman"/>
        </w:rPr>
      </w:pPr>
      <w:r>
        <w:rPr>
          <w:rFonts w:hint="default" w:ascii="Times New Roman" w:hAnsi="Times New Roman" w:cs="Times New Roman"/>
        </w:rPr>
        <w:t>Add a nullable OrganizationId to each core table, defaulting existing rows to a single seeded “default organization” during migration.</w:t>
      </w:r>
    </w:p>
    <w:p w14:paraId="3859A730">
      <w:pPr>
        <w:pStyle w:val="16"/>
        <w:numPr>
          <w:ilvl w:val="0"/>
          <w:numId w:val="9"/>
        </w:numPr>
        <w:spacing w:after="60"/>
        <w:rPr>
          <w:rFonts w:hint="default" w:ascii="Times New Roman" w:hAnsi="Times New Roman" w:cs="Times New Roman"/>
        </w:rPr>
      </w:pPr>
      <w:r>
        <w:rPr>
          <w:rFonts w:hint="default" w:ascii="Times New Roman" w:hAnsi="Times New Roman" w:cs="Times New Roman"/>
        </w:rPr>
        <w:t>Add an Organizations table (OrganizationId, Name, CreatedAt).</w:t>
      </w:r>
    </w:p>
    <w:p w14:paraId="56BBA302">
      <w:pPr>
        <w:pStyle w:val="16"/>
        <w:numPr>
          <w:ilvl w:val="0"/>
          <w:numId w:val="9"/>
        </w:numPr>
        <w:spacing w:after="60"/>
        <w:rPr>
          <w:rFonts w:hint="default" w:ascii="Times New Roman" w:hAnsi="Times New Roman" w:cs="Times New Roman"/>
        </w:rPr>
      </w:pPr>
      <w:r>
        <w:rPr>
          <w:rFonts w:hint="default" w:ascii="Times New Roman" w:hAnsi="Times New Roman" w:cs="Times New Roman"/>
        </w:rPr>
        <w:t>Add OrganizationId to the JWT claims and a global EF Core query filter scoping every query to the current organization, mirroring the existing soft-delete query filter pattern already in use.</w:t>
      </w:r>
    </w:p>
    <w:p w14:paraId="71FBCF57">
      <w:pPr>
        <w:pStyle w:val="16"/>
        <w:numPr>
          <w:ilvl w:val="0"/>
          <w:numId w:val="9"/>
        </w:numPr>
        <w:spacing w:after="60"/>
        <w:rPr>
          <w:rFonts w:hint="default" w:ascii="Times New Roman" w:hAnsi="Times New Roman" w:cs="Times New Roman"/>
        </w:rPr>
      </w:pPr>
      <w:r>
        <w:rPr>
          <w:rFonts w:hint="default" w:ascii="Times New Roman" w:hAnsi="Times New Roman" w:cs="Times New Roman"/>
        </w:rPr>
        <w:t>Once verified, make OrganizationId non-nullable.</w:t>
      </w:r>
    </w:p>
    <w:p w14:paraId="382C4987">
      <w:pPr>
        <w:spacing w:after="120"/>
        <w:rPr>
          <w:rFonts w:hint="default" w:ascii="Times New Roman" w:hAnsi="Times New Roman" w:cs="Times New Roman"/>
        </w:rPr>
      </w:pPr>
      <w:r>
        <w:rPr>
          <w:rFonts w:hint="default" w:ascii="Times New Roman" w:hAnsi="Times New Roman" w:cs="Times New Roman"/>
        </w:rPr>
        <w:t>Note: lookup tables introduced in this revision (Sources, LeadStatuses, OpportunityStages, ActivityTypes, TaskStatuses, NotificationTypes, ProductCategories, ProductStatuses) would also need an OrganizationId at that point, so each tenant can curate its own list — the same non-destructive nullable-column migration pattern applies to them.</w:t>
      </w:r>
    </w:p>
    <w:p w14:paraId="3136CC5F">
      <w:pPr>
        <w:pStyle w:val="3"/>
        <w:spacing w:before="280" w:after="120"/>
        <w:rPr>
          <w:rFonts w:hint="default" w:ascii="Times New Roman" w:hAnsi="Times New Roman" w:cs="Times New Roman"/>
        </w:rPr>
      </w:pPr>
      <w:r>
        <w:rPr>
          <w:rFonts w:hint="default" w:ascii="Times New Roman" w:hAnsi="Times New Roman" w:cs="Times New Roman"/>
        </w:rPr>
        <w:t>14.2 Configurable Pipelines Path</w:t>
      </w:r>
    </w:p>
    <w:p w14:paraId="11F8ABD3">
      <w:pPr>
        <w:spacing w:after="120"/>
        <w:rPr>
          <w:rFonts w:hint="default" w:ascii="Times New Roman" w:hAnsi="Times New Roman" w:cs="Times New Roman"/>
        </w:rPr>
      </w:pPr>
      <w:r>
        <w:rPr>
          <w:rFonts w:hint="default" w:ascii="Times New Roman" w:hAnsi="Times New Roman" w:cs="Times New Roman"/>
        </w:rPr>
        <w:t>This revision already implements the first half of this path: Stage is a foreign key to OpportunityStages (Section 3.3.5a) rather than a constrained string, and OpportunityStages carries a nullable PipelineId in anticipation of multiple concurrent pipelines. The remaining migration path is: introduce a Pipelines table (PipelineId, Name, IsDefault), make OpportunityStages.PipelineId non-nullable, add a PipelineId to Opportunities, and validate a submitted OpportunityStageId against the selected Opportunity's Pipeline rather than against the full OpportunityStages table.</w:t>
      </w:r>
    </w:p>
    <w:p w14:paraId="585043B1">
      <w:pPr>
        <w:pStyle w:val="3"/>
        <w:spacing w:before="280" w:after="120"/>
        <w:rPr>
          <w:rFonts w:hint="default" w:ascii="Times New Roman" w:hAnsi="Times New Roman" w:cs="Times New Roman"/>
        </w:rPr>
      </w:pPr>
      <w:r>
        <w:rPr>
          <w:rFonts w:hint="default" w:ascii="Times New Roman" w:hAnsi="Times New Roman" w:cs="Times New Roman"/>
        </w:rPr>
        <w:t>14.3 Custom Fields Path</w:t>
      </w:r>
    </w:p>
    <w:p w14:paraId="08ABC7C1">
      <w:pPr>
        <w:spacing w:after="120"/>
        <w:rPr>
          <w:rFonts w:hint="default" w:ascii="Times New Roman" w:hAnsi="Times New Roman" w:cs="Times New Roman"/>
        </w:rPr>
      </w:pPr>
      <w:r>
        <w:rPr>
          <w:rFonts w:hint="default" w:ascii="Times New Roman" w:hAnsi="Times New Roman" w:cs="Times New Roman"/>
        </w:rPr>
        <w:t>A common pattern for custom fields without per-tenant schema changes is an EAV-style CustomFieldValues table (EntityTypeId, EntityId, FieldName, FieldValue), paired with a CustomFieldDefinitions table describing field name, type, and which EntityType it applies to. This is deliberately not built in this revision — it adds query complexity that isn't justified until multi-tenancy or per-customer configuration is actually needed — but the AuditLog table's (EntityTypeId, EntityId) pattern in Section 3.4.4 is intentionally reused here, so the codebase only has one “generic polymorphic reference” pattern to learn, not two. Both AuditLog and the future CustomFieldValues table would key off the same governed EntityTypes lookup, rather than each inventing its own discriminator.</w:t>
      </w:r>
    </w:p>
    <w:p w14:paraId="295D9029">
      <w:pPr>
        <w:pStyle w:val="3"/>
        <w:spacing w:before="280" w:after="120"/>
        <w:rPr>
          <w:rFonts w:hint="default" w:ascii="Times New Roman" w:hAnsi="Times New Roman" w:cs="Times New Roman"/>
        </w:rPr>
      </w:pPr>
      <w:r>
        <w:rPr>
          <w:rFonts w:hint="default" w:ascii="Times New Roman" w:hAnsi="Times New Roman" w:cs="Times New Roman"/>
        </w:rPr>
        <w:t>14.4 Why This Section Matters</w:t>
      </w:r>
    </w:p>
    <w:p w14:paraId="0CB159F4">
      <w:pPr>
        <w:spacing w:after="120"/>
        <w:rPr>
          <w:rFonts w:hint="default" w:ascii="Times New Roman" w:hAnsi="Times New Roman" w:cs="Times New Roman"/>
        </w:rPr>
      </w:pPr>
      <w:r>
        <w:rPr>
          <w:rFonts w:hint="default" w:ascii="Times New Roman" w:hAnsi="Times New Roman" w:cs="Times New Roman"/>
        </w:rPr>
        <w:t>The intent of this section is to document that scope decisions — what was built versus deferred — were made deliberately. Naming the extensibility paths explicitly and showing the schema already accommodates them demonstrates a planned, staged approach to future growth. This revision converts several items that were previously described only as “planned extensions” (governed Stage/Status/Type lookups) into implemented entities, while leaving multi-tenancy and custom fields as clearly scoped, well-prepared future work.</w:t>
      </w:r>
    </w:p>
    <w:p w14:paraId="1D53E3C3">
      <w:pPr>
        <w:rPr>
          <w:rFonts w:hint="default" w:ascii="Times New Roman" w:hAnsi="Times New Roman" w:cs="Times New Roman"/>
        </w:rPr>
        <w:sectPr>
          <w:footerReference r:id="rId4" w:type="default"/>
          <w:pgSz w:w="12240" w:h="15840"/>
          <w:pgMar w:top="1080" w:right="1080" w:bottom="1080" w:left="1080" w:header="708" w:footer="708" w:gutter="0"/>
          <w:cols w:space="720" w:num="1"/>
          <w:docGrid w:linePitch="360" w:charSpace="0"/>
        </w:sectPr>
      </w:pPr>
    </w:p>
    <w:p w14:paraId="30FE426F">
      <w:pPr>
        <w:pStyle w:val="2"/>
        <w:spacing w:before="360" w:after="160"/>
        <w:rPr>
          <w:rFonts w:hint="default" w:ascii="Times New Roman" w:hAnsi="Times New Roman" w:cs="Times New Roman"/>
        </w:rPr>
      </w:pPr>
      <w:r>
        <w:rPr>
          <w:rFonts w:hint="default" w:ascii="Times New Roman" w:hAnsi="Times New Roman" w:cs="Times New Roman"/>
        </w:rPr>
        <w:t>15. Entity-Relationship Diagram</w:t>
      </w:r>
    </w:p>
    <w:p w14:paraId="28A52675">
      <w:pPr>
        <w:spacing w:after="120"/>
        <w:rPr>
          <w:rFonts w:hint="default" w:ascii="Times New Roman" w:hAnsi="Times New Roman" w:cs="Times New Roman"/>
        </w:rPr>
      </w:pPr>
      <w:r>
        <w:rPr>
          <w:rFonts w:hint="default" w:ascii="Times New Roman" w:hAnsi="Times New Roman" w:cs="Times New Roman"/>
          <w:b/>
          <w:bCs/>
          <w:color w:val="C00000"/>
        </w:rPr>
        <w:t>New section</w:t>
      </w:r>
      <w:r>
        <w:rPr>
          <w:rFonts w:hint="default" w:ascii="Times New Roman" w:hAnsi="Times New Roman" w:cs="Times New Roman"/>
        </w:rPr>
        <w:t xml:space="preserve"> — the diagram below reflects the complete, updated schema described in Section 3: all twenty-six entities, their primary keys (PK), foreign keys (FK), and the cardinality of every relationship, using crow's-foot notation (</w:t>
      </w:r>
      <w:r>
        <w:rPr>
          <w:rFonts w:hint="default" w:ascii="Times New Roman" w:hAnsi="Times New Roman" w:cs="Times New Roman"/>
          <w:i/>
          <w:iCs/>
        </w:rPr>
        <w:t>—||</w:t>
      </w:r>
      <w:r>
        <w:rPr>
          <w:rFonts w:hint="default" w:ascii="Times New Roman" w:hAnsi="Times New Roman" w:cs="Times New Roman"/>
        </w:rPr>
        <w:t xml:space="preserve"> = exactly one, </w:t>
      </w:r>
      <w:r>
        <w:rPr>
          <w:rFonts w:hint="default" w:ascii="Times New Roman" w:hAnsi="Times New Roman" w:cs="Times New Roman"/>
          <w:i/>
          <w:iCs/>
        </w:rPr>
        <w:t>—o{</w:t>
      </w:r>
      <w:r>
        <w:rPr>
          <w:rFonts w:hint="default" w:ascii="Times New Roman" w:hAnsi="Times New Roman" w:cs="Times New Roman"/>
        </w:rPr>
        <w:t xml:space="preserve"> = zero or many). Lookup/reference entities added in this revision are grouped along the outer edge of the diagram; the original operational entities sit at the center, matching the narrative in Section 3.1.</w:t>
      </w:r>
    </w:p>
    <w:p w14:paraId="22737602">
      <w:pPr>
        <w:keepNext/>
        <w:spacing w:before="200"/>
        <w:jc w:val="center"/>
        <w:rPr>
          <w:rFonts w:hint="default" w:ascii="Times New Roman" w:hAnsi="Times New Roman" w:cs="Times New Roman"/>
        </w:rPr>
      </w:pPr>
      <w:bookmarkStart w:id="0" w:name="_GoBack"/>
      <w:r>
        <w:rPr>
          <w:rFonts w:hint="default" w:ascii="Times New Roman" w:hAnsi="Times New Roman" w:cs="Times New Roman"/>
        </w:rPr>
        <w:drawing>
          <wp:inline distT="0" distB="0" distL="0" distR="0">
            <wp:extent cx="7429500" cy="483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7429500" cy="4838700"/>
                    </a:xfrm>
                    <a:prstGeom prst="rect">
                      <a:avLst/>
                    </a:prstGeom>
                  </pic:spPr>
                </pic:pic>
              </a:graphicData>
            </a:graphic>
          </wp:inline>
        </w:drawing>
      </w:r>
      <w:bookmarkEnd w:id="0"/>
    </w:p>
    <w:p w14:paraId="5A8FD94A">
      <w:pPr>
        <w:spacing w:before="120" w:after="200"/>
        <w:jc w:val="center"/>
        <w:rPr>
          <w:rFonts w:hint="default" w:ascii="Times New Roman" w:hAnsi="Times New Roman" w:cs="Times New Roman"/>
        </w:rPr>
      </w:pPr>
      <w:r>
        <w:rPr>
          <w:rFonts w:hint="default" w:ascii="Times New Roman" w:hAnsi="Times New Roman" w:cs="Times New Roman"/>
          <w:i/>
          <w:iCs/>
          <w:sz w:val="18"/>
          <w:szCs w:val="18"/>
        </w:rPr>
        <w:t>Figure 1 — Full CRM Entity-Relationship Diagram (26 entities)</w:t>
      </w:r>
    </w:p>
    <w:p w14:paraId="24F45053">
      <w:pPr>
        <w:pStyle w:val="3"/>
        <w:spacing w:before="280" w:after="120"/>
        <w:rPr>
          <w:rFonts w:hint="default" w:ascii="Times New Roman" w:hAnsi="Times New Roman" w:cs="Times New Roman"/>
        </w:rPr>
      </w:pPr>
      <w:r>
        <w:rPr>
          <w:rFonts w:hint="default" w:ascii="Times New Roman" w:hAnsi="Times New Roman" w:cs="Times New Roman"/>
        </w:rPr>
        <w:t>15.1 Reading the Diagram</w:t>
      </w:r>
    </w:p>
    <w:p w14:paraId="7BB5538C">
      <w:pPr>
        <w:pStyle w:val="16"/>
        <w:numPr>
          <w:ilvl w:val="0"/>
          <w:numId w:val="1"/>
        </w:numPr>
        <w:spacing w:after="60"/>
        <w:rPr>
          <w:rFonts w:hint="default" w:ascii="Times New Roman" w:hAnsi="Times New Roman" w:cs="Times New Roman"/>
        </w:rPr>
      </w:pPr>
      <w:r>
        <w:rPr>
          <w:rFonts w:hint="default" w:ascii="Times New Roman" w:hAnsi="Times New Roman" w:cs="Times New Roman"/>
        </w:rPr>
        <w:t>Roles → Identity, and Identity → Companies / Customers / Leads / Opportunities / Activities / Tasks / Attachments / Notifications / StageHistory / AuditLog, are all one-to-many: a single Role or Identity can be referenced by many rows on the “many” side.</w:t>
      </w:r>
    </w:p>
    <w:p w14:paraId="45B5A91D">
      <w:pPr>
        <w:pStyle w:val="16"/>
        <w:numPr>
          <w:ilvl w:val="0"/>
          <w:numId w:val="1"/>
        </w:numPr>
        <w:spacing w:after="60"/>
        <w:rPr>
          <w:rFonts w:hint="default" w:ascii="Times New Roman" w:hAnsi="Times New Roman" w:cs="Times New Roman"/>
        </w:rPr>
      </w:pPr>
      <w:r>
        <w:rPr>
          <w:rFonts w:hint="default" w:ascii="Times New Roman" w:hAnsi="Times New Roman" w:cs="Times New Roman"/>
        </w:rPr>
        <w:t>Sources → Customers and Sources → Leads are both one-to-many from the same shared lookup table, reflecting that the two entities consume one common Source list rather than maintaining separate ones.</w:t>
      </w:r>
    </w:p>
    <w:p w14:paraId="17501EEB">
      <w:pPr>
        <w:pStyle w:val="16"/>
        <w:numPr>
          <w:ilvl w:val="0"/>
          <w:numId w:val="1"/>
        </w:numPr>
        <w:spacing w:after="60"/>
        <w:rPr>
          <w:rFonts w:hint="default" w:ascii="Times New Roman" w:hAnsi="Times New Roman" w:cs="Times New Roman"/>
        </w:rPr>
      </w:pPr>
      <w:r>
        <w:rPr>
          <w:rFonts w:hint="default" w:ascii="Times New Roman" w:hAnsi="Times New Roman" w:cs="Times New Roman"/>
        </w:rPr>
        <w:t>Leads ↔ Customers is drawn as an optional one-to-one (“converts to”): a Lead converts into at most one Customer, and the relationship is optional on both sides since most Leads never convert and most Customers did not originate from a Lead.</w:t>
      </w:r>
    </w:p>
    <w:p w14:paraId="1E94BB68">
      <w:pPr>
        <w:pStyle w:val="16"/>
        <w:numPr>
          <w:ilvl w:val="0"/>
          <w:numId w:val="1"/>
        </w:numPr>
        <w:spacing w:after="60"/>
        <w:rPr>
          <w:rFonts w:hint="default" w:ascii="Times New Roman" w:hAnsi="Times New Roman" w:cs="Times New Roman"/>
        </w:rPr>
      </w:pPr>
      <w:r>
        <w:rPr>
          <w:rFonts w:hint="default" w:ascii="Times New Roman" w:hAnsi="Times New Roman" w:cs="Times New Roman"/>
        </w:rPr>
        <w:t>Customers ↔ Tags is a many-to-many relationship, implemented through the CustomerTags join entity shown between them, rather than a direct edge.</w:t>
      </w:r>
    </w:p>
    <w:p w14:paraId="0F440F01">
      <w:pPr>
        <w:pStyle w:val="16"/>
        <w:numPr>
          <w:ilvl w:val="0"/>
          <w:numId w:val="1"/>
        </w:numPr>
        <w:spacing w:after="60"/>
        <w:rPr>
          <w:rFonts w:hint="default" w:ascii="Times New Roman" w:hAnsi="Times New Roman" w:cs="Times New Roman"/>
        </w:rPr>
      </w:pPr>
      <w:r>
        <w:rPr>
          <w:rFonts w:hint="default" w:ascii="Times New Roman" w:hAnsi="Times New Roman" w:cs="Times New Roman"/>
        </w:rPr>
        <w:t>OpportunityStages appears twice in the relationship set — once classifying Opportunities.OpportunityStageId, and once classifying both StageHistory.OldStageId and StageHistory.NewStageId — which is why it sits centrally near both Opportunities and StageHistory.</w:t>
      </w:r>
    </w:p>
    <w:p w14:paraId="69D8DC96">
      <w:pPr>
        <w:pStyle w:val="16"/>
        <w:numPr>
          <w:ilvl w:val="0"/>
          <w:numId w:val="1"/>
        </w:numPr>
        <w:spacing w:after="60"/>
        <w:rPr>
          <w:rFonts w:hint="default" w:ascii="Times New Roman" w:hAnsi="Times New Roman" w:cs="Times New Roman"/>
        </w:rPr>
        <w:sectPr>
          <w:footerReference r:id="rId5" w:type="default"/>
          <w:pgSz w:w="15840" w:h="12240" w:orient="landscape"/>
          <w:pgMar w:top="900" w:right="720" w:bottom="900" w:left="720" w:header="708" w:footer="708" w:gutter="0"/>
          <w:cols w:space="720" w:num="1"/>
          <w:docGrid w:linePitch="360" w:charSpace="0"/>
        </w:sectPr>
      </w:pPr>
      <w:r>
        <w:rPr>
          <w:rFonts w:hint="default" w:ascii="Times New Roman" w:hAnsi="Times New Roman" w:cs="Times New Roman"/>
        </w:rPr>
        <w:t>AuditLog is classified by two independent lookups, EntityTypes and AuditActionTypes, rather than carrying a free-text EntityName column, matching the redesign described in Section 3.4.</w:t>
      </w:r>
    </w:p>
    <w:p w14:paraId="5A8BA4D8">
      <w:pPr>
        <w:pStyle w:val="2"/>
        <w:spacing w:before="360" w:after="160"/>
        <w:rPr>
          <w:rFonts w:hint="default" w:ascii="Times New Roman" w:hAnsi="Times New Roman" w:cs="Times New Roman"/>
        </w:rPr>
      </w:pPr>
      <w:r>
        <w:rPr>
          <w:rFonts w:hint="default" w:ascii="Times New Roman" w:hAnsi="Times New Roman" w:cs="Times New Roman"/>
        </w:rPr>
        <w:t>16. Conclusion</w:t>
      </w:r>
    </w:p>
    <w:p w14:paraId="0A617200">
      <w:pPr>
        <w:spacing w:after="120"/>
        <w:rPr>
          <w:rFonts w:hint="default" w:ascii="Times New Roman" w:hAnsi="Times New Roman" w:cs="Times New Roman"/>
        </w:rPr>
      </w:pPr>
      <w:r>
        <w:rPr>
          <w:rFonts w:hint="default" w:ascii="Times New Roman" w:hAnsi="Times New Roman" w:cs="Times New Roman"/>
        </w:rPr>
        <w:t xml:space="preserve">This design specifies a complete CRM system built on twenty-six normalized entities, a full REST API, seventeen screens, and a five-phase development plan — each phase now paired with an explicit Frontend/UI specification — estimated at </w:t>
      </w:r>
      <w:r>
        <w:rPr>
          <w:rFonts w:hint="default" w:ascii="Times New Roman" w:hAnsi="Times New Roman" w:cs="Times New Roman"/>
          <w:lang w:val="en-US"/>
        </w:rPr>
        <w:t>8</w:t>
      </w:r>
      <w:r>
        <w:rPr>
          <w:rFonts w:hint="default" w:ascii="Times New Roman" w:hAnsi="Times New Roman" w:cs="Times New Roman"/>
        </w:rPr>
        <w:t xml:space="preserve"> weeks. The schema covers lead capture, contact management, sales pipeline, activity logging, task tracking, file attachments, notifications, and full audit logging.</w:t>
      </w:r>
    </w:p>
    <w:p w14:paraId="423CAD17">
      <w:pPr>
        <w:spacing w:after="120"/>
        <w:rPr>
          <w:rFonts w:hint="default" w:ascii="Times New Roman" w:hAnsi="Times New Roman" w:cs="Times New Roman"/>
        </w:rPr>
      </w:pPr>
      <w:r>
        <w:rPr>
          <w:rFonts w:hint="default" w:ascii="Times New Roman" w:hAnsi="Times New Roman" w:cs="Times New Roman"/>
        </w:rPr>
        <w:t>This revision's principal changes are structural rather than additive: the original Users entity is now Identity, paired with a first-class Roles table; Source, Status, Stage, and Type — previously free-text or constrained-string columns on Customers, Leads, Opportunities, Activities, Tasks, and Notifications — are now governed lookup entities (Sources, LeadStatuses, OpportunityStages, ActivityTypes, TaskStatuses, NotificationTypes) with explicit foreign-key relationships; Companies and Products are enriched with the standard business attributes a working CRM and product catalog need; and AuditLog is rebuilt around EntityTypes and AuditActionTypes lookups instead of a free-text discriminator.</w:t>
      </w:r>
    </w:p>
    <w:p w14:paraId="1AE8AB0D">
      <w:pPr>
        <w:spacing w:after="120"/>
        <w:rPr>
          <w:rFonts w:hint="default" w:ascii="Times New Roman" w:hAnsi="Times New Roman" w:cs="Times New Roman"/>
        </w:rPr>
      </w:pPr>
      <w:r>
        <w:rPr>
          <w:rFonts w:hint="default" w:ascii="Times New Roman" w:hAnsi="Times New Roman" w:cs="Times New Roman"/>
        </w:rPr>
        <w:t>A dedicated security section (Section 7), standard API conventions (Section 6), a complete Entity-Relationship Diagram (Section 15), and a documented extensibility path for multi-tenancy and configurable pipelines (Section 14) round out a system that is buildable solo and phase-by-phase while demonstrating breadth across data modeling, API design, security, UI/UX and frontend implementation detail, and forward-looking architecture.</w:t>
      </w:r>
    </w:p>
    <w:sectPr>
      <w:footerReference r:id="rId6"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4025F">
    <w:pPr>
      <w:jc w:val="center"/>
    </w:pPr>
    <w:r>
      <w:rPr>
        <w:color w:val="888888"/>
        <w:sz w:val="18"/>
        <w:szCs w:val="18"/>
      </w:rPr>
      <w:t xml:space="preserve">CRM System Design Document — 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974F9">
    <w:pPr>
      <w:jc w:val="center"/>
    </w:pPr>
    <w:r>
      <w:rPr>
        <w:color w:val="888888"/>
        <w:sz w:val="18"/>
        <w:szCs w:val="18"/>
      </w:rPr>
      <w:t xml:space="preserve">CRM System Design Document — 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92930">
    <w:pPr>
      <w:jc w:val="center"/>
    </w:pPr>
    <w:r>
      <w:rPr>
        <w:color w:val="888888"/>
        <w:sz w:val="18"/>
        <w:szCs w:val="18"/>
      </w:rPr>
      <w:t xml:space="preserve">CRM System Design Document — 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76" w:hanging="360"/>
      </w:pPr>
    </w:lvl>
  </w:abstractNum>
  <w:abstractNum w:abstractNumId="1">
    <w:nsid w:val="C8879AEF"/>
    <w:multiLevelType w:val="singleLevel"/>
    <w:tmpl w:val="C8879AEF"/>
    <w:lvl w:ilvl="0" w:tentative="0">
      <w:start w:val="1"/>
      <w:numFmt w:val="decimal"/>
      <w:lvlText w:val="%1."/>
      <w:lvlJc w:val="left"/>
      <w:pPr>
        <w:ind w:left="576" w:hanging="360"/>
      </w:pPr>
    </w:lvl>
  </w:abstractNum>
  <w:abstractNum w:abstractNumId="2">
    <w:nsid w:val="DCBA6B53"/>
    <w:multiLevelType w:val="singleLevel"/>
    <w:tmpl w:val="DCBA6B53"/>
    <w:lvl w:ilvl="0" w:tentative="0">
      <w:start w:val="1"/>
      <w:numFmt w:val="decimal"/>
      <w:lvlText w:val="%1."/>
      <w:lvlJc w:val="left"/>
      <w:pPr>
        <w:ind w:left="576" w:hanging="360"/>
      </w:pPr>
    </w:lvl>
  </w:abstractNum>
  <w:abstractNum w:abstractNumId="3">
    <w:nsid w:val="F4B5D9F5"/>
    <w:multiLevelType w:val="singleLevel"/>
    <w:tmpl w:val="F4B5D9F5"/>
    <w:lvl w:ilvl="0" w:tentative="0">
      <w:start w:val="1"/>
      <w:numFmt w:val="decimal"/>
      <w:lvlText w:val="%1."/>
      <w:lvlJc w:val="left"/>
      <w:pPr>
        <w:ind w:left="576" w:hanging="360"/>
      </w:pPr>
    </w:lvl>
  </w:abstractNum>
  <w:abstractNum w:abstractNumId="4">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5">
    <w:nsid w:val="0248C179"/>
    <w:multiLevelType w:val="singleLevel"/>
    <w:tmpl w:val="0248C179"/>
    <w:lvl w:ilvl="0" w:tentative="0">
      <w:start w:val="1"/>
      <w:numFmt w:val="decimal"/>
      <w:lvlText w:val="%1."/>
      <w:lvlJc w:val="left"/>
      <w:pPr>
        <w:ind w:left="576" w:hanging="360"/>
      </w:pPr>
    </w:lvl>
  </w:abstractNum>
  <w:abstractNum w:abstractNumId="6">
    <w:nsid w:val="25B654F3"/>
    <w:multiLevelType w:val="singleLevel"/>
    <w:tmpl w:val="25B654F3"/>
    <w:lvl w:ilvl="0" w:tentative="0">
      <w:start w:val="1"/>
      <w:numFmt w:val="decimal"/>
      <w:lvlText w:val="%1."/>
      <w:lvlJc w:val="left"/>
      <w:pPr>
        <w:ind w:left="576" w:hanging="360"/>
      </w:pPr>
    </w:lvl>
  </w:abstractNum>
  <w:abstractNum w:abstractNumId="7">
    <w:nsid w:val="2A8F537B"/>
    <w:multiLevelType w:val="singleLevel"/>
    <w:tmpl w:val="2A8F537B"/>
    <w:lvl w:ilvl="0" w:tentative="0">
      <w:start w:val="1"/>
      <w:numFmt w:val="decimal"/>
      <w:lvlText w:val="%1."/>
      <w:lvlJc w:val="left"/>
      <w:pPr>
        <w:ind w:left="576" w:hanging="360"/>
      </w:pPr>
    </w:lvl>
  </w:abstractNum>
  <w:abstractNum w:abstractNumId="8">
    <w:nsid w:val="59ADCABA"/>
    <w:multiLevelType w:val="singleLevel"/>
    <w:tmpl w:val="59ADCABA"/>
    <w:lvl w:ilvl="0" w:tentative="0">
      <w:start w:val="1"/>
      <w:numFmt w:val="decimal"/>
      <w:lvlText w:val="%1."/>
      <w:lvlJc w:val="left"/>
      <w:pPr>
        <w:ind w:left="576" w:hanging="360"/>
      </w:pPr>
    </w:lvl>
  </w:abstractNum>
  <w:num w:numId="1">
    <w:abstractNumId w:val="4"/>
    <w:lvlOverride w:ilvl="0">
      <w:startOverride w:val="1"/>
    </w:lvlOverride>
  </w:num>
  <w:num w:numId="2">
    <w:abstractNumId w:val="8"/>
    <w:lvlOverride w:ilvl="0">
      <w:startOverride w:val="1"/>
    </w:lvlOverride>
  </w:num>
  <w:num w:numId="3">
    <w:abstractNumId w:val="0"/>
    <w:lvlOverride w:ilvl="0">
      <w:startOverride w:val="1"/>
    </w:lvlOverride>
  </w:num>
  <w:num w:numId="4">
    <w:abstractNumId w:val="6"/>
    <w:lvlOverride w:ilvl="0">
      <w:startOverride w:val="1"/>
    </w:lvlOverride>
  </w:num>
  <w:num w:numId="5">
    <w:abstractNumId w:val="5"/>
    <w:lvlOverride w:ilvl="0">
      <w:startOverride w:val="1"/>
    </w:lvlOverride>
  </w:num>
  <w:num w:numId="6">
    <w:abstractNumId w:val="7"/>
    <w:lvlOverride w:ilvl="0">
      <w:startOverride w:val="1"/>
    </w:lvlOverride>
  </w:num>
  <w:num w:numId="7">
    <w:abstractNumId w:val="1"/>
    <w:lvlOverride w:ilvl="0">
      <w:startOverride w:val="1"/>
    </w:lvlOverride>
  </w:num>
  <w:num w:numId="8">
    <w:abstractNumId w:val="3"/>
    <w:lvlOverride w:ilvl="0">
      <w:startOverride w:val="1"/>
    </w:lvlOverride>
  </w:num>
  <w:num w:numId="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footnotePr>
    <w:footnote w:id="0"/>
    <w:footnote w:id="1"/>
  </w:footnotePr>
  <w:compat>
    <w:compatSetting w:name="compatibilityMode" w:uri="http://schemas.microsoft.com/office/word" w:val="15"/>
  </w:compat>
  <w:rsids>
    <w:rsidRoot w:val="00000000"/>
    <w:rsid w:val="2E561958"/>
    <w:rsid w:val="43316E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361" w:beforeLines="100" w:beforeAutospacing="0" w:afterAutospacing="0"/>
      <w:jc w:val="both"/>
    </w:pPr>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Words>1518</Words>
  <Characters>9148</Characters>
  <TotalTime>12</TotalTime>
  <ScaleCrop>false</ScaleCrop>
  <LinksUpToDate>false</LinksUpToDate>
  <CharactersWithSpaces>10523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2026-07-08T11:10:00Z</dcterms:created>
  <dc:creator>Un-named</dc:creator>
  <cp:lastModifiedBy>WPS_1705301309</cp:lastModifiedBy>
  <dcterms:modified xsi:type="dcterms:W3CDTF">2026-07-08T20:16:35Z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eyJoZGlkIjoiNTBhNmU4ZDRkYTg2ZTk5N2RlZGZhODQ3MTQ1NDY1MzYiLCJ1c2VySWQiOiIxNDMxMTMzNjI5MTUxMSJ9</vt:lpwstr>
  </property>
  <property fmtid="{D5CDD505-2E9C-101B-9397-08002B2CF9AE}" pid="3" name="KSOProductBuildVer">
    <vt:lpwstr>1033-12.1.0.26880</vt:lpwstr>
  </property>
  <property fmtid="{D5CDD505-2E9C-101B-9397-08002B2CF9AE}" pid="4" name="ICV">
    <vt:lpwstr>CA5DD5E27C6645D08155E1084BFD62CA_12</vt:lpwstr>
  </property>
</Properties>
</file>