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E7468" w14:textId="77777777" w:rsidR="00DD51F7" w:rsidRDefault="00000000">
      <w:r>
        <w:rPr>
          <w:b/>
          <w:color w:val="1F3864"/>
          <w:sz w:val="52"/>
        </w:rPr>
        <w:t>TimberFrame2D — User Manual</w:t>
      </w:r>
    </w:p>
    <w:p w14:paraId="75348229" w14:textId="77777777" w:rsidR="00DD51F7" w:rsidRDefault="00000000">
      <w:r>
        <w:t>A 2D structural analysis and timber-design program: build a frame model, run a linear-static analysis, view the deformed shape and internal-force diagrams, and run code-based timber member-design checks (Eurocode 5, the Turkish timber code, and the US/NDS method).</w:t>
      </w:r>
    </w:p>
    <w:p w14:paraId="7A724A90" w14:textId="77777777" w:rsidR="00DD51F7" w:rsidRDefault="00000000">
      <w:r>
        <w:t>This manual covers the input format, the model-creation workflow, how to run the analysis, and how to read the results. A complete worked example (a timber portal frame) is given at the end.</w:t>
      </w:r>
    </w:p>
    <w:p w14:paraId="0DA37744" w14:textId="77777777" w:rsidR="00DD51F7" w:rsidRDefault="00000000">
      <w:r>
        <w:rPr>
          <w:i/>
          <w:color w:val="555555"/>
        </w:rPr>
        <w:t>For installation and prerequisites, see the separate Installation Manual.</w:t>
      </w:r>
    </w:p>
    <w:p w14:paraId="53233668" w14:textId="77777777" w:rsidR="00DD51F7" w:rsidRDefault="00000000">
      <w:pPr>
        <w:pStyle w:val="Heading1"/>
      </w:pPr>
      <w:r>
        <w:t>1. The application window</w:t>
      </w:r>
    </w:p>
    <w:p w14:paraId="08EB114C" w14:textId="77777777" w:rsidR="00DD51F7" w:rsidRDefault="00000000">
      <w:r>
        <w:t>The window is split into two panes:</w:t>
      </w:r>
    </w:p>
    <w:p w14:paraId="3D033819" w14:textId="77777777" w:rsidR="00DD51F7" w:rsidRDefault="00000000">
      <w:pPr>
        <w:spacing w:before="40" w:after="120"/>
      </w:pPr>
      <w:r>
        <w:rPr>
          <w:rFonts w:ascii="Consolas" w:hAnsi="Consolas"/>
          <w:sz w:val="17"/>
        </w:rPr>
        <w:t>+-------------------------------+--------------------------------------------+</w:t>
      </w:r>
      <w:r>
        <w:rPr>
          <w:rFonts w:ascii="Consolas" w:hAnsi="Consolas"/>
          <w:sz w:val="17"/>
        </w:rPr>
        <w:br/>
        <w:t>|  MENU BAR                     |  TOOLBAR                                    |</w:t>
      </w:r>
      <w:r>
        <w:rPr>
          <w:rFonts w:ascii="Consolas" w:hAnsi="Consolas"/>
          <w:sz w:val="17"/>
        </w:rPr>
        <w:br/>
        <w:t>|  Geometry  Loads  Analysis    |  [Run Analysis] [Run Design]                |</w:t>
      </w:r>
      <w:r>
        <w:rPr>
          <w:rFonts w:ascii="Consolas" w:hAnsi="Consolas"/>
          <w:sz w:val="17"/>
        </w:rPr>
        <w:br/>
        <w:t>|  Units  Design                |  [Zoom Extents]   Deflection x [ 1 ]        |</w:t>
      </w:r>
      <w:r>
        <w:rPr>
          <w:rFonts w:ascii="Consolas" w:hAnsi="Consolas"/>
          <w:sz w:val="17"/>
        </w:rPr>
        <w:br/>
        <w:t>|                               |                                             |</w:t>
      </w:r>
      <w:r>
        <w:rPr>
          <w:rFonts w:ascii="Consolas" w:hAnsi="Consolas"/>
          <w:sz w:val="17"/>
        </w:rPr>
        <w:br/>
        <w:t>|  [Add Row] (Delete to remove) |                                             |</w:t>
      </w:r>
      <w:r>
        <w:rPr>
          <w:rFonts w:ascii="Consolas" w:hAnsi="Consolas"/>
          <w:sz w:val="17"/>
        </w:rPr>
        <w:br/>
        <w:t>|  +-------------------------+  |           (model viewer / canvas)           |</w:t>
      </w:r>
      <w:r>
        <w:rPr>
          <w:rFonts w:ascii="Consolas" w:hAnsi="Consolas"/>
          <w:sz w:val="17"/>
        </w:rPr>
        <w:br/>
        <w:t>|  |  active input sheet     |  |    nodes . members . supports . loads       |</w:t>
      </w:r>
      <w:r>
        <w:rPr>
          <w:rFonts w:ascii="Consolas" w:hAnsi="Consolas"/>
          <w:sz w:val="17"/>
        </w:rPr>
        <w:br/>
        <w:t>|  |  (a data grid)          |  |    deflected shape . reactions              |</w:t>
      </w:r>
      <w:r>
        <w:rPr>
          <w:rFonts w:ascii="Consolas" w:hAnsi="Consolas"/>
          <w:sz w:val="17"/>
        </w:rPr>
        <w:br/>
        <w:t>|  +-------------------------+  |                                             |</w:t>
      </w:r>
      <w:r>
        <w:rPr>
          <w:rFonts w:ascii="Consolas" w:hAnsi="Consolas"/>
          <w:sz w:val="17"/>
        </w:rPr>
        <w:br/>
        <w:t>+-------------------------------+--------------------------------------------+</w:t>
      </w:r>
    </w:p>
    <w:p w14:paraId="3F8BE65B" w14:textId="77777777" w:rsidR="00DD51F7" w:rsidRDefault="00000000">
      <w:pPr>
        <w:pStyle w:val="ListBullet"/>
      </w:pPr>
      <w:r>
        <w:t>Left pane — input. A menu chooses which sheet is shown; each sheet is a data grid for one part of the model (nodes, elements, loads, …). Only one sheet is visible at a time.</w:t>
      </w:r>
    </w:p>
    <w:p w14:paraId="751111A3" w14:textId="77777777" w:rsidR="00DD51F7" w:rsidRDefault="00000000">
      <w:pPr>
        <w:pStyle w:val="ListBullet"/>
      </w:pPr>
      <w:r>
        <w:t>Right pane — viewer. A live 2D picture of the model. It redraws automatically as you type. After an analysis it also shows the deflected shape and support reactions.</w:t>
      </w:r>
    </w:p>
    <w:p w14:paraId="2ADE9F97" w14:textId="77777777" w:rsidR="00DD51F7" w:rsidRDefault="00000000">
      <w:pPr>
        <w:pStyle w:val="Heading2"/>
      </w:pPr>
      <w:r>
        <w:t>Canvas controls</w:t>
      </w:r>
    </w:p>
    <w:tbl>
      <w:tblPr>
        <w:tblStyle w:val="TableGrid"/>
        <w:tblW w:w="0" w:type="auto"/>
        <w:tblLook w:val="04A0" w:firstRow="1" w:lastRow="0" w:firstColumn="1" w:lastColumn="0" w:noHBand="0" w:noVBand="1"/>
      </w:tblPr>
      <w:tblGrid>
        <w:gridCol w:w="3440"/>
        <w:gridCol w:w="6136"/>
      </w:tblGrid>
      <w:tr w:rsidR="00DD51F7" w14:paraId="42EC75AE" w14:textId="77777777">
        <w:tc>
          <w:tcPr>
            <w:tcW w:w="4320" w:type="dxa"/>
            <w:shd w:val="clear" w:color="auto" w:fill="1F3864"/>
          </w:tcPr>
          <w:p w14:paraId="399D239F" w14:textId="77777777" w:rsidR="00DD51F7" w:rsidRDefault="00000000">
            <w:r>
              <w:rPr>
                <w:b/>
                <w:color w:val="FFFFFF"/>
              </w:rPr>
              <w:t>Action</w:t>
            </w:r>
          </w:p>
        </w:tc>
        <w:tc>
          <w:tcPr>
            <w:tcW w:w="7920" w:type="dxa"/>
            <w:shd w:val="clear" w:color="auto" w:fill="1F3864"/>
          </w:tcPr>
          <w:p w14:paraId="5C6C5457" w14:textId="77777777" w:rsidR="00DD51F7" w:rsidRDefault="00000000">
            <w:r>
              <w:rPr>
                <w:b/>
                <w:color w:val="FFFFFF"/>
              </w:rPr>
              <w:t>Control</w:t>
            </w:r>
          </w:p>
        </w:tc>
      </w:tr>
      <w:tr w:rsidR="00DD51F7" w14:paraId="6335D75A" w14:textId="77777777">
        <w:tc>
          <w:tcPr>
            <w:tcW w:w="4320" w:type="dxa"/>
          </w:tcPr>
          <w:p w14:paraId="046B7985" w14:textId="77777777" w:rsidR="00DD51F7" w:rsidRDefault="00000000">
            <w:r>
              <w:t>Zoom</w:t>
            </w:r>
          </w:p>
        </w:tc>
        <w:tc>
          <w:tcPr>
            <w:tcW w:w="7920" w:type="dxa"/>
          </w:tcPr>
          <w:p w14:paraId="2A21869C" w14:textId="77777777" w:rsidR="00DD51F7" w:rsidRDefault="00000000">
            <w:r>
              <w:t>Mouse wheel</w:t>
            </w:r>
          </w:p>
        </w:tc>
      </w:tr>
      <w:tr w:rsidR="00DD51F7" w14:paraId="38965FBA" w14:textId="77777777">
        <w:tc>
          <w:tcPr>
            <w:tcW w:w="4320" w:type="dxa"/>
          </w:tcPr>
          <w:p w14:paraId="239378E1" w14:textId="77777777" w:rsidR="00DD51F7" w:rsidRDefault="00000000">
            <w:r>
              <w:t>Pan</w:t>
            </w:r>
          </w:p>
        </w:tc>
        <w:tc>
          <w:tcPr>
            <w:tcW w:w="7920" w:type="dxa"/>
          </w:tcPr>
          <w:p w14:paraId="6B9119C4" w14:textId="77777777" w:rsidR="00DD51F7" w:rsidRDefault="00000000">
            <w:r>
              <w:t>Right-mouse drag</w:t>
            </w:r>
          </w:p>
        </w:tc>
      </w:tr>
      <w:tr w:rsidR="00DD51F7" w14:paraId="2DC6B3B6" w14:textId="77777777">
        <w:tc>
          <w:tcPr>
            <w:tcW w:w="4320" w:type="dxa"/>
          </w:tcPr>
          <w:p w14:paraId="7BE32F38" w14:textId="77777777" w:rsidR="00DD51F7" w:rsidRDefault="00000000">
            <w:r>
              <w:t>Select a member</w:t>
            </w:r>
          </w:p>
        </w:tc>
        <w:tc>
          <w:tcPr>
            <w:tcW w:w="7920" w:type="dxa"/>
          </w:tcPr>
          <w:p w14:paraId="55977094" w14:textId="77777777" w:rsidR="00DD51F7" w:rsidRDefault="00000000">
            <w:r>
              <w:t>Left-click it (highlights orange)</w:t>
            </w:r>
          </w:p>
        </w:tc>
      </w:tr>
      <w:tr w:rsidR="00DD51F7" w14:paraId="67C09F15" w14:textId="77777777">
        <w:tc>
          <w:tcPr>
            <w:tcW w:w="4320" w:type="dxa"/>
          </w:tcPr>
          <w:p w14:paraId="3AE90DB5" w14:textId="77777777" w:rsidR="00DD51F7" w:rsidRDefault="00000000">
            <w:r>
              <w:t>Fit model to view</w:t>
            </w:r>
          </w:p>
        </w:tc>
        <w:tc>
          <w:tcPr>
            <w:tcW w:w="7920" w:type="dxa"/>
          </w:tcPr>
          <w:p w14:paraId="19BFA243" w14:textId="77777777" w:rsidR="00DD51F7" w:rsidRDefault="00000000">
            <w:r>
              <w:t>Zoom Extents button</w:t>
            </w:r>
          </w:p>
        </w:tc>
      </w:tr>
    </w:tbl>
    <w:p w14:paraId="63A3D20D" w14:textId="77777777" w:rsidR="00DD51F7" w:rsidRDefault="00DD51F7"/>
    <w:p w14:paraId="1EBE2C5E" w14:textId="77777777" w:rsidR="00DD51F7" w:rsidRDefault="00000000">
      <w:r>
        <w:rPr>
          <w:i/>
          <w:color w:val="555555"/>
        </w:rPr>
        <w:t>[Screenshot suggestion: the full window with the sample portal frame loaded.]</w:t>
      </w:r>
    </w:p>
    <w:p w14:paraId="00B8DE5B" w14:textId="77777777" w:rsidR="00DD51F7" w:rsidRDefault="00000000">
      <w:pPr>
        <w:pStyle w:val="Heading1"/>
      </w:pPr>
      <w:r>
        <w:t>2. Units and sign conventions</w:t>
      </w:r>
    </w:p>
    <w:p w14:paraId="4F36F21E" w14:textId="77777777" w:rsidR="00DD51F7" w:rsidRDefault="00000000">
      <w:r>
        <w:t>Units are shown in each grid's column headers. The defaults are:</w:t>
      </w:r>
    </w:p>
    <w:tbl>
      <w:tblPr>
        <w:tblStyle w:val="TableGrid"/>
        <w:tblW w:w="0" w:type="auto"/>
        <w:tblLook w:val="04A0" w:firstRow="1" w:lastRow="0" w:firstColumn="1" w:lastColumn="0" w:noHBand="0" w:noVBand="1"/>
      </w:tblPr>
      <w:tblGrid>
        <w:gridCol w:w="4565"/>
        <w:gridCol w:w="5011"/>
      </w:tblGrid>
      <w:tr w:rsidR="00DD51F7" w14:paraId="1FBE724F" w14:textId="77777777">
        <w:tc>
          <w:tcPr>
            <w:tcW w:w="5760" w:type="dxa"/>
            <w:shd w:val="clear" w:color="auto" w:fill="1F3864"/>
          </w:tcPr>
          <w:p w14:paraId="09F3576C" w14:textId="77777777" w:rsidR="00DD51F7" w:rsidRDefault="00000000">
            <w:r>
              <w:rPr>
                <w:b/>
                <w:color w:val="FFFFFF"/>
              </w:rPr>
              <w:t>Quantity</w:t>
            </w:r>
          </w:p>
        </w:tc>
        <w:tc>
          <w:tcPr>
            <w:tcW w:w="6480" w:type="dxa"/>
            <w:shd w:val="clear" w:color="auto" w:fill="1F3864"/>
          </w:tcPr>
          <w:p w14:paraId="576D861A" w14:textId="77777777" w:rsidR="00DD51F7" w:rsidRDefault="00000000">
            <w:r>
              <w:rPr>
                <w:b/>
                <w:color w:val="FFFFFF"/>
              </w:rPr>
              <w:t>Unit</w:t>
            </w:r>
          </w:p>
        </w:tc>
      </w:tr>
      <w:tr w:rsidR="00DD51F7" w14:paraId="166A639D" w14:textId="77777777">
        <w:tc>
          <w:tcPr>
            <w:tcW w:w="5760" w:type="dxa"/>
          </w:tcPr>
          <w:p w14:paraId="6833F286" w14:textId="77777777" w:rsidR="00DD51F7" w:rsidRDefault="00000000">
            <w:r>
              <w:lastRenderedPageBreak/>
              <w:t>Node coordinates X, Y</w:t>
            </w:r>
          </w:p>
        </w:tc>
        <w:tc>
          <w:tcPr>
            <w:tcW w:w="6480" w:type="dxa"/>
          </w:tcPr>
          <w:p w14:paraId="2BEBF6DE" w14:textId="77777777" w:rsidR="00DD51F7" w:rsidRDefault="00000000">
            <w:r>
              <w:t>m</w:t>
            </w:r>
          </w:p>
        </w:tc>
      </w:tr>
      <w:tr w:rsidR="00DD51F7" w14:paraId="27924EBA" w14:textId="77777777">
        <w:tc>
          <w:tcPr>
            <w:tcW w:w="5760" w:type="dxa"/>
          </w:tcPr>
          <w:p w14:paraId="0A7C4406" w14:textId="77777777" w:rsidR="00DD51F7" w:rsidRDefault="00000000">
            <w:r>
              <w:t>Section width, depth</w:t>
            </w:r>
          </w:p>
        </w:tc>
        <w:tc>
          <w:tcPr>
            <w:tcW w:w="6480" w:type="dxa"/>
          </w:tcPr>
          <w:p w14:paraId="5C4A4051" w14:textId="77777777" w:rsidR="00DD51F7" w:rsidRDefault="00000000">
            <w:r>
              <w:t>mm (see the Sections header)</w:t>
            </w:r>
          </w:p>
        </w:tc>
      </w:tr>
      <w:tr w:rsidR="00DD51F7" w14:paraId="0B668D2D" w14:textId="77777777">
        <w:tc>
          <w:tcPr>
            <w:tcW w:w="5760" w:type="dxa"/>
          </w:tcPr>
          <w:p w14:paraId="32E2ED3E" w14:textId="77777777" w:rsidR="00DD51F7" w:rsidRDefault="00000000">
            <w:r>
              <w:t>Moment of inertia I</w:t>
            </w:r>
          </w:p>
        </w:tc>
        <w:tc>
          <w:tcPr>
            <w:tcW w:w="6480" w:type="dxa"/>
          </w:tcPr>
          <w:p w14:paraId="46B43BCA" w14:textId="77777777" w:rsidR="00DD51F7" w:rsidRDefault="00000000">
            <w:r>
              <w:t>mm⁴</w:t>
            </w:r>
          </w:p>
        </w:tc>
      </w:tr>
      <w:tr w:rsidR="00DD51F7" w14:paraId="651927F3" w14:textId="77777777">
        <w:tc>
          <w:tcPr>
            <w:tcW w:w="5760" w:type="dxa"/>
          </w:tcPr>
          <w:p w14:paraId="7842B430" w14:textId="77777777" w:rsidR="00DD51F7" w:rsidRDefault="00000000">
            <w:r>
              <w:t>Material modulus E, strengths</w:t>
            </w:r>
          </w:p>
        </w:tc>
        <w:tc>
          <w:tcPr>
            <w:tcW w:w="6480" w:type="dxa"/>
          </w:tcPr>
          <w:p w14:paraId="32078229" w14:textId="77777777" w:rsidR="00DD51F7" w:rsidRDefault="00000000">
            <w:r>
              <w:t>MPa</w:t>
            </w:r>
          </w:p>
        </w:tc>
      </w:tr>
      <w:tr w:rsidR="00DD51F7" w14:paraId="342C09DA" w14:textId="77777777">
        <w:tc>
          <w:tcPr>
            <w:tcW w:w="5760" w:type="dxa"/>
          </w:tcPr>
          <w:p w14:paraId="111E72F1" w14:textId="77777777" w:rsidR="00DD51F7" w:rsidRDefault="00000000">
            <w:r>
              <w:t>Density ρk</w:t>
            </w:r>
          </w:p>
        </w:tc>
        <w:tc>
          <w:tcPr>
            <w:tcW w:w="6480" w:type="dxa"/>
          </w:tcPr>
          <w:p w14:paraId="582C3CF9" w14:textId="77777777" w:rsidR="00DD51F7" w:rsidRDefault="00000000">
            <w:r>
              <w:t>kg/m³</w:t>
            </w:r>
          </w:p>
        </w:tc>
      </w:tr>
      <w:tr w:rsidR="00DD51F7" w14:paraId="20E63002" w14:textId="77777777">
        <w:tc>
          <w:tcPr>
            <w:tcW w:w="5760" w:type="dxa"/>
          </w:tcPr>
          <w:p w14:paraId="1882D188" w14:textId="77777777" w:rsidR="00DD51F7" w:rsidRDefault="00000000">
            <w:r>
              <w:t>Forces (Fx, Fy, reactions)</w:t>
            </w:r>
          </w:p>
        </w:tc>
        <w:tc>
          <w:tcPr>
            <w:tcW w:w="6480" w:type="dxa"/>
          </w:tcPr>
          <w:p w14:paraId="6DAD0002" w14:textId="77777777" w:rsidR="00DD51F7" w:rsidRDefault="00000000">
            <w:r>
              <w:t>kN</w:t>
            </w:r>
          </w:p>
        </w:tc>
      </w:tr>
      <w:tr w:rsidR="00DD51F7" w14:paraId="6C2627DE" w14:textId="77777777">
        <w:tc>
          <w:tcPr>
            <w:tcW w:w="5760" w:type="dxa"/>
          </w:tcPr>
          <w:p w14:paraId="39CC8A21" w14:textId="77777777" w:rsidR="00DD51F7" w:rsidRDefault="00000000">
            <w:r>
              <w:t>Moments (Mz)</w:t>
            </w:r>
          </w:p>
        </w:tc>
        <w:tc>
          <w:tcPr>
            <w:tcW w:w="6480" w:type="dxa"/>
          </w:tcPr>
          <w:p w14:paraId="76DBDFD0" w14:textId="77777777" w:rsidR="00DD51F7" w:rsidRDefault="00000000">
            <w:r>
              <w:t>kN·m</w:t>
            </w:r>
          </w:p>
        </w:tc>
      </w:tr>
      <w:tr w:rsidR="00DD51F7" w14:paraId="41DDBC89" w14:textId="77777777">
        <w:tc>
          <w:tcPr>
            <w:tcW w:w="5760" w:type="dxa"/>
          </w:tcPr>
          <w:p w14:paraId="0ED472DA" w14:textId="77777777" w:rsidR="00DD51F7" w:rsidRDefault="00000000">
            <w:r>
              <w:t>Distributed load intensity</w:t>
            </w:r>
          </w:p>
        </w:tc>
        <w:tc>
          <w:tcPr>
            <w:tcW w:w="6480" w:type="dxa"/>
          </w:tcPr>
          <w:p w14:paraId="0746CAC6" w14:textId="77777777" w:rsidR="00DD51F7" w:rsidRDefault="00000000">
            <w:r>
              <w:t>kN/m</w:t>
            </w:r>
          </w:p>
        </w:tc>
      </w:tr>
      <w:tr w:rsidR="00DD51F7" w14:paraId="50F2E573" w14:textId="77777777">
        <w:tc>
          <w:tcPr>
            <w:tcW w:w="5760" w:type="dxa"/>
          </w:tcPr>
          <w:p w14:paraId="7296ACDB" w14:textId="77777777" w:rsidR="00DD51F7" w:rsidRDefault="00000000">
            <w:r>
              <w:t>Effective lengths (design)</w:t>
            </w:r>
          </w:p>
        </w:tc>
        <w:tc>
          <w:tcPr>
            <w:tcW w:w="6480" w:type="dxa"/>
          </w:tcPr>
          <w:p w14:paraId="19724CA4" w14:textId="77777777" w:rsidR="00DD51F7" w:rsidRDefault="00000000">
            <w:r>
              <w:t>m</w:t>
            </w:r>
          </w:p>
        </w:tc>
      </w:tr>
    </w:tbl>
    <w:p w14:paraId="11595D9F" w14:textId="77777777" w:rsidR="00DD51F7" w:rsidRDefault="00DD51F7"/>
    <w:p w14:paraId="2C69655E" w14:textId="77777777" w:rsidR="00DD51F7" w:rsidRDefault="00000000">
      <w:r>
        <w:t>The Units menu opens a sheet where the display units can be changed.</w:t>
      </w:r>
    </w:p>
    <w:p w14:paraId="6262A15C" w14:textId="77777777" w:rsidR="00DD51F7" w:rsidRDefault="00000000">
      <w:r>
        <w:t>Sign convention: global +X is to the right, +Y is up. A downward force is therefore a negative Fy; a gravity (downward) distributed load is a negative intensity with direction Y. A counter-clockwise moment Mz is positive.</w:t>
      </w:r>
    </w:p>
    <w:p w14:paraId="7CD53AEF" w14:textId="77777777" w:rsidR="00DD51F7" w:rsidRDefault="00000000">
      <w:pPr>
        <w:pStyle w:val="Heading1"/>
      </w:pPr>
      <w:r>
        <w:t>3. Building a model</w:t>
      </w:r>
    </w:p>
    <w:p w14:paraId="1B42CDF9" w14:textId="77777777" w:rsidR="00DD51F7" w:rsidRDefault="00000000">
      <w:r>
        <w:t>A sample portal frame is loaded automatically on launch, so you always have something to explore. To build your own, work top-to-bottom through the Geometry and Loads menus.</w:t>
      </w:r>
    </w:p>
    <w:p w14:paraId="6CE499B4" w14:textId="77777777" w:rsidR="00DD51F7" w:rsidRDefault="00000000">
      <w:r>
        <w:t>On every sheet, use the Add Row button to append a row, edit the cells in place, and press Delete on a selected row to remove it. Rows that reference other rows (an element's start node, a load's element, …) use drop-down pickers, so you never type raw ID numbers — reordering or deleting rows stays safe.</w:t>
      </w:r>
    </w:p>
    <w:p w14:paraId="18E97CD6" w14:textId="77777777" w:rsidR="00DD51F7" w:rsidRDefault="00000000">
      <w:pPr>
        <w:pStyle w:val="Heading2"/>
      </w:pPr>
      <w:r>
        <w:t>3.1 Geometry ▸ Nodes</w:t>
      </w:r>
    </w:p>
    <w:p w14:paraId="5066EDB1" w14:textId="77777777" w:rsidR="00DD51F7" w:rsidRDefault="00000000">
      <w:r>
        <w:t>One row per node. Enter X and Y (m). IDs are assigned automatically.</w:t>
      </w:r>
    </w:p>
    <w:p w14:paraId="17B971E0" w14:textId="77777777" w:rsidR="00DD51F7" w:rsidRDefault="00000000">
      <w:pPr>
        <w:pStyle w:val="Heading2"/>
      </w:pPr>
      <w:r>
        <w:t>3.2 Geometry ▸ Materials</w:t>
      </w:r>
    </w:p>
    <w:p w14:paraId="4052584B" w14:textId="77777777" w:rsidR="00DD51F7" w:rsidRDefault="00000000">
      <w:r>
        <w:t>Strengths are in MPa. Choose a strength class (e.g. C24 for EC5/TR) or a species/grade (US); the design values and the elastic modulus auto-fill from the built-in database. Tick Override to type values by hand.</w:t>
      </w:r>
    </w:p>
    <w:p w14:paraId="32121EBF" w14:textId="77777777" w:rsidR="00DD51F7" w:rsidRDefault="00000000">
      <w:pPr>
        <w:pStyle w:val="Heading2"/>
      </w:pPr>
      <w:r>
        <w:t>3.3 Geometry ▸ Sections</w:t>
      </w:r>
    </w:p>
    <w:p w14:paraId="7C3255A2" w14:textId="77777777" w:rsidR="00DD51F7" w:rsidRDefault="00000000">
      <w:r>
        <w:t>Enter Width, Depth, and I (moment of inertia about the in-plane bending axis). Area is computed for you. For a rectangle, I = width · depth³ / 12.</w:t>
      </w:r>
    </w:p>
    <w:p w14:paraId="320C164C" w14:textId="77777777" w:rsidR="00DD51F7" w:rsidRDefault="00000000">
      <w:pPr>
        <w:pStyle w:val="Heading2"/>
      </w:pPr>
      <w:r>
        <w:t>3.4 Geometry ▸ Elements</w:t>
      </w:r>
    </w:p>
    <w:p w14:paraId="14C03190" w14:textId="77777777" w:rsidR="00DD51F7" w:rsidRDefault="00000000">
      <w:r>
        <w:t>One row per member. Pick Start node, End node, Material, and Section from the drop-downs. Type is Frame (bending + axial) or Truss (axial only). Release adds an end moment hinge (None, Start, End, or Both).</w:t>
      </w:r>
    </w:p>
    <w:p w14:paraId="2C3A0D86" w14:textId="77777777" w:rsidR="00DD51F7" w:rsidRDefault="00000000">
      <w:pPr>
        <w:pStyle w:val="Heading2"/>
      </w:pPr>
      <w:r>
        <w:t>3.5 Geometry ▸ Supports</w:t>
      </w:r>
    </w:p>
    <w:p w14:paraId="4A258799" w14:textId="77777777" w:rsidR="00DD51F7" w:rsidRDefault="00000000">
      <w:r>
        <w:t>Pick the Node, then tick the restrained DOFs: Ux, Uy, Rz. The renderer picks the glyph automatically — pin (Ux+Uy), roller (one translation), or fixed (Rz too).</w:t>
      </w:r>
    </w:p>
    <w:p w14:paraId="1CCFE215" w14:textId="77777777" w:rsidR="00DD51F7" w:rsidRDefault="00000000">
      <w:pPr>
        <w:pStyle w:val="Heading2"/>
      </w:pPr>
      <w:r>
        <w:lastRenderedPageBreak/>
        <w:t>3.6 Loads</w:t>
      </w:r>
    </w:p>
    <w:p w14:paraId="6E210FE0" w14:textId="77777777" w:rsidR="00DD51F7" w:rsidRDefault="00000000">
      <w:r>
        <w:t>Each load type has its own sheet under the Loads menu:</w:t>
      </w:r>
    </w:p>
    <w:p w14:paraId="056AF2D3" w14:textId="77777777" w:rsidR="00DD51F7" w:rsidRDefault="00000000">
      <w:pPr>
        <w:pStyle w:val="ListBullet"/>
      </w:pPr>
      <w:r>
        <w:t>Joint Loads — nodal Fx, Fy (kN), Mz (kN·m) at a node.</w:t>
      </w:r>
    </w:p>
    <w:p w14:paraId="72F2323C" w14:textId="77777777" w:rsidR="00DD51F7" w:rsidRDefault="00000000">
      <w:pPr>
        <w:pStyle w:val="ListBullet"/>
      </w:pPr>
      <w:r>
        <w:t>Distributed Loads — a uniform load on an element: intensity (kN/m) and direction (X or Y). Downward gravity = negative intensity, direction Y.</w:t>
      </w:r>
    </w:p>
    <w:p w14:paraId="507E20BB" w14:textId="77777777" w:rsidR="00DD51F7" w:rsidRDefault="00000000">
      <w:pPr>
        <w:pStyle w:val="ListBullet"/>
      </w:pPr>
      <w:r>
        <w:t>Point Loads — a concentrated load at a distance along an element.</w:t>
      </w:r>
    </w:p>
    <w:p w14:paraId="11BA865F" w14:textId="77777777" w:rsidR="00DD51F7" w:rsidRDefault="00000000">
      <w:pPr>
        <w:pStyle w:val="ListBullet"/>
      </w:pPr>
      <w:r>
        <w:t>Settlements — a prescribed support displacement.</w:t>
      </w:r>
    </w:p>
    <w:p w14:paraId="3BC19539" w14:textId="77777777" w:rsidR="00DD51F7" w:rsidRDefault="00000000">
      <w:pPr>
        <w:pStyle w:val="ListBullet"/>
      </w:pPr>
      <w:r>
        <w:t>Thermal Loads — a temperature change on an element.</w:t>
      </w:r>
    </w:p>
    <w:p w14:paraId="0C8673B7" w14:textId="77777777" w:rsidR="00DD51F7" w:rsidRDefault="00000000">
      <w:r>
        <w:t>Each load carries a Nature (Dead, Live, Wind, …) used later by the load-combination generator.</w:t>
      </w:r>
    </w:p>
    <w:p w14:paraId="1D11FC50" w14:textId="77777777" w:rsidR="00DD51F7" w:rsidRDefault="00000000">
      <w:pPr>
        <w:pStyle w:val="Heading1"/>
      </w:pPr>
      <w:r>
        <w:t>4. Running the analysis</w:t>
      </w:r>
    </w:p>
    <w:p w14:paraId="560951D1" w14:textId="77777777" w:rsidR="00DD51F7" w:rsidRDefault="00000000">
      <w:pPr>
        <w:pStyle w:val="ListNumber"/>
      </w:pPr>
      <w:r>
        <w:t>Click Run Analysis (viewer toolbar). The solve runs on a background thread; a "Running…" indicator shows while it works.</w:t>
      </w:r>
    </w:p>
    <w:p w14:paraId="3E94A714" w14:textId="77777777" w:rsidR="00DD51F7" w:rsidRDefault="00000000">
      <w:pPr>
        <w:pStyle w:val="ListNumber"/>
      </w:pPr>
      <w:r>
        <w:t>The viewer adds the deflected shape (dashed purple curve) and the support reactions (green arrows / moment arcs).</w:t>
      </w:r>
    </w:p>
    <w:p w14:paraId="67DA702C" w14:textId="77777777" w:rsidR="00DD51F7" w:rsidRDefault="00000000">
      <w:pPr>
        <w:pStyle w:val="ListNumber"/>
      </w:pPr>
      <w:r>
        <w:t>Open Analysis ▸ Summary to see the result tables.</w:t>
      </w:r>
    </w:p>
    <w:p w14:paraId="420E33E2" w14:textId="77777777" w:rsidR="00DD51F7" w:rsidRDefault="00000000">
      <w:r>
        <w:t>The program never crashes on a bad model: if the structure is unstable or under-restrained, the Messages list on the Summary sheet explains the cause instead.</w:t>
      </w:r>
    </w:p>
    <w:p w14:paraId="35E92E28" w14:textId="77777777" w:rsidR="00DD51F7" w:rsidRDefault="00000000">
      <w:r>
        <w:rPr>
          <w:i/>
          <w:color w:val="555555"/>
        </w:rPr>
        <w:t>If you edit the model after solving, the results become stale — a warning banner appears and the deflected overlay is dropped. Click Run Analysis again to refresh.</w:t>
      </w:r>
    </w:p>
    <w:p w14:paraId="4D9C9231" w14:textId="77777777" w:rsidR="00DD51F7" w:rsidRDefault="00000000">
      <w:pPr>
        <w:pStyle w:val="Heading1"/>
      </w:pPr>
      <w:r>
        <w:t>5. Reading the results</w:t>
      </w:r>
    </w:p>
    <w:p w14:paraId="0AA13D97" w14:textId="77777777" w:rsidR="00DD51F7" w:rsidRDefault="00000000">
      <w:pPr>
        <w:pStyle w:val="Heading2"/>
      </w:pPr>
      <w:r>
        <w:t>5.1 Summary sheet</w:t>
      </w:r>
    </w:p>
    <w:p w14:paraId="66C490E3" w14:textId="77777777" w:rsidR="00DD51F7" w:rsidRDefault="00000000">
      <w:r>
        <w:t>Analysis ▸ Summary shows:</w:t>
      </w:r>
    </w:p>
    <w:p w14:paraId="1DF735CD" w14:textId="77777777" w:rsidR="00DD51F7" w:rsidRDefault="00000000">
      <w:pPr>
        <w:pStyle w:val="ListBullet"/>
      </w:pPr>
      <w:r>
        <w:t>Members — the element list. (Double-click a member here → see §5.3.)</w:t>
      </w:r>
    </w:p>
    <w:p w14:paraId="2FD7AB14" w14:textId="77777777" w:rsidR="00DD51F7" w:rsidRDefault="00000000">
      <w:pPr>
        <w:pStyle w:val="ListBullet"/>
      </w:pPr>
      <w:r>
        <w:t>Reactions — Node, Fx [kN], Fy [kN], Mz [kN·m] at each support.</w:t>
      </w:r>
    </w:p>
    <w:p w14:paraId="7FCADB2E" w14:textId="77777777" w:rsidR="00DD51F7" w:rsidRDefault="00000000">
      <w:pPr>
        <w:pStyle w:val="ListBullet"/>
      </w:pPr>
      <w:r>
        <w:t>Messages — warnings/info (e.g. static indeterminacy notes).</w:t>
      </w:r>
    </w:p>
    <w:p w14:paraId="24476767" w14:textId="77777777" w:rsidR="00DD51F7" w:rsidRDefault="00000000">
      <w:pPr>
        <w:pStyle w:val="Heading2"/>
      </w:pPr>
      <w:r>
        <w:t>5.2 Deflected shape on the canvas</w:t>
      </w:r>
    </w:p>
    <w:p w14:paraId="62569F46" w14:textId="77777777" w:rsidR="00DD51F7" w:rsidRDefault="00000000">
      <w:r>
        <w:t>After a run, the canvas overlays the deflected shape. Because displacements are tiny, use the Deflection × box in the toolbar to exaggerate them (e.g. 50, 100, 500). The curve is the true bending shape (Hermite cubic interpolation of the nodal displacements and rotations), not just straight lines between displaced joints.</w:t>
      </w:r>
    </w:p>
    <w:p w14:paraId="30293DDC" w14:textId="77777777" w:rsidR="00DD51F7" w:rsidRDefault="00000000">
      <w:pPr>
        <w:pStyle w:val="Heading2"/>
      </w:pPr>
      <w:r>
        <w:lastRenderedPageBreak/>
        <w:t>5.3 Internal-force diagrams (per member)</w:t>
      </w:r>
    </w:p>
    <w:p w14:paraId="3936FD4F" w14:textId="77777777" w:rsidR="00DD51F7" w:rsidRDefault="00000000">
      <w:r>
        <w:t>On the Summary sheet, double-click a member in the Members list. A popup opens with four stacked plots for that member:</w:t>
      </w:r>
    </w:p>
    <w:p w14:paraId="0DA0981E" w14:textId="77777777" w:rsidR="00DD51F7" w:rsidRDefault="00000000">
      <w:pPr>
        <w:pStyle w:val="ListNumber"/>
      </w:pPr>
      <w:r>
        <w:t>Deflected shape</w:t>
      </w:r>
    </w:p>
    <w:p w14:paraId="64F87743" w14:textId="77777777" w:rsidR="00DD51F7" w:rsidRDefault="00000000">
      <w:pPr>
        <w:pStyle w:val="ListNumber"/>
      </w:pPr>
      <w:r>
        <w:t>Normal force N (kN) — tension positive</w:t>
      </w:r>
    </w:p>
    <w:p w14:paraId="2B04204E" w14:textId="77777777" w:rsidR="00DD51F7" w:rsidRDefault="00000000">
      <w:pPr>
        <w:pStyle w:val="ListNumber"/>
      </w:pPr>
      <w:r>
        <w:t>Shear V (kN)</w:t>
      </w:r>
    </w:p>
    <w:p w14:paraId="58581771" w14:textId="77777777" w:rsidR="00DD51F7" w:rsidRDefault="00000000">
      <w:pPr>
        <w:pStyle w:val="ListNumber"/>
      </w:pPr>
      <w:r>
        <w:t>Moment M (kN·m) — sagging positive</w:t>
      </w:r>
    </w:p>
    <w:p w14:paraId="4688325A" w14:textId="77777777" w:rsidR="00DD51F7" w:rsidRDefault="00000000">
      <w:r>
        <w:t>Each plot draws the member axis as a horizontal baseline with the value plotted (and filled) to one side, auto-scaled so the shape is always visible. Under a distributed load the moment is the expected parabola; a point load shows the shear step and the moment kink.</w:t>
      </w:r>
    </w:p>
    <w:p w14:paraId="72007A8A" w14:textId="77777777" w:rsidR="00DD51F7" w:rsidRDefault="00000000">
      <w:r>
        <w:rPr>
          <w:i/>
          <w:color w:val="555555"/>
        </w:rPr>
        <w:t>[Screenshot suggestion: the member-results popup for the rafter of the worked example.]</w:t>
      </w:r>
    </w:p>
    <w:p w14:paraId="1769E3CA" w14:textId="77777777" w:rsidR="00DD51F7" w:rsidRDefault="00000000">
      <w:pPr>
        <w:pStyle w:val="Heading1"/>
      </w:pPr>
      <w:r>
        <w:t>6. Timber design checks (optional)</w:t>
      </w:r>
    </w:p>
    <w:p w14:paraId="54548656" w14:textId="77777777" w:rsidR="00DD51F7" w:rsidRDefault="00000000">
      <w:r>
        <w:t>The Design menu runs code-based member-design checks against the analysis demands.</w:t>
      </w:r>
    </w:p>
    <w:p w14:paraId="49B275CC" w14:textId="77777777" w:rsidR="00DD51F7" w:rsidRDefault="00000000">
      <w:pPr>
        <w:pStyle w:val="ListNumber"/>
      </w:pPr>
      <w:r>
        <w:t>Design ▸ Project Details — choose the design code (EC5, TR, or US) and the code-aware settings (service class / moisture condition, load-duration class, factor overrides).</w:t>
      </w:r>
    </w:p>
    <w:p w14:paraId="5E5DE3CE" w14:textId="77777777" w:rsidR="00DD51F7" w:rsidRDefault="00000000">
      <w:pPr>
        <w:pStyle w:val="ListNumber"/>
      </w:pPr>
      <w:r>
        <w:t>Design ▸ Materials — assign each material a strength class/grade so the design values are defined.</w:t>
      </w:r>
    </w:p>
    <w:p w14:paraId="52F947BA" w14:textId="77777777" w:rsidR="00DD51F7" w:rsidRDefault="00000000">
      <w:pPr>
        <w:pStyle w:val="ListNumber"/>
      </w:pPr>
      <w:r>
        <w:t>Design ▸ Member Design — per member: effective lengths (major/minor/beam, in m), lateral support, etc.</w:t>
      </w:r>
    </w:p>
    <w:p w14:paraId="40418802" w14:textId="77777777" w:rsidR="00DD51F7" w:rsidRDefault="00000000">
      <w:pPr>
        <w:pStyle w:val="ListNumber"/>
      </w:pPr>
      <w:r>
        <w:t>Click Run Design (enabled once an analysis result exists; demands are taken from it).</w:t>
      </w:r>
    </w:p>
    <w:p w14:paraId="2D0B7B9C" w14:textId="77777777" w:rsidR="00DD51F7" w:rsidRDefault="00000000">
      <w:pPr>
        <w:pStyle w:val="ListNumber"/>
      </w:pPr>
      <w:r>
        <w:t>Design ▸ Design Results — the demand/capacity (D/C) ratio for each member and check, coloured by status.</w:t>
      </w:r>
    </w:p>
    <w:p w14:paraId="2C91E312" w14:textId="77777777" w:rsidR="00DD51F7" w:rsidRDefault="00000000">
      <w:r>
        <w:t>Design demands are taken from the station envelope of each member (the worst section force anywhere along the span — e.g. the mid-span moment under a UDL, not just the end values).</w:t>
      </w:r>
    </w:p>
    <w:p w14:paraId="73C0E362" w14:textId="77777777" w:rsidR="00DD51F7" w:rsidRDefault="00000000">
      <w:pPr>
        <w:pStyle w:val="Heading1"/>
      </w:pPr>
      <w:r>
        <w:t>7. Complete worked example — timber portal frame</w:t>
      </w:r>
    </w:p>
    <w:p w14:paraId="49E00922" w14:textId="77777777" w:rsidR="00DD51F7" w:rsidRDefault="00000000">
      <w:r>
        <w:t>This is the model loaded on launch (Portal Frame (sample)), so you can follow along immediately, or rebuild it from scratch with the steps below.</w:t>
      </w:r>
    </w:p>
    <w:p w14:paraId="32CB31CC" w14:textId="77777777" w:rsidR="00DD51F7" w:rsidRDefault="00000000">
      <w:pPr>
        <w:pStyle w:val="Heading2"/>
      </w:pPr>
      <w:r>
        <w:t>7.1 The structure</w:t>
      </w:r>
    </w:p>
    <w:p w14:paraId="38422DC9" w14:textId="77777777" w:rsidR="00DD51F7" w:rsidRDefault="00000000">
      <w:r>
        <w:t>A 4 m × 3 m fixed-base timber portal: two columns and a rafter (beam), a lateral load at the left eaves and a gravity UDL on the rafter.</w:t>
      </w:r>
    </w:p>
    <w:p w14:paraId="5DE34738" w14:textId="77777777" w:rsidR="00DD51F7" w:rsidRDefault="00000000">
      <w:pPr>
        <w:spacing w:before="40" w:after="120"/>
      </w:pPr>
      <w:r>
        <w:rPr>
          <w:rFonts w:ascii="Consolas" w:hAnsi="Consolas"/>
          <w:sz w:val="17"/>
        </w:rPr>
        <w:t xml:space="preserve">        w = 8 kN/m (down)</w:t>
      </w:r>
      <w:r>
        <w:rPr>
          <w:rFonts w:ascii="Consolas" w:hAnsi="Consolas"/>
          <w:sz w:val="17"/>
        </w:rPr>
        <w:br/>
        <w:t xml:space="preserve">      | | | | | | | |</w:t>
      </w:r>
      <w:r>
        <w:rPr>
          <w:rFonts w:ascii="Consolas" w:hAnsi="Consolas"/>
          <w:sz w:val="17"/>
        </w:rPr>
        <w:br/>
        <w:t xml:space="preserve">      v v v v v v v v</w:t>
      </w:r>
      <w:r>
        <w:rPr>
          <w:rFonts w:ascii="Consolas" w:hAnsi="Consolas"/>
          <w:sz w:val="17"/>
        </w:rPr>
        <w:br/>
        <w:t xml:space="preserve">  N2 *================* N3      Nodes (m):  N1(0,0) N2(0,3) N3(4,3) N4(4,0)</w:t>
      </w:r>
      <w:r>
        <w:rPr>
          <w:rFonts w:ascii="Consolas" w:hAnsi="Consolas"/>
          <w:sz w:val="17"/>
        </w:rPr>
        <w:br/>
        <w:t xml:space="preserve">  -&gt;  |  (E2 rafter)   |        Elements:   E1: N1-&gt;N2 (col)</w:t>
      </w:r>
      <w:r>
        <w:rPr>
          <w:rFonts w:ascii="Consolas" w:hAnsi="Consolas"/>
          <w:sz w:val="17"/>
        </w:rPr>
        <w:br/>
        <w:t xml:space="preserve"> 8kN  |                |                    E2: N2-&gt;N3 (rafter)</w:t>
      </w:r>
      <w:r>
        <w:rPr>
          <w:rFonts w:ascii="Consolas" w:hAnsi="Consolas"/>
          <w:sz w:val="17"/>
        </w:rPr>
        <w:br/>
      </w:r>
      <w:r>
        <w:rPr>
          <w:rFonts w:ascii="Consolas" w:hAnsi="Consolas"/>
          <w:sz w:val="17"/>
        </w:rPr>
        <w:lastRenderedPageBreak/>
        <w:t xml:space="preserve">      | E1          E3 |                    E3: N4-&gt;N3 (col)</w:t>
      </w:r>
      <w:r>
        <w:rPr>
          <w:rFonts w:ascii="Consolas" w:hAnsi="Consolas"/>
          <w:sz w:val="17"/>
        </w:rPr>
        <w:br/>
        <w:t xml:space="preserve">      |                |        Supports:   N1, N4 fixed (Ux,Uy,Rz)</w:t>
      </w:r>
      <w:r>
        <w:rPr>
          <w:rFonts w:ascii="Consolas" w:hAnsi="Consolas"/>
          <w:sz w:val="17"/>
        </w:rPr>
        <w:br/>
        <w:t xml:space="preserve">     ### N1         ### N4</w:t>
      </w:r>
      <w:r>
        <w:rPr>
          <w:rFonts w:ascii="Consolas" w:hAnsi="Consolas"/>
          <w:sz w:val="17"/>
        </w:rPr>
        <w:br/>
        <w:t xml:space="preserve">   (fixed)        (fixed)</w:t>
      </w:r>
    </w:p>
    <w:p w14:paraId="733008F5" w14:textId="77777777" w:rsidR="00DD51F7" w:rsidRDefault="00000000">
      <w:pPr>
        <w:pStyle w:val="Heading2"/>
      </w:pPr>
      <w:r>
        <w:t>7.2 Input</w:t>
      </w:r>
    </w:p>
    <w:tbl>
      <w:tblPr>
        <w:tblStyle w:val="TableGrid"/>
        <w:tblW w:w="0" w:type="auto"/>
        <w:tblLook w:val="04A0" w:firstRow="1" w:lastRow="0" w:firstColumn="1" w:lastColumn="0" w:noHBand="0" w:noVBand="1"/>
      </w:tblPr>
      <w:tblGrid>
        <w:gridCol w:w="2110"/>
        <w:gridCol w:w="7466"/>
      </w:tblGrid>
      <w:tr w:rsidR="00DD51F7" w14:paraId="592510C7" w14:textId="77777777">
        <w:tc>
          <w:tcPr>
            <w:tcW w:w="2448" w:type="dxa"/>
            <w:shd w:val="clear" w:color="auto" w:fill="1F3864"/>
          </w:tcPr>
          <w:p w14:paraId="14D48223" w14:textId="77777777" w:rsidR="00DD51F7" w:rsidRDefault="00000000">
            <w:r>
              <w:rPr>
                <w:b/>
                <w:color w:val="FFFFFF"/>
              </w:rPr>
              <w:t>Item</w:t>
            </w:r>
          </w:p>
        </w:tc>
        <w:tc>
          <w:tcPr>
            <w:tcW w:w="9792" w:type="dxa"/>
            <w:shd w:val="clear" w:color="auto" w:fill="1F3864"/>
          </w:tcPr>
          <w:p w14:paraId="3791382E" w14:textId="77777777" w:rsidR="00DD51F7" w:rsidRDefault="00000000">
            <w:r>
              <w:rPr>
                <w:b/>
                <w:color w:val="FFFFFF"/>
              </w:rPr>
              <w:t>Value</w:t>
            </w:r>
          </w:p>
        </w:tc>
      </w:tr>
      <w:tr w:rsidR="00DD51F7" w14:paraId="41C7B4BE" w14:textId="77777777">
        <w:tc>
          <w:tcPr>
            <w:tcW w:w="2448" w:type="dxa"/>
          </w:tcPr>
          <w:p w14:paraId="7E019AD9" w14:textId="77777777" w:rsidR="00DD51F7" w:rsidRDefault="00000000">
            <w:r>
              <w:t>Nodes</w:t>
            </w:r>
          </w:p>
        </w:tc>
        <w:tc>
          <w:tcPr>
            <w:tcW w:w="9792" w:type="dxa"/>
          </w:tcPr>
          <w:p w14:paraId="1E9E8101" w14:textId="77777777" w:rsidR="00DD51F7" w:rsidRDefault="00000000">
            <w:r>
              <w:t>N1 (0, 0), N2 (0, 3), N3 (4, 3), N4 (4, 0) [m]</w:t>
            </w:r>
          </w:p>
        </w:tc>
      </w:tr>
      <w:tr w:rsidR="00DD51F7" w14:paraId="10C80020" w14:textId="77777777">
        <w:tc>
          <w:tcPr>
            <w:tcW w:w="2448" w:type="dxa"/>
          </w:tcPr>
          <w:p w14:paraId="256DAB66" w14:textId="77777777" w:rsidR="00DD51F7" w:rsidRDefault="00000000">
            <w:r>
              <w:t>Material</w:t>
            </w:r>
          </w:p>
        </w:tc>
        <w:tc>
          <w:tcPr>
            <w:tcW w:w="9792" w:type="dxa"/>
          </w:tcPr>
          <w:p w14:paraId="7B5541BE" w14:textId="77777777" w:rsidR="00DD51F7" w:rsidRDefault="00000000">
            <w:r>
              <w:t>Timber C24 (E ≈ 11 000 MPa, auto-filled from the class)</w:t>
            </w:r>
          </w:p>
        </w:tc>
      </w:tr>
      <w:tr w:rsidR="00DD51F7" w14:paraId="38508EEB" w14:textId="77777777">
        <w:tc>
          <w:tcPr>
            <w:tcW w:w="2448" w:type="dxa"/>
          </w:tcPr>
          <w:p w14:paraId="63B986E4" w14:textId="77777777" w:rsidR="00DD51F7" w:rsidRDefault="00000000">
            <w:r>
              <w:t>Section</w:t>
            </w:r>
          </w:p>
        </w:tc>
        <w:tc>
          <w:tcPr>
            <w:tcW w:w="9792" w:type="dxa"/>
          </w:tcPr>
          <w:p w14:paraId="5F78CCAA" w14:textId="77777777" w:rsidR="00DD51F7" w:rsidRDefault="00000000">
            <w:r>
              <w:t>150 × 300 mm, I = 150·300³/12 = 3.375×10⁸ mm⁴</w:t>
            </w:r>
          </w:p>
        </w:tc>
      </w:tr>
      <w:tr w:rsidR="00DD51F7" w14:paraId="50A4E658" w14:textId="77777777">
        <w:tc>
          <w:tcPr>
            <w:tcW w:w="2448" w:type="dxa"/>
          </w:tcPr>
          <w:p w14:paraId="05879C33" w14:textId="77777777" w:rsidR="00DD51F7" w:rsidRDefault="00000000">
            <w:r>
              <w:t>Elements</w:t>
            </w:r>
          </w:p>
        </w:tc>
        <w:tc>
          <w:tcPr>
            <w:tcW w:w="9792" w:type="dxa"/>
          </w:tcPr>
          <w:p w14:paraId="3E80074D" w14:textId="77777777" w:rsidR="00DD51F7" w:rsidRDefault="00000000">
            <w:r>
              <w:t>E1 N1→N2, E2 N2→N3, E3 N4→N3 — all Frame, release None</w:t>
            </w:r>
          </w:p>
        </w:tc>
      </w:tr>
      <w:tr w:rsidR="00DD51F7" w14:paraId="64B8FEC0" w14:textId="77777777">
        <w:tc>
          <w:tcPr>
            <w:tcW w:w="2448" w:type="dxa"/>
          </w:tcPr>
          <w:p w14:paraId="6125A1D9" w14:textId="77777777" w:rsidR="00DD51F7" w:rsidRDefault="00000000">
            <w:r>
              <w:t>Supports</w:t>
            </w:r>
          </w:p>
        </w:tc>
        <w:tc>
          <w:tcPr>
            <w:tcW w:w="9792" w:type="dxa"/>
          </w:tcPr>
          <w:p w14:paraId="7BBEE08A" w14:textId="77777777" w:rsidR="00DD51F7" w:rsidRDefault="00000000">
            <w:r>
              <w:t>N1 and N4: Ux, Uy, Rz all restrained (fixed)</w:t>
            </w:r>
          </w:p>
        </w:tc>
      </w:tr>
      <w:tr w:rsidR="00DD51F7" w14:paraId="7A24F2FE" w14:textId="77777777">
        <w:tc>
          <w:tcPr>
            <w:tcW w:w="2448" w:type="dxa"/>
          </w:tcPr>
          <w:p w14:paraId="2811E5E4" w14:textId="77777777" w:rsidR="00DD51F7" w:rsidRDefault="00000000">
            <w:r>
              <w:t>Joint load</w:t>
            </w:r>
          </w:p>
        </w:tc>
        <w:tc>
          <w:tcPr>
            <w:tcW w:w="9792" w:type="dxa"/>
          </w:tcPr>
          <w:p w14:paraId="51AD2302" w14:textId="77777777" w:rsidR="00DD51F7" w:rsidRDefault="00000000">
            <w:r>
              <w:t>N2: Fx = +8 kN (lateral, →)</w:t>
            </w:r>
          </w:p>
        </w:tc>
      </w:tr>
      <w:tr w:rsidR="00DD51F7" w14:paraId="1FC37180" w14:textId="77777777">
        <w:tc>
          <w:tcPr>
            <w:tcW w:w="2448" w:type="dxa"/>
          </w:tcPr>
          <w:p w14:paraId="768AF05B" w14:textId="77777777" w:rsidR="00DD51F7" w:rsidRDefault="00000000">
            <w:r>
              <w:t>Distributed load</w:t>
            </w:r>
          </w:p>
        </w:tc>
        <w:tc>
          <w:tcPr>
            <w:tcW w:w="9792" w:type="dxa"/>
          </w:tcPr>
          <w:p w14:paraId="4B33DD73" w14:textId="77777777" w:rsidR="00DD51F7" w:rsidRDefault="00000000">
            <w:r>
              <w:t>E2: −8 kN/m, direction Y (gravity, down)</w:t>
            </w:r>
          </w:p>
        </w:tc>
      </w:tr>
    </w:tbl>
    <w:p w14:paraId="27E6047B" w14:textId="77777777" w:rsidR="00DD51F7" w:rsidRDefault="00DD51F7"/>
    <w:p w14:paraId="3E46B960" w14:textId="77777777" w:rsidR="00DD51F7" w:rsidRDefault="00000000">
      <w:r>
        <w:t>To build it by hand: add the four nodes, one C24 material, the 150×300 section, the three elements, two fixed supports, the joint load, and the distributed load — in that order.</w:t>
      </w:r>
    </w:p>
    <w:p w14:paraId="3A4277C9" w14:textId="77777777" w:rsidR="00DD51F7" w:rsidRDefault="00000000">
      <w:pPr>
        <w:pStyle w:val="Heading2"/>
      </w:pPr>
      <w:r>
        <w:t>7.3 Run and read</w:t>
      </w:r>
    </w:p>
    <w:p w14:paraId="22FA20AE" w14:textId="77777777" w:rsidR="00DD51F7" w:rsidRDefault="00000000">
      <w:pPr>
        <w:pStyle w:val="ListNumber"/>
      </w:pPr>
      <w:r>
        <w:t>Run Analysis. The frame sways slightly to the right (lateral load) and the rafter sags. Set Deflection × to ~100 to see it clearly.</w:t>
      </w:r>
    </w:p>
    <w:p w14:paraId="70C471B3" w14:textId="77777777" w:rsidR="00DD51F7" w:rsidRDefault="00000000">
      <w:pPr>
        <w:pStyle w:val="ListNumber"/>
      </w:pPr>
      <w:r>
        <w:t>Analysis ▸ Summary → the Reactions table lists the base reactions at N1 and N4.</w:t>
      </w:r>
    </w:p>
    <w:p w14:paraId="3B4ACC99" w14:textId="77777777" w:rsidR="00DD51F7" w:rsidRDefault="00000000">
      <w:pPr>
        <w:pStyle w:val="ListNumber"/>
      </w:pPr>
      <w:r>
        <w:t>Double-click E2 (the rafter) in the Members list → the popup shows its deflected shape, the near-constant axial, the linear-then-stepped shear, and the parabolic moment from the 8 kN/m UDL.</w:t>
      </w:r>
    </w:p>
    <w:p w14:paraId="3F97EB10" w14:textId="77777777" w:rsidR="00DD51F7" w:rsidRDefault="00000000">
      <w:pPr>
        <w:pStyle w:val="Heading2"/>
      </w:pPr>
      <w:r>
        <w:t>7.4 Sanity checks (hand verification)</w:t>
      </w:r>
    </w:p>
    <w:p w14:paraId="4221AAB7" w14:textId="77777777" w:rsidR="00DD51F7" w:rsidRDefault="00000000">
      <w:r>
        <w:t>These equilibrium checks should hold for the reactions in the Summary table:</w:t>
      </w:r>
    </w:p>
    <w:p w14:paraId="209F0985" w14:textId="77777777" w:rsidR="00DD51F7" w:rsidRDefault="00000000">
      <w:pPr>
        <w:pStyle w:val="ListBullet"/>
      </w:pPr>
      <w:r>
        <w:t>Vertical: the only vertical load is the rafter UDL, 8 kN/m × 4 m = 32 kN down. → the two vertical base reactions must sum to +32 kN (up).</w:t>
      </w:r>
    </w:p>
    <w:p w14:paraId="103D0165" w14:textId="77777777" w:rsidR="00DD51F7" w:rsidRDefault="00000000">
      <w:pPr>
        <w:pStyle w:val="ListBullet"/>
      </w:pPr>
      <w:r>
        <w:t>Horizontal: the only horizontal load is the 8 kN joint load (→). → the two horizontal base reactions must sum to −8 kN (i.e. 8 kN total pushing back, ←).</w:t>
      </w:r>
    </w:p>
    <w:p w14:paraId="0F6B3D83" w14:textId="77777777" w:rsidR="00DD51F7" w:rsidRDefault="00000000">
      <w:pPr>
        <w:pStyle w:val="ListBullet"/>
      </w:pPr>
      <w:r>
        <w:t>Moment: the sum of base moments and the moments of all reactions/loads about any point must be zero.</w:t>
      </w:r>
    </w:p>
    <w:p w14:paraId="20237873" w14:textId="77777777" w:rsidR="00DD51F7" w:rsidRDefault="00000000">
      <w:r>
        <w:t>The program also runs an internal equilibrium-residual check and reports a warning if ‖K·U − F‖ is large, so a clean run with these totals confirms the solution.</w:t>
      </w:r>
    </w:p>
    <w:p w14:paraId="0BD08D8D" w14:textId="77777777" w:rsidR="00DD51F7" w:rsidRDefault="00000000">
      <w:pPr>
        <w:pStyle w:val="Heading2"/>
      </w:pPr>
      <w:r>
        <w:t>7.5 Design (optional)</w:t>
      </w:r>
    </w:p>
    <w:p w14:paraId="5AD30F6C" w14:textId="77777777" w:rsidR="00DD51F7" w:rsidRDefault="00000000">
      <w:r>
        <w:t>Open Design ▸ Project Details, choose EC5, confirm the material is C24, then Run Design. Design ▸ Design Results lists each member's D/C ratio; the sample is sized to pass with a sensible margin.</w:t>
      </w:r>
    </w:p>
    <w:p w14:paraId="6E037AB9" w14:textId="77777777" w:rsidR="00DD51F7" w:rsidRDefault="00000000">
      <w:pPr>
        <w:pStyle w:val="Heading1"/>
      </w:pPr>
      <w:r>
        <w:lastRenderedPageBreak/>
        <w:t>8. Troubleshooting</w:t>
      </w:r>
    </w:p>
    <w:tbl>
      <w:tblPr>
        <w:tblStyle w:val="TableGrid"/>
        <w:tblW w:w="0" w:type="auto"/>
        <w:tblLook w:val="04A0" w:firstRow="1" w:lastRow="0" w:firstColumn="1" w:lastColumn="0" w:noHBand="0" w:noVBand="1"/>
      </w:tblPr>
      <w:tblGrid>
        <w:gridCol w:w="3668"/>
        <w:gridCol w:w="5908"/>
      </w:tblGrid>
      <w:tr w:rsidR="00DD51F7" w14:paraId="2178DC53" w14:textId="77777777">
        <w:tc>
          <w:tcPr>
            <w:tcW w:w="4608" w:type="dxa"/>
            <w:shd w:val="clear" w:color="auto" w:fill="1F3864"/>
          </w:tcPr>
          <w:p w14:paraId="1687F8E8" w14:textId="77777777" w:rsidR="00DD51F7" w:rsidRDefault="00000000">
            <w:r>
              <w:rPr>
                <w:b/>
                <w:color w:val="FFFFFF"/>
              </w:rPr>
              <w:t>Symptom</w:t>
            </w:r>
          </w:p>
        </w:tc>
        <w:tc>
          <w:tcPr>
            <w:tcW w:w="7632" w:type="dxa"/>
            <w:shd w:val="clear" w:color="auto" w:fill="1F3864"/>
          </w:tcPr>
          <w:p w14:paraId="79648CC2" w14:textId="77777777" w:rsidR="00DD51F7" w:rsidRDefault="00000000">
            <w:r>
              <w:rPr>
                <w:b/>
                <w:color w:val="FFFFFF"/>
              </w:rPr>
              <w:t>Cause / fix</w:t>
            </w:r>
          </w:p>
        </w:tc>
      </w:tr>
      <w:tr w:rsidR="00DD51F7" w14:paraId="0DEFE71B" w14:textId="77777777">
        <w:tc>
          <w:tcPr>
            <w:tcW w:w="4608" w:type="dxa"/>
          </w:tcPr>
          <w:p w14:paraId="34A91AB8" w14:textId="77777777" w:rsidR="00DD51F7" w:rsidRDefault="00000000">
            <w:r>
              <w:t>Double-clicking a member does nothing</w:t>
            </w:r>
          </w:p>
        </w:tc>
        <w:tc>
          <w:tcPr>
            <w:tcW w:w="7632" w:type="dxa"/>
          </w:tcPr>
          <w:p w14:paraId="5672D205" w14:textId="77777777" w:rsidR="00DD51F7" w:rsidRDefault="00000000">
            <w:r>
              <w:t>Run an analysis first; the popup needs a current result.</w:t>
            </w:r>
          </w:p>
        </w:tc>
      </w:tr>
      <w:tr w:rsidR="00DD51F7" w14:paraId="20E65736" w14:textId="77777777">
        <w:tc>
          <w:tcPr>
            <w:tcW w:w="4608" w:type="dxa"/>
          </w:tcPr>
          <w:p w14:paraId="4781AFC1" w14:textId="77777777" w:rsidR="00DD51F7" w:rsidRDefault="00000000">
            <w:r>
              <w:t>"Results are out of date" banner</w:t>
            </w:r>
          </w:p>
        </w:tc>
        <w:tc>
          <w:tcPr>
            <w:tcW w:w="7632" w:type="dxa"/>
          </w:tcPr>
          <w:p w14:paraId="55405AC0" w14:textId="77777777" w:rsidR="00DD51F7" w:rsidRDefault="00000000">
            <w:r>
              <w:t>You edited the model after solving — click Run Analysis again.</w:t>
            </w:r>
          </w:p>
        </w:tc>
      </w:tr>
      <w:tr w:rsidR="00DD51F7" w14:paraId="353B4AC2" w14:textId="77777777">
        <w:tc>
          <w:tcPr>
            <w:tcW w:w="4608" w:type="dxa"/>
          </w:tcPr>
          <w:p w14:paraId="3FAC75D4" w14:textId="77777777" w:rsidR="00DD51F7" w:rsidRDefault="00000000">
            <w:r>
              <w:t>Deflected shape looks flat</w:t>
            </w:r>
          </w:p>
        </w:tc>
        <w:tc>
          <w:tcPr>
            <w:tcW w:w="7632" w:type="dxa"/>
          </w:tcPr>
          <w:p w14:paraId="56311D3B" w14:textId="77777777" w:rsidR="00DD51F7" w:rsidRDefault="00000000">
            <w:r>
              <w:t>Increase Deflection ×.</w:t>
            </w:r>
          </w:p>
        </w:tc>
      </w:tr>
      <w:tr w:rsidR="00DD51F7" w14:paraId="4B22FB93" w14:textId="77777777">
        <w:tc>
          <w:tcPr>
            <w:tcW w:w="4608" w:type="dxa"/>
          </w:tcPr>
          <w:p w14:paraId="3EAFC4A6" w14:textId="77777777" w:rsidR="00DD51F7" w:rsidRDefault="00000000">
            <w:r>
              <w:t>A red error in Messages</w:t>
            </w:r>
          </w:p>
        </w:tc>
        <w:tc>
          <w:tcPr>
            <w:tcW w:w="7632" w:type="dxa"/>
          </w:tcPr>
          <w:p w14:paraId="7817FBC7" w14:textId="77777777" w:rsidR="00DD51F7" w:rsidRDefault="00000000">
            <w:r>
              <w:t>The model is unstable / under-restrained; the message names the node or DOF at fault.</w:t>
            </w:r>
          </w:p>
        </w:tc>
      </w:tr>
      <w:tr w:rsidR="00DD51F7" w14:paraId="5227BB10" w14:textId="77777777">
        <w:tc>
          <w:tcPr>
            <w:tcW w:w="4608" w:type="dxa"/>
          </w:tcPr>
          <w:p w14:paraId="181A2107" w14:textId="77777777" w:rsidR="00DD51F7" w:rsidRDefault="00000000">
            <w:r>
              <w:t>Run Design is disabled</w:t>
            </w:r>
          </w:p>
        </w:tc>
        <w:tc>
          <w:tcPr>
            <w:tcW w:w="7632" w:type="dxa"/>
          </w:tcPr>
          <w:p w14:paraId="3D71CF3A" w14:textId="77777777" w:rsidR="00DD51F7" w:rsidRDefault="00000000">
            <w:r>
              <w:t>Run an analysis first (design demands come from it).</w:t>
            </w:r>
          </w:p>
        </w:tc>
      </w:tr>
      <w:tr w:rsidR="00DD51F7" w14:paraId="73091171" w14:textId="77777777">
        <w:tc>
          <w:tcPr>
            <w:tcW w:w="4608" w:type="dxa"/>
          </w:tcPr>
          <w:p w14:paraId="59402A3B" w14:textId="77777777" w:rsidR="00DD51F7" w:rsidRDefault="00000000">
            <w:r>
              <w:t>Nothing on the canvas</w:t>
            </w:r>
          </w:p>
        </w:tc>
        <w:tc>
          <w:tcPr>
            <w:tcW w:w="7632" w:type="dxa"/>
          </w:tcPr>
          <w:p w14:paraId="0DA0F5F9" w14:textId="77777777" w:rsidR="00DD51F7" w:rsidRDefault="00000000">
            <w:r>
              <w:t>Use Zoom Extents, or check that elements have both end nodes assigned.</w:t>
            </w:r>
          </w:p>
        </w:tc>
      </w:tr>
    </w:tbl>
    <w:p w14:paraId="3DEF20E6" w14:textId="77777777" w:rsidR="00DD51F7" w:rsidRDefault="00DD51F7"/>
    <w:sectPr w:rsidR="00DD51F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A16ACF"/>
    <w:multiLevelType w:val="multilevel"/>
    <w:tmpl w:val="9FEA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598387">
    <w:abstractNumId w:val="8"/>
  </w:num>
  <w:num w:numId="2" w16cid:durableId="438989906">
    <w:abstractNumId w:val="6"/>
  </w:num>
  <w:num w:numId="3" w16cid:durableId="1142427856">
    <w:abstractNumId w:val="5"/>
  </w:num>
  <w:num w:numId="4" w16cid:durableId="1333872523">
    <w:abstractNumId w:val="4"/>
  </w:num>
  <w:num w:numId="5" w16cid:durableId="57287570">
    <w:abstractNumId w:val="7"/>
  </w:num>
  <w:num w:numId="6" w16cid:durableId="1164318126">
    <w:abstractNumId w:val="3"/>
  </w:num>
  <w:num w:numId="7" w16cid:durableId="424619902">
    <w:abstractNumId w:val="2"/>
  </w:num>
  <w:num w:numId="8" w16cid:durableId="1944993854">
    <w:abstractNumId w:val="1"/>
  </w:num>
  <w:num w:numId="9" w16cid:durableId="1133131541">
    <w:abstractNumId w:val="0"/>
  </w:num>
  <w:num w:numId="10" w16cid:durableId="20159541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476F"/>
    <w:rsid w:val="007745E6"/>
    <w:rsid w:val="00AA1D8D"/>
    <w:rsid w:val="00B47730"/>
    <w:rsid w:val="00CB0664"/>
    <w:rsid w:val="00D230F8"/>
    <w:rsid w:val="00D27D73"/>
    <w:rsid w:val="00DD51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8FFD8"/>
  <w14:defaultImageDpi w14:val="300"/>
  <w15:docId w15:val="{A174768B-390F-40D4-95F8-2A7A9111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1699</Words>
  <Characters>8990</Characters>
  <Application>Microsoft Office Word</Application>
  <DocSecurity>0</DocSecurity>
  <Lines>195</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Abbas Rasool</cp:lastModifiedBy>
  <cp:revision>3</cp:revision>
  <dcterms:created xsi:type="dcterms:W3CDTF">2013-12-23T23:15:00Z</dcterms:created>
  <dcterms:modified xsi:type="dcterms:W3CDTF">2026-06-19T06:43:00Z</dcterms:modified>
  <cp:category/>
</cp:coreProperties>
</file>