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5.png" ContentType="image/png"/>
  <Override PartName="/word/media/rId28.png" ContentType="image/png"/>
  <Override PartName="/word/media/rId46.png" ContentType="image/png"/>
  <Override PartName="/word/media/rId31.png" ContentType="image/png"/>
  <Override PartName="/word/media/rId34.png" ContentType="image/png"/>
  <Override PartName="/word/media/rId49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Майсаров</w:t>
      </w:r>
      <w:r>
        <w:t xml:space="preserve"> </w:t>
      </w:r>
      <w:r>
        <w:t xml:space="preserve">А.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дготовил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</w:t>
      </w:r>
    </w:p>
    <w:p>
      <w:pPr>
        <w:numPr>
          <w:ilvl w:val="0"/>
          <w:numId w:val="1001"/>
        </w:numPr>
      </w:pPr>
      <w:r>
        <w:t xml:space="preserve">Логинов Егор Игоревич</w:t>
      </w:r>
    </w:p>
    <w:p>
      <w:pPr>
        <w:numPr>
          <w:ilvl w:val="0"/>
          <w:numId w:val="1001"/>
        </w:numPr>
      </w:pPr>
      <w:r>
        <w:t xml:space="preserve">Группа НФИбд-01-20</w:t>
      </w:r>
    </w:p>
    <w:p>
      <w:pPr>
        <w:numPr>
          <w:ilvl w:val="0"/>
          <w:numId w:val="1001"/>
        </w:numPr>
      </w:pPr>
      <w:r>
        <w:t xml:space="preserve">Студ. билет 1032201661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осцилятора, построить фазовый портрет гармонического осциллятора и решение уравнения гармонического осциллятора.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[</w:t>
      </w:r>
      <w:r>
        <w:rPr>
          <w:bCs/>
          <w:b/>
        </w:rPr>
        <w:t xml:space="preserve">esystem-lab3?</w:t>
      </w:r>
      <w:r>
        <w:t xml:space="preserve">]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4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bookmarkStart w:id="23" w:name="формулировка-зад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Формулировка задания</w:t>
      </w:r>
    </w:p>
    <w:p>
      <w:pPr>
        <w:pStyle w:val="FirstParagraph"/>
      </w:pPr>
      <w:r>
        <w:t xml:space="preserve">Вариант №2</w:t>
      </w:r>
    </w:p>
    <w:p>
      <w:pPr>
        <w:pStyle w:val="BodyText"/>
      </w:pPr>
      <w:r>
        <w:t xml:space="preserve">Постройте фазовый портрет гармонического осциллятора</w:t>
      </w:r>
      <w:r>
        <w:t xml:space="preserve"> </w:t>
      </w:r>
      <w:r>
        <w:t xml:space="preserve">[</w:t>
      </w:r>
      <w:r>
        <w:rPr>
          <w:bCs/>
          <w:b/>
        </w:rPr>
        <w:t xml:space="preserve">ocszill?</w:t>
      </w:r>
      <w:r>
        <w:t xml:space="preserve">]</w:t>
      </w:r>
      <w:r>
        <w:t xml:space="preserve"> </w:t>
      </w:r>
      <w:r>
        <w:t xml:space="preserve">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t</m:t>
        </m:r>
      </m:oMath>
      <w:r>
        <w:t xml:space="preserve"> </w:t>
      </w: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40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bookmarkEnd w:id="23"/>
    <w:bookmarkEnd w:id="24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начал выполнять данную работу с OpenModelica.</w:t>
      </w:r>
      <w:r>
        <w:t xml:space="preserve"> </w:t>
      </w:r>
      <w:r>
        <w:t xml:space="preserve">[</w:t>
      </w:r>
      <w:r>
        <w:rPr>
          <w:bCs/>
          <w:b/>
        </w:rPr>
        <w:t xml:space="preserve">openmodelicaODE?</w:t>
      </w:r>
      <w:r>
        <w:t xml:space="preserve">]</w:t>
      </w:r>
      <w:r>
        <w:t xml:space="preserve"> </w:t>
      </w:r>
      <w:r>
        <w:t xml:space="preserve">Для первого случая, а именно без затуханий и без действий внешней</w:t>
      </w:r>
      <w:r>
        <w:t xml:space="preserve"> </w:t>
      </w:r>
      <w:r>
        <w:t xml:space="preserve">силы, я написал следующий код:</w:t>
      </w:r>
    </w:p>
    <w:p>
      <w:pPr>
        <w:pStyle w:val="SourceCode"/>
      </w:pPr>
      <w:r>
        <w:rPr>
          <w:rStyle w:val="VerbatimChar"/>
        </w:rPr>
        <w:t xml:space="preserve">model lab4v1</w:t>
      </w:r>
      <w:r>
        <w:br/>
      </w:r>
      <w:r>
        <w:rPr>
          <w:rStyle w:val="VerbatimChar"/>
        </w:rPr>
        <w:t xml:space="preserve">parameter Real x0 = 1;</w:t>
      </w:r>
      <w:r>
        <w:br/>
      </w:r>
      <w:r>
        <w:rPr>
          <w:rStyle w:val="VerbatimChar"/>
        </w:rPr>
        <w:t xml:space="preserve">parameter Real y0 = 1;</w:t>
      </w:r>
      <w:r>
        <w:br/>
      </w:r>
      <w:r>
        <w:rPr>
          <w:rStyle w:val="VerbatimChar"/>
        </w:rPr>
        <w:t xml:space="preserve">parameter Real omega_sq = 3;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-omega_sq * x;</w:t>
      </w:r>
      <w:r>
        <w:br/>
      </w:r>
      <w:r>
        <w:rPr>
          <w:rStyle w:val="VerbatimChar"/>
        </w:rPr>
        <w:t xml:space="preserve">end lab4v1;</w:t>
      </w:r>
    </w:p>
    <w:p>
      <w:pPr>
        <w:pStyle w:val="FirstParagraph"/>
      </w:pPr>
      <w:r>
        <w:t xml:space="preserve">Я получил следующий график решения уравнения гармонического осциллятора (рис. ??), и следующий фазовый портрет (рис. ??).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Случай 1: Решение уравнения гармонического осциллятора" title="fig:" id="26" name="Picture"/>
            <a:graphic>
              <a:graphicData uri="http://schemas.openxmlformats.org/drawingml/2006/picture">
                <pic:pic>
                  <pic:nvPicPr>
                    <pic:cNvPr descr="image/lab4_1_mo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1: Решение уравнения гармонического осциллятора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Случай 1: Фазовый портрет первого уравнения" title="fig:" id="29" name="Picture"/>
            <a:graphic>
              <a:graphicData uri="http://schemas.openxmlformats.org/drawingml/2006/picture">
                <pic:pic>
                  <pic:nvPicPr>
                    <pic:cNvPr descr="image/lab4_1_mof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1: Фазовый портрет первого уравнения</w:t>
      </w:r>
    </w:p>
    <w:p>
      <w:pPr>
        <w:pStyle w:val="BodyText"/>
      </w:pPr>
      <w:r>
        <w:t xml:space="preserve">Для второго случая, а именно колебаний с затуханием и без воздействия внешней сиды, я написал следующий код:</w:t>
      </w:r>
    </w:p>
    <w:p>
      <w:pPr>
        <w:pStyle w:val="SourceCode"/>
      </w:pPr>
      <w:r>
        <w:rPr>
          <w:rStyle w:val="VerbatimChar"/>
        </w:rPr>
        <w:t xml:space="preserve">model lab4v2</w:t>
      </w:r>
      <w:r>
        <w:br/>
      </w:r>
      <w:r>
        <w:rPr>
          <w:rStyle w:val="VerbatimChar"/>
        </w:rPr>
        <w:t xml:space="preserve">parameter Real x0 = 1;</w:t>
      </w:r>
      <w:r>
        <w:br/>
      </w:r>
      <w:r>
        <w:rPr>
          <w:rStyle w:val="VerbatimChar"/>
        </w:rPr>
        <w:t xml:space="preserve">parameter Real y0 = 1;</w:t>
      </w:r>
      <w:r>
        <w:br/>
      </w:r>
      <w:r>
        <w:rPr>
          <w:rStyle w:val="VerbatimChar"/>
        </w:rPr>
        <w:t xml:space="preserve">parameter Real omega_sq = 4;</w:t>
      </w:r>
      <w:r>
        <w:br/>
      </w:r>
      <w:r>
        <w:rPr>
          <w:rStyle w:val="VerbatimChar"/>
        </w:rPr>
        <w:t xml:space="preserve">parameter Real thetta = 1;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omega_sq * x;</w:t>
      </w:r>
      <w:r>
        <w:br/>
      </w:r>
      <w:r>
        <w:rPr>
          <w:rStyle w:val="VerbatimChar"/>
        </w:rPr>
        <w:t xml:space="preserve">end lab4v2;</w:t>
      </w:r>
    </w:p>
    <w:p>
      <w:pPr>
        <w:pStyle w:val="FirstParagraph"/>
      </w:pPr>
      <w:r>
        <w:t xml:space="preserve">В результате получил так же решение уравнения гармонического осциллятора (рис. ??), и фазовый портрет (рис. ??).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Случай 2: Решение уравнения гармонического осциллятора первого уравнения" title="fig:" id="32" name="Picture"/>
            <a:graphic>
              <a:graphicData uri="http://schemas.openxmlformats.org/drawingml/2006/picture">
                <pic:pic>
                  <pic:nvPicPr>
                    <pic:cNvPr descr="image/lab4_2_mo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2: Решение уравнения гармонического осциллятора первого уравнения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Случай2: Фазовый портрет первого уравнения" title="fig:" id="35" name="Picture"/>
            <a:graphic>
              <a:graphicData uri="http://schemas.openxmlformats.org/drawingml/2006/picture">
                <pic:pic>
                  <pic:nvPicPr>
                    <pic:cNvPr descr="image/lab4_2_mof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Случай2: Фазовый портрет первого уравнения</w:t>
      </w:r>
    </w:p>
    <w:p>
      <w:pPr>
        <w:pStyle w:val="BodyText"/>
      </w:pPr>
      <w:r>
        <w:t xml:space="preserve">Для третьего уравнения, а именно c затуханием и под действием внешней</w:t>
      </w:r>
      <w:r>
        <w:t xml:space="preserve"> </w:t>
      </w:r>
      <w:r>
        <w:t xml:space="preserve">силы, я написал следующий код:</w:t>
      </w:r>
    </w:p>
    <w:p>
      <w:pPr>
        <w:pStyle w:val="SourceCode"/>
      </w:pPr>
      <w:r>
        <w:rPr>
          <w:rStyle w:val="VerbatimChar"/>
        </w:rPr>
        <w:t xml:space="preserve">model lab4v3</w:t>
      </w:r>
      <w:r>
        <w:br/>
      </w:r>
      <w:r>
        <w:rPr>
          <w:rStyle w:val="VerbatimChar"/>
        </w:rPr>
        <w:t xml:space="preserve">parameter Real x0 = 1;</w:t>
      </w:r>
      <w:r>
        <w:br/>
      </w:r>
      <w:r>
        <w:rPr>
          <w:rStyle w:val="VerbatimChar"/>
        </w:rPr>
        <w:t xml:space="preserve">parameter Real y0 = 1;</w:t>
      </w:r>
      <w:r>
        <w:br/>
      </w:r>
      <w:r>
        <w:rPr>
          <w:rStyle w:val="VerbatimChar"/>
        </w:rPr>
        <w:t xml:space="preserve">parameter Real omega_sq = 1;</w:t>
      </w:r>
      <w:r>
        <w:br/>
      </w:r>
      <w:r>
        <w:rPr>
          <w:rStyle w:val="VerbatimChar"/>
        </w:rPr>
        <w:t xml:space="preserve">parameter Real thetta = 2;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omega_sq * x + sin(2*time);</w:t>
      </w:r>
      <w:r>
        <w:br/>
      </w:r>
      <w:r>
        <w:rPr>
          <w:rStyle w:val="VerbatimChar"/>
        </w:rPr>
        <w:t xml:space="preserve">end lab4v3;</w:t>
      </w:r>
    </w:p>
    <w:p>
      <w:pPr>
        <w:pStyle w:val="FirstParagraph"/>
      </w:pPr>
      <w:r>
        <w:t xml:space="preserve">В результате получили сначала решение уравнения гармонического осциллятора (рис. ??), и так же фазовый портрет (рис. ??).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Случай 3: Решение уравнения гармонического осциллятора первого уравнения" title="fig:" id="38" name="Picture"/>
            <a:graphic>
              <a:graphicData uri="http://schemas.openxmlformats.org/drawingml/2006/picture">
                <pic:pic>
                  <pic:nvPicPr>
                    <pic:cNvPr descr="image/lab4_3_mo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3: Решение уравнения гармонического осциллятора первого уравнения</w:t>
      </w:r>
    </w:p>
    <w:p>
      <w:pPr>
        <w:pStyle w:val="CaptionedFigure"/>
      </w:pPr>
      <w:r>
        <w:drawing>
          <wp:inline>
            <wp:extent cx="3733800" cy="1887192"/>
            <wp:effectExtent b="0" l="0" r="0" t="0"/>
            <wp:docPr descr="Случай 3: Фазовый портрет первого уравнения" title="fig:" id="41" name="Picture"/>
            <a:graphic>
              <a:graphicData uri="http://schemas.openxmlformats.org/drawingml/2006/picture">
                <pic:pic>
                  <pic:nvPicPr>
                    <pic:cNvPr descr="image/lab4_3_mof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3: Фазовый портрет первого уравнения</w:t>
      </w:r>
    </w:p>
    <w:p>
      <w:pPr>
        <w:numPr>
          <w:ilvl w:val="0"/>
          <w:numId w:val="1003"/>
        </w:numPr>
        <w:pStyle w:val="Compact"/>
      </w:pPr>
      <w:r>
        <w:t xml:space="preserve">Далее я написал код на языке Julia</w:t>
      </w:r>
      <w:r>
        <w:t xml:space="preserve"> </w:t>
      </w:r>
      <w:r>
        <w:t xml:space="preserve">[</w:t>
      </w:r>
      <w:r>
        <w:rPr>
          <w:bCs/>
          <w:b/>
        </w:rPr>
        <w:t xml:space="preserve">juliaODE?</w:t>
      </w:r>
      <w:r>
        <w:t xml:space="preserve">]</w:t>
      </w:r>
      <w:r>
        <w:t xml:space="preserve">. Код программы для первого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вариант 2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brown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"lab4_1_jl.png"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 ??):</w:t>
      </w:r>
    </w:p>
    <w:p>
      <w:pPr>
        <w:pStyle w:val="CaptionedFigure"/>
      </w:pPr>
      <w:r>
        <w:drawing>
          <wp:inline>
            <wp:extent cx="2667000" cy="1333500"/>
            <wp:effectExtent b="0" l="0" r="0" t="0"/>
            <wp:docPr descr="Случай 1: Графики Julia для первого уравнения" title="fig:" id="44" name="Picture"/>
            <a:graphic>
              <a:graphicData uri="http://schemas.openxmlformats.org/drawingml/2006/picture">
                <pic:pic>
                  <pic:nvPicPr>
                    <pic:cNvPr descr="image/lab4_1_jl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1: Графики Julia для первого уравнения</w:t>
      </w:r>
    </w:p>
    <w:p>
      <w:pPr>
        <w:pStyle w:val="BodyText"/>
      </w:pPr>
      <w:r>
        <w:t xml:space="preserve">Код программы для второго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вариант 2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omega_sq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brown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"lab4_2_jl.png"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 ??):</w:t>
      </w:r>
    </w:p>
    <w:p>
      <w:pPr>
        <w:pStyle w:val="CaptionedFigure"/>
      </w:pPr>
      <w:r>
        <w:drawing>
          <wp:inline>
            <wp:extent cx="2667000" cy="1333500"/>
            <wp:effectExtent b="0" l="0" r="0" t="0"/>
            <wp:docPr descr="Случай 2: Графики Julia для второго уравнения" title="fig:" id="47" name="Picture"/>
            <a:graphic>
              <a:graphicData uri="http://schemas.openxmlformats.org/drawingml/2006/picture">
                <pic:pic>
                  <pic:nvPicPr>
                    <pic:cNvPr descr="image/lab4_2_jl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2: Графики Julia для второго уравнения</w:t>
      </w:r>
    </w:p>
    <w:p>
      <w:pPr>
        <w:pStyle w:val="BodyText"/>
      </w:pPr>
      <w:r>
        <w:t xml:space="preserve">Код программы для третьего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 вариант 2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omega_sq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FunctionTok"/>
        </w:rPr>
        <w:t xml:space="preserve">Q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omega_sq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brown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"lab4_3_jl.png"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 ??):</w:t>
      </w:r>
    </w:p>
    <w:p>
      <w:pPr>
        <w:pStyle w:val="CaptionedFigure"/>
      </w:pPr>
      <w:r>
        <w:drawing>
          <wp:inline>
            <wp:extent cx="2667000" cy="1333500"/>
            <wp:effectExtent b="0" l="0" r="0" t="0"/>
            <wp:docPr descr="Случай 3: Графики Julia для третьего уравнения" title="fig:" id="50" name="Picture"/>
            <a:graphic>
              <a:graphicData uri="http://schemas.openxmlformats.org/drawingml/2006/picture">
                <pic:pic>
                  <pic:nvPicPr>
                    <pic:cNvPr descr="image/lab4_3_jl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 3: Графики Julia для третьего уравнения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модель гармонических колебаний, провели анализ и вывод дифференциальных уравнений, а так жк построили графики зависимости наших переменных от времени и фазовые графики зависимостей.</w:t>
      </w:r>
    </w:p>
    <w:bookmarkEnd w:id="53"/>
    <w:bookmarkStart w:id="54" w:name="список-используемой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используемой литературы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Майсаров А. М.</dc:creator>
  <dc:language>ru-RU</dc:language>
  <cp:keywords/>
  <dcterms:created xsi:type="dcterms:W3CDTF">2023-04-15T19:20:33Z</dcterms:created>
  <dcterms:modified xsi:type="dcterms:W3CDTF">2023-04-15T19:20:33Z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