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478" w:rsidRPr="00F87474" w:rsidRDefault="00291478" w:rsidP="00F87474">
      <w:pPr>
        <w:spacing w:after="0" w:line="240" w:lineRule="auto"/>
        <w:ind w:left="-425"/>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POWER SYSTEM OPERATION CORPORATION LIMITED</w:t>
      </w:r>
    </w:p>
    <w:p w:rsidR="00291478" w:rsidRPr="00F87474" w:rsidRDefault="00291478" w:rsidP="00F87474">
      <w:pPr>
        <w:tabs>
          <w:tab w:val="left" w:pos="180"/>
        </w:tabs>
        <w:spacing w:after="0" w:line="240" w:lineRule="auto"/>
        <w:ind w:left="-425"/>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National Load Despatch Centre</w:t>
      </w:r>
    </w:p>
    <w:p w:rsidR="00291478" w:rsidRPr="00F87474" w:rsidRDefault="00291478" w:rsidP="00F87474">
      <w:pPr>
        <w:tabs>
          <w:tab w:val="left" w:pos="180"/>
        </w:tabs>
        <w:spacing w:after="0" w:line="240" w:lineRule="auto"/>
        <w:ind w:left="-425"/>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 xml:space="preserve">(Designated as Nodal Agency in accordance with Regulation 5 of CERC (PSDF) Regulations, 2014) </w:t>
      </w:r>
    </w:p>
    <w:p w:rsidR="00291478" w:rsidRPr="00F87474" w:rsidRDefault="00291478" w:rsidP="00F87474">
      <w:pPr>
        <w:tabs>
          <w:tab w:val="left" w:pos="180"/>
        </w:tabs>
        <w:spacing w:after="0" w:line="240" w:lineRule="auto"/>
        <w:ind w:left="-425"/>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(PSDF-Secretariat)</w:t>
      </w:r>
    </w:p>
    <w:tbl>
      <w:tblPr>
        <w:tblW w:w="0" w:type="auto"/>
        <w:tblBorders>
          <w:top w:val="single" w:sz="4" w:space="0" w:color="auto"/>
          <w:bottom w:val="single" w:sz="4" w:space="0" w:color="auto"/>
        </w:tblBorders>
        <w:tblLook w:val="04A0" w:firstRow="1" w:lastRow="0" w:firstColumn="1" w:lastColumn="0" w:noHBand="0" w:noVBand="1"/>
      </w:tblPr>
      <w:tblGrid>
        <w:gridCol w:w="10206"/>
      </w:tblGrid>
      <w:tr w:rsidR="00291478" w:rsidRPr="00F87474" w:rsidTr="00377F08">
        <w:trPr>
          <w:trHeight w:val="870"/>
        </w:trPr>
        <w:tc>
          <w:tcPr>
            <w:tcW w:w="10325" w:type="dxa"/>
          </w:tcPr>
          <w:p w:rsidR="00291478" w:rsidRPr="00F87474" w:rsidRDefault="00291478" w:rsidP="00F87474">
            <w:pPr>
              <w:spacing w:after="0" w:line="240" w:lineRule="auto"/>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Office Address: B-9, 1</w:t>
            </w:r>
            <w:r w:rsidRPr="00F87474">
              <w:rPr>
                <w:rFonts w:ascii="Times New Roman" w:eastAsia="SimSun" w:hAnsi="Times New Roman" w:cs="Times New Roman"/>
                <w:b/>
                <w:bCs/>
                <w:sz w:val="24"/>
                <w:szCs w:val="24"/>
                <w:vertAlign w:val="superscript"/>
                <w:lang w:eastAsia="zh-CN" w:bidi="ar-SA"/>
              </w:rPr>
              <w:t>st</w:t>
            </w:r>
            <w:r w:rsidRPr="00F87474">
              <w:rPr>
                <w:rFonts w:ascii="Times New Roman" w:eastAsia="SimSun" w:hAnsi="Times New Roman" w:cs="Times New Roman"/>
                <w:b/>
                <w:bCs/>
                <w:sz w:val="24"/>
                <w:szCs w:val="24"/>
                <w:lang w:eastAsia="zh-CN" w:bidi="ar-SA"/>
              </w:rPr>
              <w:t xml:space="preserve"> Floor, Qutub Institutional Area, </w:t>
            </w:r>
            <w:proofErr w:type="spellStart"/>
            <w:r w:rsidRPr="00F87474">
              <w:rPr>
                <w:rFonts w:ascii="Times New Roman" w:eastAsia="SimSun" w:hAnsi="Times New Roman" w:cs="Times New Roman"/>
                <w:b/>
                <w:bCs/>
                <w:sz w:val="24"/>
                <w:szCs w:val="24"/>
                <w:lang w:eastAsia="zh-CN" w:bidi="ar-SA"/>
              </w:rPr>
              <w:t>Katwaria</w:t>
            </w:r>
            <w:proofErr w:type="spellEnd"/>
            <w:r w:rsidRPr="00F87474">
              <w:rPr>
                <w:rFonts w:ascii="Times New Roman" w:eastAsia="SimSun" w:hAnsi="Times New Roman" w:cs="Times New Roman"/>
                <w:b/>
                <w:bCs/>
                <w:sz w:val="24"/>
                <w:szCs w:val="24"/>
                <w:lang w:eastAsia="zh-CN" w:bidi="ar-SA"/>
              </w:rPr>
              <w:t xml:space="preserve"> Sarai, New Delhi - 16</w:t>
            </w:r>
          </w:p>
          <w:p w:rsidR="00291478" w:rsidRPr="00F87474" w:rsidRDefault="00291478" w:rsidP="00F87474">
            <w:pPr>
              <w:tabs>
                <w:tab w:val="left" w:pos="180"/>
              </w:tabs>
              <w:spacing w:after="0" w:line="240" w:lineRule="auto"/>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 xml:space="preserve">Tel: 011-26524521, 26536959 Fax: 011-26524525, 26536901 </w:t>
            </w:r>
          </w:p>
          <w:p w:rsidR="00291478" w:rsidRPr="00F87474" w:rsidRDefault="00291478" w:rsidP="00F87474">
            <w:pPr>
              <w:tabs>
                <w:tab w:val="left" w:pos="180"/>
              </w:tabs>
              <w:spacing w:after="0" w:line="240" w:lineRule="auto"/>
              <w:jc w:val="center"/>
              <w:rPr>
                <w:rFonts w:ascii="Times New Roman" w:eastAsia="SimSun" w:hAnsi="Times New Roman" w:cs="Times New Roman"/>
                <w:b/>
                <w:bCs/>
                <w:sz w:val="24"/>
                <w:szCs w:val="24"/>
                <w:lang w:eastAsia="zh-CN" w:bidi="ar-SA"/>
              </w:rPr>
            </w:pPr>
            <w:r w:rsidRPr="00F87474">
              <w:rPr>
                <w:rFonts w:ascii="Times New Roman" w:eastAsia="SimSun" w:hAnsi="Times New Roman" w:cs="Times New Roman"/>
                <w:b/>
                <w:bCs/>
                <w:sz w:val="24"/>
                <w:szCs w:val="24"/>
                <w:lang w:eastAsia="zh-CN" w:bidi="ar-SA"/>
              </w:rPr>
              <w:t xml:space="preserve">Website: </w:t>
            </w:r>
            <w:hyperlink r:id="rId8" w:history="1">
              <w:r w:rsidRPr="0033797B">
                <w:rPr>
                  <w:rFonts w:ascii="Times New Roman" w:eastAsia="SimSun" w:hAnsi="Times New Roman" w:cs="Times New Roman"/>
                  <w:bCs/>
                  <w:color w:val="0000FF"/>
                  <w:sz w:val="24"/>
                  <w:szCs w:val="24"/>
                  <w:u w:val="single"/>
                  <w:lang w:eastAsia="zh-CN" w:bidi="ar-SA"/>
                </w:rPr>
                <w:t>https://psdfindia.in/</w:t>
              </w:r>
            </w:hyperlink>
            <w:r w:rsidRPr="00F87474">
              <w:rPr>
                <w:rFonts w:ascii="Times New Roman" w:eastAsia="SimSun" w:hAnsi="Times New Roman" w:cs="Times New Roman"/>
                <w:b/>
                <w:bCs/>
                <w:sz w:val="24"/>
                <w:szCs w:val="24"/>
                <w:lang w:eastAsia="zh-CN" w:bidi="ar-SA"/>
              </w:rPr>
              <w:t xml:space="preserve">. Email </w:t>
            </w:r>
            <w:hyperlink r:id="rId9" w:history="1">
              <w:r w:rsidRPr="0033797B">
                <w:rPr>
                  <w:rFonts w:ascii="Times New Roman" w:eastAsia="SimSun" w:hAnsi="Times New Roman" w:cs="Times New Roman"/>
                  <w:bCs/>
                  <w:color w:val="0000FF"/>
                  <w:sz w:val="24"/>
                  <w:szCs w:val="24"/>
                  <w:u w:val="single"/>
                  <w:lang w:eastAsia="zh-CN" w:bidi="ar-SA"/>
                </w:rPr>
                <w:t>psdf@posoco.in</w:t>
              </w:r>
            </w:hyperlink>
            <w:r w:rsidRPr="0033797B">
              <w:rPr>
                <w:rFonts w:ascii="Times New Roman" w:eastAsia="SimSun" w:hAnsi="Times New Roman" w:cs="Times New Roman"/>
                <w:bCs/>
                <w:sz w:val="24"/>
                <w:szCs w:val="24"/>
                <w:lang w:eastAsia="zh-CN" w:bidi="ar-SA"/>
              </w:rPr>
              <w:t xml:space="preserve"> </w:t>
            </w:r>
            <w:r w:rsidRPr="00F87474">
              <w:rPr>
                <w:rFonts w:ascii="Times New Roman" w:eastAsia="SimSun" w:hAnsi="Times New Roman" w:cs="Times New Roman"/>
                <w:b/>
                <w:bCs/>
                <w:sz w:val="24"/>
                <w:szCs w:val="24"/>
                <w:lang w:eastAsia="zh-CN" w:bidi="ar-SA"/>
              </w:rPr>
              <w:t xml:space="preserve"> ; </w:t>
            </w:r>
            <w:hyperlink r:id="rId10" w:history="1">
              <w:r w:rsidR="00052A5E" w:rsidRPr="00B23C91">
                <w:rPr>
                  <w:rStyle w:val="Hyperlink"/>
                  <w:rFonts w:ascii="Times New Roman" w:eastAsia="SimSun" w:hAnsi="Times New Roman" w:cs="Times New Roman"/>
                  <w:sz w:val="24"/>
                  <w:szCs w:val="24"/>
                  <w:lang w:eastAsia="zh-CN" w:bidi="ar-SA"/>
                </w:rPr>
                <w:t>nldc.psdf2020@gmail.com</w:t>
              </w:r>
            </w:hyperlink>
            <w:r w:rsidR="00052A5E">
              <w:rPr>
                <w:rFonts w:ascii="Times New Roman" w:eastAsia="SimSun" w:hAnsi="Times New Roman" w:cs="Times New Roman"/>
                <w:b/>
                <w:bCs/>
                <w:sz w:val="24"/>
                <w:szCs w:val="24"/>
                <w:lang w:eastAsia="zh-CN" w:bidi="ar-SA"/>
              </w:rPr>
              <w:t xml:space="preserve"> </w:t>
            </w:r>
          </w:p>
        </w:tc>
      </w:tr>
    </w:tbl>
    <w:p w:rsidR="00DF18C6" w:rsidRPr="00F87474" w:rsidRDefault="00DF18C6" w:rsidP="00F87474">
      <w:pPr>
        <w:widowControl w:val="0"/>
        <w:tabs>
          <w:tab w:val="left" w:pos="5879"/>
        </w:tabs>
        <w:spacing w:after="0" w:line="240" w:lineRule="auto"/>
        <w:ind w:left="177" w:right="169"/>
        <w:outlineLvl w:val="0"/>
        <w:rPr>
          <w:rFonts w:ascii="Times New Roman" w:eastAsia="Times New Roman" w:hAnsi="Times New Roman" w:cs="Times New Roman"/>
          <w:sz w:val="24"/>
          <w:szCs w:val="24"/>
          <w:lang w:bidi="ar-SA"/>
        </w:rPr>
      </w:pPr>
      <w:r w:rsidRPr="00F87474">
        <w:rPr>
          <w:rFonts w:ascii="Times New Roman" w:eastAsia="Times New Roman" w:hAnsi="Times New Roman" w:cs="Times New Roman"/>
          <w:b/>
          <w:bCs/>
          <w:spacing w:val="-1"/>
          <w:sz w:val="24"/>
          <w:szCs w:val="24"/>
          <w:lang w:bidi="ar-SA"/>
        </w:rPr>
        <w:t>Ref.</w:t>
      </w:r>
      <w:r w:rsidRPr="00F87474">
        <w:rPr>
          <w:rFonts w:ascii="Times New Roman" w:eastAsia="Times New Roman" w:hAnsi="Times New Roman" w:cs="Times New Roman"/>
          <w:b/>
          <w:bCs/>
          <w:sz w:val="24"/>
          <w:szCs w:val="24"/>
          <w:lang w:bidi="ar-SA"/>
        </w:rPr>
        <w:t xml:space="preserve"> </w:t>
      </w:r>
      <w:r w:rsidRPr="00F87474">
        <w:rPr>
          <w:rFonts w:ascii="Times New Roman" w:eastAsia="Times New Roman" w:hAnsi="Times New Roman" w:cs="Times New Roman"/>
          <w:b/>
          <w:bCs/>
          <w:spacing w:val="-1"/>
          <w:sz w:val="24"/>
          <w:szCs w:val="24"/>
          <w:lang w:bidi="ar-SA"/>
        </w:rPr>
        <w:t>No.</w:t>
      </w:r>
      <w:r w:rsidRPr="00F87474">
        <w:rPr>
          <w:rFonts w:ascii="Times New Roman" w:eastAsia="Times New Roman" w:hAnsi="Times New Roman" w:cs="Times New Roman"/>
          <w:b/>
          <w:bCs/>
          <w:sz w:val="24"/>
          <w:szCs w:val="24"/>
          <w:lang w:bidi="ar-SA"/>
        </w:rPr>
        <w:t xml:space="preserve"> </w:t>
      </w:r>
      <w:r w:rsidRPr="00F87474">
        <w:rPr>
          <w:rFonts w:ascii="Times New Roman" w:eastAsia="Times New Roman" w:hAnsi="Times New Roman" w:cs="Times New Roman"/>
          <w:b/>
          <w:bCs/>
          <w:spacing w:val="-1"/>
          <w:sz w:val="24"/>
          <w:szCs w:val="24"/>
          <w:lang w:bidi="ar-SA"/>
        </w:rPr>
        <w:t>NLDC-PSDF/</w:t>
      </w:r>
      <w:r w:rsidRPr="00F87474">
        <w:rPr>
          <w:rFonts w:ascii="Times New Roman" w:eastAsia="Times New Roman" w:hAnsi="Times New Roman" w:cs="Times New Roman"/>
          <w:b/>
          <w:bCs/>
          <w:spacing w:val="2"/>
          <w:sz w:val="24"/>
          <w:szCs w:val="24"/>
          <w:lang w:bidi="ar-SA"/>
        </w:rPr>
        <w:t xml:space="preserve"> </w:t>
      </w:r>
      <w:r w:rsidR="00062FD5">
        <w:rPr>
          <w:rFonts w:ascii="Times New Roman" w:eastAsia="Times New Roman" w:hAnsi="Times New Roman" w:cs="Times New Roman"/>
          <w:b/>
          <w:bCs/>
          <w:spacing w:val="2"/>
          <w:sz w:val="24"/>
          <w:szCs w:val="24"/>
          <w:lang w:bidi="ar-SA"/>
        </w:rPr>
        <w:t>24</w:t>
      </w:r>
      <w:r w:rsidR="00062FD5" w:rsidRPr="00062FD5">
        <w:rPr>
          <w:rFonts w:ascii="Times New Roman" w:eastAsia="Times New Roman" w:hAnsi="Times New Roman" w:cs="Times New Roman"/>
          <w:b/>
          <w:bCs/>
          <w:spacing w:val="2"/>
          <w:sz w:val="24"/>
          <w:szCs w:val="24"/>
          <w:vertAlign w:val="superscript"/>
          <w:lang w:bidi="ar-SA"/>
        </w:rPr>
        <w:t>th</w:t>
      </w:r>
      <w:r w:rsidR="00062FD5">
        <w:rPr>
          <w:rFonts w:ascii="Times New Roman" w:eastAsia="Times New Roman" w:hAnsi="Times New Roman" w:cs="Times New Roman"/>
          <w:b/>
          <w:bCs/>
          <w:spacing w:val="2"/>
          <w:sz w:val="24"/>
          <w:szCs w:val="24"/>
          <w:lang w:bidi="ar-SA"/>
        </w:rPr>
        <w:t xml:space="preserve"> </w:t>
      </w:r>
      <w:r w:rsidRPr="00F87474">
        <w:rPr>
          <w:rFonts w:ascii="Times New Roman" w:eastAsia="Times New Roman" w:hAnsi="Times New Roman" w:cs="Times New Roman"/>
          <w:b/>
          <w:bCs/>
          <w:spacing w:val="2"/>
          <w:sz w:val="24"/>
          <w:szCs w:val="24"/>
          <w:lang w:bidi="ar-SA"/>
        </w:rPr>
        <w:t>Ap.</w:t>
      </w:r>
      <w:r w:rsidR="00F87474">
        <w:rPr>
          <w:rFonts w:ascii="Times New Roman" w:eastAsia="Times New Roman" w:hAnsi="Times New Roman" w:cs="Times New Roman"/>
          <w:b/>
          <w:bCs/>
          <w:spacing w:val="2"/>
          <w:sz w:val="24"/>
          <w:szCs w:val="24"/>
          <w:lang w:bidi="ar-SA"/>
        </w:rPr>
        <w:t xml:space="preserve"> </w:t>
      </w:r>
      <w:r w:rsidRPr="00F87474">
        <w:rPr>
          <w:rFonts w:ascii="Times New Roman" w:eastAsia="Times New Roman" w:hAnsi="Times New Roman" w:cs="Times New Roman"/>
          <w:b/>
          <w:bCs/>
          <w:spacing w:val="2"/>
          <w:sz w:val="24"/>
          <w:szCs w:val="24"/>
          <w:lang w:bidi="ar-SA"/>
        </w:rPr>
        <w:t>Co.</w:t>
      </w:r>
      <w:r w:rsidRPr="00F87474">
        <w:rPr>
          <w:rFonts w:ascii="Times New Roman" w:eastAsia="Times New Roman" w:hAnsi="Times New Roman" w:cs="Times New Roman"/>
          <w:b/>
          <w:bCs/>
          <w:spacing w:val="-1"/>
          <w:sz w:val="24"/>
          <w:szCs w:val="24"/>
          <w:lang w:bidi="ar-SA"/>
        </w:rPr>
        <w:t>/</w:t>
      </w:r>
      <w:r w:rsidRPr="00F87474">
        <w:rPr>
          <w:rFonts w:ascii="Times New Roman" w:eastAsia="Times New Roman" w:hAnsi="Times New Roman" w:cs="Times New Roman"/>
          <w:b/>
          <w:bCs/>
          <w:sz w:val="24"/>
          <w:szCs w:val="24"/>
          <w:lang w:bidi="ar-SA"/>
        </w:rPr>
        <w:t xml:space="preserve"> </w:t>
      </w:r>
      <w:r w:rsidR="00AA4F4F">
        <w:rPr>
          <w:rFonts w:ascii="Times New Roman" w:eastAsia="Times New Roman" w:hAnsi="Times New Roman" w:cs="Times New Roman"/>
          <w:b/>
          <w:bCs/>
          <w:spacing w:val="-1"/>
          <w:sz w:val="24"/>
          <w:szCs w:val="24"/>
          <w:lang w:bidi="ar-SA"/>
        </w:rPr>
        <w:t>20</w:t>
      </w:r>
      <w:r w:rsidR="00291478" w:rsidRPr="00F87474">
        <w:rPr>
          <w:rFonts w:ascii="Times New Roman" w:eastAsia="Times New Roman" w:hAnsi="Times New Roman" w:cs="Times New Roman"/>
          <w:b/>
          <w:bCs/>
          <w:spacing w:val="-1"/>
          <w:sz w:val="24"/>
          <w:szCs w:val="24"/>
          <w:lang w:bidi="ar-SA"/>
        </w:rPr>
        <w:t>2</w:t>
      </w:r>
      <w:r w:rsidR="00062FD5">
        <w:rPr>
          <w:rFonts w:ascii="Times New Roman" w:eastAsia="Times New Roman" w:hAnsi="Times New Roman" w:cs="Times New Roman"/>
          <w:b/>
          <w:bCs/>
          <w:spacing w:val="-1"/>
          <w:sz w:val="24"/>
          <w:szCs w:val="24"/>
          <w:lang w:bidi="ar-SA"/>
        </w:rPr>
        <w:t>1</w:t>
      </w:r>
      <w:r w:rsidR="00AA4F4F">
        <w:rPr>
          <w:rFonts w:ascii="Times New Roman" w:eastAsia="Times New Roman" w:hAnsi="Times New Roman" w:cs="Times New Roman"/>
          <w:b/>
          <w:bCs/>
          <w:spacing w:val="-1"/>
          <w:sz w:val="24"/>
          <w:szCs w:val="24"/>
          <w:lang w:bidi="ar-SA"/>
        </w:rPr>
        <w:t>-2</w:t>
      </w:r>
      <w:r w:rsidR="00062FD5">
        <w:rPr>
          <w:rFonts w:ascii="Times New Roman" w:eastAsia="Times New Roman" w:hAnsi="Times New Roman" w:cs="Times New Roman"/>
          <w:b/>
          <w:bCs/>
          <w:spacing w:val="-1"/>
          <w:sz w:val="24"/>
          <w:szCs w:val="24"/>
          <w:lang w:bidi="ar-SA"/>
        </w:rPr>
        <w:t>2</w:t>
      </w:r>
      <w:r w:rsidRPr="00F87474">
        <w:rPr>
          <w:rFonts w:ascii="Times New Roman" w:eastAsia="Times New Roman" w:hAnsi="Times New Roman" w:cs="Times New Roman"/>
          <w:b/>
          <w:bCs/>
          <w:spacing w:val="-1"/>
          <w:sz w:val="24"/>
          <w:szCs w:val="24"/>
          <w:lang w:bidi="ar-SA"/>
        </w:rPr>
        <w:tab/>
        <w:t xml:space="preserve">        </w:t>
      </w:r>
      <w:r w:rsidR="00EE175B" w:rsidRPr="00F87474">
        <w:rPr>
          <w:rFonts w:ascii="Times New Roman" w:eastAsia="Times New Roman" w:hAnsi="Times New Roman" w:cs="Times New Roman"/>
          <w:b/>
          <w:bCs/>
          <w:spacing w:val="-1"/>
          <w:sz w:val="24"/>
          <w:szCs w:val="24"/>
          <w:lang w:bidi="ar-SA"/>
        </w:rPr>
        <w:t xml:space="preserve">    </w:t>
      </w:r>
      <w:r w:rsidRPr="00F87474">
        <w:rPr>
          <w:rFonts w:ascii="Times New Roman" w:eastAsia="Times New Roman" w:hAnsi="Times New Roman" w:cs="Times New Roman"/>
          <w:b/>
          <w:bCs/>
          <w:spacing w:val="-1"/>
          <w:sz w:val="24"/>
          <w:szCs w:val="24"/>
          <w:lang w:bidi="ar-SA"/>
        </w:rPr>
        <w:t xml:space="preserve">   </w:t>
      </w:r>
      <w:r w:rsidR="00746A1E" w:rsidRPr="00F87474">
        <w:rPr>
          <w:rFonts w:ascii="Times New Roman" w:eastAsia="Times New Roman" w:hAnsi="Times New Roman" w:cs="Times New Roman"/>
          <w:b/>
          <w:bCs/>
          <w:spacing w:val="-1"/>
          <w:sz w:val="24"/>
          <w:szCs w:val="24"/>
          <w:lang w:bidi="ar-SA"/>
        </w:rPr>
        <w:t xml:space="preserve">                 </w:t>
      </w:r>
      <w:r w:rsidR="00E70D3E" w:rsidRPr="00F87474">
        <w:rPr>
          <w:rFonts w:ascii="Times New Roman" w:eastAsia="Times New Roman" w:hAnsi="Times New Roman" w:cs="Times New Roman"/>
          <w:b/>
          <w:bCs/>
          <w:spacing w:val="-1"/>
          <w:sz w:val="24"/>
          <w:szCs w:val="24"/>
          <w:lang w:bidi="ar-SA"/>
        </w:rPr>
        <w:t>Dated</w:t>
      </w:r>
      <w:r w:rsidR="00746A1E" w:rsidRPr="00F87474">
        <w:rPr>
          <w:rFonts w:ascii="Times New Roman" w:eastAsia="Times New Roman" w:hAnsi="Times New Roman" w:cs="Times New Roman"/>
          <w:b/>
          <w:bCs/>
          <w:spacing w:val="-1"/>
          <w:sz w:val="24"/>
          <w:szCs w:val="24"/>
          <w:lang w:bidi="ar-SA"/>
        </w:rPr>
        <w:t xml:space="preserve"> </w:t>
      </w:r>
    </w:p>
    <w:p w:rsidR="00DF18C6" w:rsidRPr="00F87474" w:rsidRDefault="00DF18C6" w:rsidP="00F87474">
      <w:pPr>
        <w:widowControl w:val="0"/>
        <w:spacing w:after="0" w:line="240" w:lineRule="auto"/>
        <w:rPr>
          <w:rFonts w:ascii="Times New Roman" w:eastAsia="Times New Roman" w:hAnsi="Times New Roman" w:cs="Times New Roman"/>
          <w:b/>
          <w:bCs/>
          <w:sz w:val="24"/>
          <w:szCs w:val="24"/>
          <w:lang w:bidi="ar-SA"/>
        </w:rPr>
      </w:pPr>
    </w:p>
    <w:p w:rsidR="00DF18C6" w:rsidRPr="00F87474" w:rsidRDefault="00DF18C6" w:rsidP="00F87474">
      <w:pPr>
        <w:widowControl w:val="0"/>
        <w:spacing w:after="0" w:line="240" w:lineRule="auto"/>
        <w:ind w:left="1019" w:hanging="862"/>
        <w:jc w:val="both"/>
        <w:rPr>
          <w:rFonts w:ascii="Times New Roman" w:eastAsia="Times New Roman" w:hAnsi="Times New Roman" w:cs="Times New Roman"/>
          <w:b/>
          <w:bCs/>
          <w:sz w:val="24"/>
          <w:szCs w:val="24"/>
          <w:lang w:bidi="ar-SA"/>
        </w:rPr>
      </w:pPr>
      <w:r w:rsidRPr="00F87474">
        <w:rPr>
          <w:rFonts w:ascii="Times New Roman" w:hAnsi="Times New Roman" w:cs="Times New Roman"/>
          <w:b/>
          <w:bCs/>
          <w:spacing w:val="-1"/>
          <w:sz w:val="24"/>
          <w:szCs w:val="24"/>
          <w:lang w:bidi="ar-SA"/>
        </w:rPr>
        <w:t>Subject:</w:t>
      </w:r>
      <w:r w:rsidRPr="00F87474">
        <w:rPr>
          <w:rFonts w:ascii="Times New Roman" w:hAnsi="Times New Roman" w:cs="Times New Roman"/>
          <w:b/>
          <w:bCs/>
          <w:sz w:val="24"/>
          <w:szCs w:val="24"/>
          <w:lang w:bidi="ar-SA"/>
        </w:rPr>
        <w:tab/>
      </w:r>
      <w:r w:rsidR="004C5613">
        <w:rPr>
          <w:rFonts w:ascii="Times New Roman" w:hAnsi="Times New Roman" w:cs="Times New Roman"/>
          <w:b/>
          <w:bCs/>
          <w:sz w:val="24"/>
          <w:szCs w:val="24"/>
          <w:lang w:bidi="ar-SA"/>
        </w:rPr>
        <w:t xml:space="preserve"> Agenda </w:t>
      </w:r>
      <w:r w:rsidR="00BB76D6">
        <w:rPr>
          <w:rFonts w:ascii="Times New Roman" w:hAnsi="Times New Roman" w:cs="Times New Roman"/>
          <w:b/>
          <w:bCs/>
          <w:sz w:val="24"/>
          <w:szCs w:val="24"/>
          <w:lang w:bidi="ar-SA"/>
        </w:rPr>
        <w:t>for (</w:t>
      </w:r>
      <w:r w:rsidR="00062FD5">
        <w:rPr>
          <w:rFonts w:ascii="Times New Roman" w:eastAsia="Times New Roman" w:hAnsi="Times New Roman" w:cs="Times New Roman"/>
          <w:b/>
          <w:bCs/>
          <w:spacing w:val="2"/>
          <w:sz w:val="24"/>
          <w:szCs w:val="24"/>
          <w:lang w:bidi="ar-SA"/>
        </w:rPr>
        <w:t>24</w:t>
      </w:r>
      <w:r w:rsidR="00062FD5" w:rsidRPr="00062FD5">
        <w:rPr>
          <w:rFonts w:ascii="Times New Roman" w:eastAsia="Times New Roman" w:hAnsi="Times New Roman" w:cs="Times New Roman"/>
          <w:b/>
          <w:bCs/>
          <w:spacing w:val="2"/>
          <w:sz w:val="24"/>
          <w:szCs w:val="24"/>
          <w:vertAlign w:val="superscript"/>
          <w:lang w:bidi="ar-SA"/>
        </w:rPr>
        <w:t>th</w:t>
      </w:r>
      <w:r w:rsidR="00BB76D6">
        <w:rPr>
          <w:rFonts w:ascii="Times New Roman" w:hAnsi="Times New Roman" w:cs="Times New Roman"/>
          <w:b/>
          <w:bCs/>
          <w:sz w:val="24"/>
          <w:szCs w:val="24"/>
          <w:lang w:bidi="ar-SA"/>
        </w:rPr>
        <w:t xml:space="preserve">) </w:t>
      </w:r>
      <w:r w:rsidR="008E6741" w:rsidRPr="00F87474">
        <w:rPr>
          <w:rFonts w:ascii="Times New Roman" w:hAnsi="Times New Roman" w:cs="Times New Roman"/>
          <w:b/>
          <w:bCs/>
          <w:sz w:val="24"/>
          <w:szCs w:val="24"/>
          <w:lang w:bidi="ar-SA"/>
        </w:rPr>
        <w:t>Twent</w:t>
      </w:r>
      <w:r w:rsidR="00AF6E10" w:rsidRPr="00F87474">
        <w:rPr>
          <w:rFonts w:ascii="Times New Roman" w:hAnsi="Times New Roman" w:cs="Times New Roman"/>
          <w:b/>
          <w:bCs/>
          <w:sz w:val="24"/>
          <w:szCs w:val="24"/>
          <w:lang w:bidi="ar-SA"/>
        </w:rPr>
        <w:t xml:space="preserve">y </w:t>
      </w:r>
      <w:r w:rsidR="00D30AB8">
        <w:rPr>
          <w:rFonts w:ascii="Times New Roman" w:hAnsi="Times New Roman" w:cs="Times New Roman"/>
          <w:b/>
          <w:bCs/>
          <w:sz w:val="24"/>
          <w:szCs w:val="24"/>
          <w:lang w:bidi="ar-SA"/>
        </w:rPr>
        <w:t>fourth</w:t>
      </w:r>
      <w:r w:rsidR="00E676E7" w:rsidRPr="00F87474">
        <w:rPr>
          <w:rFonts w:ascii="Times New Roman" w:hAnsi="Times New Roman" w:cs="Times New Roman"/>
          <w:b/>
          <w:bCs/>
          <w:sz w:val="24"/>
          <w:szCs w:val="24"/>
          <w:lang w:bidi="ar-SA"/>
        </w:rPr>
        <w:t xml:space="preserve"> meeting</w:t>
      </w:r>
      <w:r w:rsidRPr="00F87474">
        <w:rPr>
          <w:rFonts w:ascii="Times New Roman" w:hAnsi="Times New Roman" w:cs="Times New Roman"/>
          <w:b/>
          <w:bCs/>
          <w:spacing w:val="-3"/>
          <w:sz w:val="24"/>
          <w:szCs w:val="24"/>
          <w:lang w:bidi="ar-SA"/>
        </w:rPr>
        <w:t xml:space="preserve"> </w:t>
      </w:r>
      <w:r w:rsidRPr="00F87474">
        <w:rPr>
          <w:rFonts w:ascii="Times New Roman" w:hAnsi="Times New Roman" w:cs="Times New Roman"/>
          <w:b/>
          <w:bCs/>
          <w:sz w:val="24"/>
          <w:szCs w:val="24"/>
          <w:lang w:bidi="ar-SA"/>
        </w:rPr>
        <w:t>of</w:t>
      </w:r>
      <w:r w:rsidRPr="00F87474">
        <w:rPr>
          <w:rFonts w:ascii="Times New Roman" w:hAnsi="Times New Roman" w:cs="Times New Roman"/>
          <w:b/>
          <w:bCs/>
          <w:spacing w:val="1"/>
          <w:sz w:val="24"/>
          <w:szCs w:val="24"/>
          <w:lang w:bidi="ar-SA"/>
        </w:rPr>
        <w:t xml:space="preserve"> </w:t>
      </w:r>
      <w:r w:rsidRPr="00F87474">
        <w:rPr>
          <w:rFonts w:ascii="Times New Roman" w:hAnsi="Times New Roman" w:cs="Times New Roman"/>
          <w:b/>
          <w:bCs/>
          <w:sz w:val="24"/>
          <w:szCs w:val="24"/>
          <w:lang w:bidi="ar-SA"/>
        </w:rPr>
        <w:t xml:space="preserve">the </w:t>
      </w:r>
      <w:r w:rsidRPr="00F87474">
        <w:rPr>
          <w:rFonts w:ascii="Times New Roman" w:hAnsi="Times New Roman" w:cs="Times New Roman"/>
          <w:b/>
          <w:bCs/>
          <w:spacing w:val="-1"/>
          <w:sz w:val="24"/>
          <w:szCs w:val="24"/>
          <w:lang w:bidi="ar-SA"/>
        </w:rPr>
        <w:t>Appraisal</w:t>
      </w:r>
      <w:r w:rsidRPr="00F87474">
        <w:rPr>
          <w:rFonts w:ascii="Times New Roman" w:hAnsi="Times New Roman" w:cs="Times New Roman"/>
          <w:b/>
          <w:bCs/>
          <w:spacing w:val="1"/>
          <w:sz w:val="24"/>
          <w:szCs w:val="24"/>
          <w:lang w:bidi="ar-SA"/>
        </w:rPr>
        <w:t xml:space="preserve"> </w:t>
      </w:r>
      <w:r w:rsidRPr="00F87474">
        <w:rPr>
          <w:rFonts w:ascii="Times New Roman" w:hAnsi="Times New Roman" w:cs="Times New Roman"/>
          <w:b/>
          <w:bCs/>
          <w:spacing w:val="-1"/>
          <w:sz w:val="24"/>
          <w:szCs w:val="24"/>
          <w:lang w:bidi="ar-SA"/>
        </w:rPr>
        <w:t>Committee</w:t>
      </w:r>
      <w:r w:rsidRPr="00F87474">
        <w:rPr>
          <w:rFonts w:ascii="Times New Roman" w:hAnsi="Times New Roman" w:cs="Times New Roman"/>
          <w:b/>
          <w:bCs/>
          <w:spacing w:val="-3"/>
          <w:sz w:val="24"/>
          <w:szCs w:val="24"/>
          <w:lang w:bidi="ar-SA"/>
        </w:rPr>
        <w:t xml:space="preserve"> </w:t>
      </w:r>
      <w:r w:rsidRPr="00F87474">
        <w:rPr>
          <w:rFonts w:ascii="Times New Roman" w:hAnsi="Times New Roman" w:cs="Times New Roman"/>
          <w:b/>
          <w:bCs/>
          <w:sz w:val="24"/>
          <w:szCs w:val="24"/>
          <w:lang w:bidi="ar-SA"/>
        </w:rPr>
        <w:t>of</w:t>
      </w:r>
      <w:r w:rsidRPr="00F87474">
        <w:rPr>
          <w:rFonts w:ascii="Times New Roman" w:hAnsi="Times New Roman" w:cs="Times New Roman"/>
          <w:b/>
          <w:bCs/>
          <w:spacing w:val="-2"/>
          <w:sz w:val="24"/>
          <w:szCs w:val="24"/>
          <w:lang w:bidi="ar-SA"/>
        </w:rPr>
        <w:t xml:space="preserve"> </w:t>
      </w:r>
      <w:r w:rsidRPr="00F87474">
        <w:rPr>
          <w:rFonts w:ascii="Times New Roman" w:hAnsi="Times New Roman" w:cs="Times New Roman"/>
          <w:b/>
          <w:bCs/>
          <w:spacing w:val="-1"/>
          <w:sz w:val="24"/>
          <w:szCs w:val="24"/>
          <w:lang w:bidi="ar-SA"/>
        </w:rPr>
        <w:t>PSDF</w:t>
      </w:r>
      <w:r w:rsidR="00417D1D" w:rsidRPr="00F87474">
        <w:rPr>
          <w:rFonts w:ascii="Times New Roman" w:hAnsi="Times New Roman" w:cs="Times New Roman"/>
          <w:b/>
          <w:bCs/>
          <w:spacing w:val="-1"/>
          <w:sz w:val="24"/>
          <w:szCs w:val="24"/>
          <w:lang w:bidi="ar-SA"/>
        </w:rPr>
        <w:t>.</w:t>
      </w:r>
    </w:p>
    <w:p w:rsidR="00DF18C6" w:rsidRPr="00F87474" w:rsidRDefault="00DF18C6" w:rsidP="00F87474">
      <w:pPr>
        <w:widowControl w:val="0"/>
        <w:spacing w:after="0" w:line="240" w:lineRule="auto"/>
        <w:rPr>
          <w:rFonts w:ascii="Times New Roman" w:eastAsia="Times New Roman" w:hAnsi="Times New Roman" w:cs="Times New Roman"/>
          <w:sz w:val="24"/>
          <w:szCs w:val="24"/>
          <w:lang w:bidi="ar-SA"/>
        </w:rPr>
      </w:pPr>
    </w:p>
    <w:p w:rsidR="008E6741" w:rsidRPr="00F87474" w:rsidRDefault="008E6741" w:rsidP="00F87474">
      <w:pPr>
        <w:spacing w:after="0" w:line="240" w:lineRule="auto"/>
        <w:ind w:left="720"/>
        <w:contextualSpacing/>
        <w:jc w:val="both"/>
        <w:rPr>
          <w:rFonts w:ascii="Times New Roman" w:hAnsi="Times New Roman" w:cs="Times New Roman"/>
          <w:bCs/>
          <w:iCs/>
          <w:sz w:val="24"/>
          <w:szCs w:val="24"/>
          <w:lang w:bidi="ar-SA"/>
        </w:rPr>
      </w:pPr>
      <w:r w:rsidRPr="00F87474">
        <w:rPr>
          <w:rFonts w:ascii="Times New Roman" w:hAnsi="Times New Roman" w:cs="Times New Roman"/>
          <w:bCs/>
          <w:iCs/>
          <w:sz w:val="24"/>
          <w:szCs w:val="24"/>
          <w:lang w:bidi="ar-SA"/>
        </w:rPr>
        <w:t>Twent</w:t>
      </w:r>
      <w:r w:rsidR="00AF6E10" w:rsidRPr="00F87474">
        <w:rPr>
          <w:rFonts w:ascii="Times New Roman" w:hAnsi="Times New Roman" w:cs="Times New Roman"/>
          <w:bCs/>
          <w:iCs/>
          <w:sz w:val="24"/>
          <w:szCs w:val="24"/>
          <w:lang w:bidi="ar-SA"/>
        </w:rPr>
        <w:t xml:space="preserve">y </w:t>
      </w:r>
      <w:r w:rsidR="00F4508C">
        <w:rPr>
          <w:rFonts w:ascii="Times New Roman" w:hAnsi="Times New Roman" w:cs="Times New Roman"/>
          <w:bCs/>
          <w:iCs/>
          <w:sz w:val="24"/>
          <w:szCs w:val="24"/>
          <w:lang w:bidi="ar-SA"/>
        </w:rPr>
        <w:t>fourth</w:t>
      </w:r>
      <w:r w:rsidR="00291478" w:rsidRPr="00F87474">
        <w:rPr>
          <w:rFonts w:ascii="Times New Roman" w:hAnsi="Times New Roman" w:cs="Times New Roman"/>
          <w:bCs/>
          <w:iCs/>
          <w:sz w:val="24"/>
          <w:szCs w:val="24"/>
          <w:lang w:bidi="ar-SA"/>
        </w:rPr>
        <w:t xml:space="preserve"> </w:t>
      </w:r>
      <w:r w:rsidR="004B3E58" w:rsidRPr="00F87474">
        <w:rPr>
          <w:rFonts w:ascii="Times New Roman" w:hAnsi="Times New Roman" w:cs="Times New Roman"/>
          <w:bCs/>
          <w:iCs/>
          <w:sz w:val="24"/>
          <w:szCs w:val="24"/>
          <w:lang w:bidi="ar-SA"/>
        </w:rPr>
        <w:t>meeting</w:t>
      </w:r>
      <w:r w:rsidRPr="00F87474">
        <w:rPr>
          <w:rFonts w:ascii="Times New Roman" w:hAnsi="Times New Roman" w:cs="Times New Roman"/>
          <w:bCs/>
          <w:iCs/>
          <w:sz w:val="24"/>
          <w:szCs w:val="24"/>
          <w:lang w:bidi="ar-SA"/>
        </w:rPr>
        <w:t xml:space="preserve"> of the Appraisal Committee of PSDF, to be chaired by Chairperson, CEA, is scheduled to be held on </w:t>
      </w:r>
      <w:r w:rsidR="00062FD5">
        <w:rPr>
          <w:rFonts w:ascii="Times New Roman" w:hAnsi="Times New Roman" w:cs="Times New Roman"/>
          <w:bCs/>
          <w:iCs/>
          <w:sz w:val="24"/>
          <w:szCs w:val="24"/>
          <w:lang w:bidi="ar-SA"/>
        </w:rPr>
        <w:t>17</w:t>
      </w:r>
      <w:r w:rsidR="00252814" w:rsidRPr="00052A5E">
        <w:rPr>
          <w:rFonts w:ascii="Times New Roman" w:hAnsi="Times New Roman" w:cs="Times New Roman"/>
          <w:b/>
          <w:iCs/>
          <w:color w:val="000000" w:themeColor="text1"/>
          <w:sz w:val="24"/>
          <w:szCs w:val="24"/>
          <w:vertAlign w:val="superscript"/>
          <w:lang w:bidi="ar-SA"/>
        </w:rPr>
        <w:t>th</w:t>
      </w:r>
      <w:r w:rsidR="00252814" w:rsidRPr="00052A5E">
        <w:rPr>
          <w:rFonts w:ascii="Times New Roman" w:hAnsi="Times New Roman" w:cs="Times New Roman"/>
          <w:b/>
          <w:iCs/>
          <w:color w:val="000000" w:themeColor="text1"/>
          <w:sz w:val="24"/>
          <w:szCs w:val="24"/>
          <w:lang w:bidi="ar-SA"/>
        </w:rPr>
        <w:t xml:space="preserve"> </w:t>
      </w:r>
      <w:r w:rsidR="00062FD5">
        <w:rPr>
          <w:rFonts w:ascii="Times New Roman" w:hAnsi="Times New Roman" w:cs="Times New Roman"/>
          <w:b/>
          <w:iCs/>
          <w:color w:val="000000" w:themeColor="text1"/>
          <w:sz w:val="24"/>
          <w:szCs w:val="24"/>
          <w:lang w:bidi="ar-SA"/>
        </w:rPr>
        <w:t>November</w:t>
      </w:r>
      <w:r w:rsidR="00252814" w:rsidRPr="00052A5E">
        <w:rPr>
          <w:rFonts w:ascii="Times New Roman" w:hAnsi="Times New Roman" w:cs="Times New Roman"/>
          <w:b/>
          <w:iCs/>
          <w:color w:val="000000" w:themeColor="text1"/>
          <w:sz w:val="24"/>
          <w:szCs w:val="24"/>
          <w:lang w:bidi="ar-SA"/>
        </w:rPr>
        <w:t xml:space="preserve"> 202</w:t>
      </w:r>
      <w:r w:rsidR="00062FD5">
        <w:rPr>
          <w:rFonts w:ascii="Times New Roman" w:hAnsi="Times New Roman" w:cs="Times New Roman"/>
          <w:b/>
          <w:iCs/>
          <w:color w:val="000000" w:themeColor="text1"/>
          <w:sz w:val="24"/>
          <w:szCs w:val="24"/>
          <w:lang w:bidi="ar-SA"/>
        </w:rPr>
        <w:t>1</w:t>
      </w:r>
      <w:r w:rsidRPr="00052A5E">
        <w:rPr>
          <w:rFonts w:ascii="Times New Roman" w:hAnsi="Times New Roman" w:cs="Times New Roman"/>
          <w:b/>
          <w:iCs/>
          <w:color w:val="000000" w:themeColor="text1"/>
          <w:sz w:val="24"/>
          <w:szCs w:val="24"/>
          <w:lang w:bidi="ar-SA"/>
        </w:rPr>
        <w:t xml:space="preserve"> </w:t>
      </w:r>
      <w:r w:rsidRPr="00052A5E">
        <w:rPr>
          <w:rFonts w:ascii="Times New Roman" w:hAnsi="Times New Roman" w:cs="Times New Roman"/>
          <w:b/>
          <w:bCs/>
          <w:iCs/>
          <w:color w:val="000000" w:themeColor="text1"/>
          <w:sz w:val="24"/>
          <w:szCs w:val="24"/>
          <w:lang w:bidi="ar-SA"/>
        </w:rPr>
        <w:t xml:space="preserve">at </w:t>
      </w:r>
      <w:r w:rsidR="00950A87" w:rsidRPr="00052A5E">
        <w:rPr>
          <w:rFonts w:ascii="Times New Roman" w:hAnsi="Times New Roman" w:cs="Times New Roman"/>
          <w:b/>
          <w:bCs/>
          <w:iCs/>
          <w:color w:val="000000" w:themeColor="text1"/>
          <w:sz w:val="24"/>
          <w:szCs w:val="24"/>
          <w:lang w:bidi="ar-SA"/>
        </w:rPr>
        <w:t>15</w:t>
      </w:r>
      <w:r w:rsidR="007B2576" w:rsidRPr="00052A5E">
        <w:rPr>
          <w:rFonts w:ascii="Times New Roman" w:hAnsi="Times New Roman" w:cs="Times New Roman"/>
          <w:b/>
          <w:bCs/>
          <w:iCs/>
          <w:color w:val="000000" w:themeColor="text1"/>
          <w:sz w:val="24"/>
          <w:szCs w:val="24"/>
          <w:lang w:bidi="ar-SA"/>
        </w:rPr>
        <w:t>30</w:t>
      </w:r>
      <w:r w:rsidRPr="00052A5E">
        <w:rPr>
          <w:rFonts w:ascii="Times New Roman" w:hAnsi="Times New Roman" w:cs="Times New Roman"/>
          <w:b/>
          <w:bCs/>
          <w:iCs/>
          <w:color w:val="000000" w:themeColor="text1"/>
          <w:sz w:val="24"/>
          <w:szCs w:val="24"/>
          <w:lang w:bidi="ar-SA"/>
        </w:rPr>
        <w:t xml:space="preserve"> Hrs</w:t>
      </w:r>
      <w:r w:rsidRPr="00052A5E">
        <w:rPr>
          <w:rFonts w:ascii="Times New Roman" w:hAnsi="Times New Roman" w:cs="Times New Roman"/>
          <w:bCs/>
          <w:iCs/>
          <w:color w:val="000000" w:themeColor="text1"/>
          <w:sz w:val="24"/>
          <w:szCs w:val="24"/>
          <w:lang w:bidi="ar-SA"/>
        </w:rPr>
        <w:t xml:space="preserve">. </w:t>
      </w:r>
      <w:r w:rsidR="00AA4F4F" w:rsidRPr="00052A5E">
        <w:rPr>
          <w:rFonts w:ascii="Times New Roman" w:hAnsi="Times New Roman" w:cs="Times New Roman"/>
          <w:bCs/>
          <w:iCs/>
          <w:color w:val="000000" w:themeColor="text1"/>
          <w:sz w:val="24"/>
          <w:szCs w:val="24"/>
          <w:lang w:bidi="ar-SA"/>
        </w:rPr>
        <w:t>through</w:t>
      </w:r>
      <w:r w:rsidR="00AA4F4F">
        <w:rPr>
          <w:rFonts w:ascii="Times New Roman" w:hAnsi="Times New Roman" w:cs="Times New Roman"/>
          <w:bCs/>
          <w:iCs/>
          <w:sz w:val="24"/>
          <w:szCs w:val="24"/>
          <w:lang w:bidi="ar-SA"/>
        </w:rPr>
        <w:t xml:space="preserve"> </w:t>
      </w:r>
      <w:r w:rsidR="00B350CE">
        <w:rPr>
          <w:rFonts w:ascii="Times New Roman" w:hAnsi="Times New Roman" w:cs="Times New Roman"/>
          <w:bCs/>
          <w:iCs/>
          <w:sz w:val="24"/>
          <w:szCs w:val="24"/>
          <w:lang w:bidi="ar-SA"/>
        </w:rPr>
        <w:t xml:space="preserve">the </w:t>
      </w:r>
      <w:r w:rsidR="009D3408">
        <w:rPr>
          <w:rFonts w:ascii="Times New Roman" w:hAnsi="Times New Roman" w:cs="Times New Roman"/>
          <w:bCs/>
          <w:iCs/>
          <w:sz w:val="24"/>
          <w:szCs w:val="24"/>
          <w:lang w:bidi="ar-SA"/>
        </w:rPr>
        <w:t xml:space="preserve">online </w:t>
      </w:r>
      <w:r w:rsidR="00F4508C">
        <w:rPr>
          <w:rFonts w:ascii="Times New Roman" w:hAnsi="Times New Roman" w:cs="Times New Roman"/>
          <w:bCs/>
          <w:iCs/>
          <w:sz w:val="24"/>
          <w:szCs w:val="24"/>
          <w:lang w:bidi="ar-SA"/>
        </w:rPr>
        <w:t>MS Teams</w:t>
      </w:r>
      <w:r w:rsidR="00AA4F4F">
        <w:rPr>
          <w:rFonts w:ascii="Times New Roman" w:hAnsi="Times New Roman" w:cs="Times New Roman"/>
          <w:bCs/>
          <w:iCs/>
          <w:sz w:val="24"/>
          <w:szCs w:val="24"/>
          <w:lang w:bidi="ar-SA"/>
        </w:rPr>
        <w:t xml:space="preserve"> platform</w:t>
      </w:r>
      <w:r w:rsidRPr="00F87474">
        <w:rPr>
          <w:rFonts w:ascii="Times New Roman" w:hAnsi="Times New Roman" w:cs="Times New Roman"/>
          <w:bCs/>
          <w:iCs/>
          <w:sz w:val="24"/>
          <w:szCs w:val="24"/>
          <w:lang w:bidi="ar-SA"/>
        </w:rPr>
        <w:t>.</w:t>
      </w:r>
    </w:p>
    <w:p w:rsidR="008E6741" w:rsidRPr="00F87474" w:rsidRDefault="008E6741" w:rsidP="00F87474">
      <w:pPr>
        <w:spacing w:after="0" w:line="240" w:lineRule="auto"/>
        <w:ind w:left="720"/>
        <w:contextualSpacing/>
        <w:jc w:val="both"/>
        <w:rPr>
          <w:rFonts w:ascii="Times New Roman" w:hAnsi="Times New Roman" w:cs="Times New Roman"/>
          <w:sz w:val="24"/>
          <w:szCs w:val="24"/>
          <w:lang w:bidi="ar-SA"/>
        </w:rPr>
      </w:pPr>
    </w:p>
    <w:p w:rsidR="00DF18C6" w:rsidRPr="00F87474" w:rsidRDefault="00B350CE" w:rsidP="00F87474">
      <w:pPr>
        <w:spacing w:after="0" w:line="240" w:lineRule="auto"/>
        <w:ind w:left="720"/>
        <w:contextualSpacing/>
        <w:jc w:val="both"/>
        <w:rPr>
          <w:rFonts w:ascii="Times New Roman" w:hAnsi="Times New Roman" w:cs="Times New Roman"/>
          <w:sz w:val="24"/>
          <w:szCs w:val="24"/>
          <w:lang w:bidi="ar-SA"/>
        </w:rPr>
      </w:pPr>
      <w:r>
        <w:rPr>
          <w:rFonts w:ascii="Times New Roman" w:hAnsi="Times New Roman" w:cs="Times New Roman"/>
          <w:sz w:val="24"/>
          <w:szCs w:val="24"/>
          <w:lang w:bidi="ar-SA"/>
        </w:rPr>
        <w:t>The a</w:t>
      </w:r>
      <w:r w:rsidR="00DF18C6" w:rsidRPr="00F87474">
        <w:rPr>
          <w:rFonts w:ascii="Times New Roman" w:hAnsi="Times New Roman" w:cs="Times New Roman"/>
          <w:sz w:val="24"/>
          <w:szCs w:val="24"/>
          <w:lang w:bidi="ar-SA"/>
        </w:rPr>
        <w:t>genda for the meeting is as below.</w:t>
      </w:r>
    </w:p>
    <w:p w:rsidR="00DF18C6" w:rsidRPr="00F87474" w:rsidRDefault="00DF18C6" w:rsidP="00F87474">
      <w:pPr>
        <w:spacing w:after="0" w:line="240" w:lineRule="auto"/>
        <w:ind w:left="720"/>
        <w:contextualSpacing/>
        <w:jc w:val="both"/>
        <w:rPr>
          <w:rFonts w:ascii="Times New Roman" w:hAnsi="Times New Roman" w:cs="Times New Roman"/>
          <w:sz w:val="24"/>
          <w:szCs w:val="24"/>
          <w:lang w:bidi="ar-SA"/>
        </w:rPr>
      </w:pPr>
    </w:p>
    <w:p w:rsidR="00DF18C6" w:rsidRPr="00F87474" w:rsidRDefault="00DF18C6" w:rsidP="00F87474">
      <w:pPr>
        <w:widowControl w:val="0"/>
        <w:numPr>
          <w:ilvl w:val="0"/>
          <w:numId w:val="1"/>
        </w:numPr>
        <w:tabs>
          <w:tab w:val="left" w:pos="1020"/>
        </w:tabs>
        <w:spacing w:after="0" w:line="240" w:lineRule="auto"/>
        <w:outlineLvl w:val="0"/>
        <w:rPr>
          <w:rFonts w:ascii="Times New Roman" w:eastAsia="Times New Roman" w:hAnsi="Times New Roman" w:cs="Times New Roman"/>
          <w:sz w:val="24"/>
          <w:szCs w:val="24"/>
          <w:lang w:bidi="ar-SA"/>
        </w:rPr>
      </w:pPr>
      <w:r w:rsidRPr="00F87474">
        <w:rPr>
          <w:rFonts w:ascii="Times New Roman" w:eastAsia="Times New Roman" w:hAnsi="Times New Roman" w:cs="Times New Roman"/>
          <w:b/>
          <w:bCs/>
          <w:spacing w:val="-1"/>
          <w:sz w:val="24"/>
          <w:szCs w:val="24"/>
          <w:lang w:bidi="ar-SA"/>
        </w:rPr>
        <w:t>Confirmation</w:t>
      </w:r>
      <w:r w:rsidRPr="00F87474">
        <w:rPr>
          <w:rFonts w:ascii="Times New Roman" w:eastAsia="Times New Roman" w:hAnsi="Times New Roman" w:cs="Times New Roman"/>
          <w:b/>
          <w:bCs/>
          <w:sz w:val="24"/>
          <w:szCs w:val="24"/>
          <w:lang w:bidi="ar-SA"/>
        </w:rPr>
        <w:t xml:space="preserve"> of</w:t>
      </w:r>
      <w:r w:rsidRPr="00F87474">
        <w:rPr>
          <w:rFonts w:ascii="Times New Roman" w:eastAsia="Times New Roman" w:hAnsi="Times New Roman" w:cs="Times New Roman"/>
          <w:b/>
          <w:bCs/>
          <w:spacing w:val="1"/>
          <w:sz w:val="24"/>
          <w:szCs w:val="24"/>
          <w:lang w:bidi="ar-SA"/>
        </w:rPr>
        <w:t xml:space="preserve"> </w:t>
      </w:r>
      <w:r w:rsidRPr="00F87474">
        <w:rPr>
          <w:rFonts w:ascii="Times New Roman" w:eastAsia="Times New Roman" w:hAnsi="Times New Roman" w:cs="Times New Roman"/>
          <w:b/>
          <w:bCs/>
          <w:spacing w:val="-1"/>
          <w:sz w:val="24"/>
          <w:szCs w:val="24"/>
          <w:lang w:bidi="ar-SA"/>
        </w:rPr>
        <w:t>the Minutes</w:t>
      </w:r>
    </w:p>
    <w:p w:rsidR="00DF18C6" w:rsidRPr="00F87474" w:rsidRDefault="00DF18C6" w:rsidP="00F87474">
      <w:pPr>
        <w:widowControl w:val="0"/>
        <w:spacing w:after="0" w:line="240" w:lineRule="auto"/>
        <w:rPr>
          <w:rFonts w:ascii="Times New Roman" w:eastAsia="Times New Roman" w:hAnsi="Times New Roman" w:cs="Times New Roman"/>
          <w:b/>
          <w:bCs/>
          <w:sz w:val="24"/>
          <w:szCs w:val="24"/>
          <w:lang w:bidi="ar-SA"/>
        </w:rPr>
      </w:pPr>
    </w:p>
    <w:p w:rsidR="0020529E" w:rsidRPr="00F87474" w:rsidRDefault="0020529E" w:rsidP="00F87474">
      <w:pPr>
        <w:spacing w:after="0" w:line="240" w:lineRule="auto"/>
        <w:ind w:left="720"/>
        <w:contextualSpacing/>
        <w:jc w:val="both"/>
        <w:rPr>
          <w:rFonts w:ascii="Times New Roman" w:hAnsi="Times New Roman" w:cs="Times New Roman"/>
          <w:sz w:val="24"/>
          <w:szCs w:val="24"/>
          <w:lang w:bidi="ar-SA"/>
        </w:rPr>
      </w:pPr>
      <w:r w:rsidRPr="00F87474">
        <w:rPr>
          <w:rFonts w:ascii="Times New Roman" w:hAnsi="Times New Roman" w:cs="Times New Roman"/>
          <w:sz w:val="24"/>
          <w:szCs w:val="24"/>
          <w:lang w:bidi="ar-SA"/>
        </w:rPr>
        <w:t xml:space="preserve">MOM of </w:t>
      </w:r>
      <w:r w:rsidR="00062FD5">
        <w:rPr>
          <w:rFonts w:ascii="Times New Roman" w:hAnsi="Times New Roman" w:cs="Times New Roman"/>
          <w:sz w:val="24"/>
          <w:szCs w:val="24"/>
          <w:lang w:bidi="ar-SA"/>
        </w:rPr>
        <w:t>23</w:t>
      </w:r>
      <w:r w:rsidR="00062FD5" w:rsidRPr="00062FD5">
        <w:rPr>
          <w:rFonts w:ascii="Times New Roman" w:hAnsi="Times New Roman" w:cs="Times New Roman"/>
          <w:sz w:val="24"/>
          <w:szCs w:val="24"/>
          <w:vertAlign w:val="superscript"/>
          <w:lang w:bidi="ar-SA"/>
        </w:rPr>
        <w:t>rd</w:t>
      </w:r>
      <w:r w:rsidR="00062FD5">
        <w:rPr>
          <w:rFonts w:ascii="Times New Roman" w:hAnsi="Times New Roman" w:cs="Times New Roman"/>
          <w:sz w:val="24"/>
          <w:szCs w:val="24"/>
          <w:lang w:bidi="ar-SA"/>
        </w:rPr>
        <w:t xml:space="preserve"> </w:t>
      </w:r>
      <w:r w:rsidRPr="00F87474">
        <w:rPr>
          <w:rFonts w:ascii="Times New Roman" w:hAnsi="Times New Roman" w:cs="Times New Roman"/>
          <w:sz w:val="24"/>
          <w:szCs w:val="24"/>
          <w:lang w:bidi="ar-SA"/>
        </w:rPr>
        <w:t xml:space="preserve">meeting of the Appraisal Committee </w:t>
      </w:r>
      <w:r w:rsidR="00CE47F9" w:rsidRPr="00F87474">
        <w:rPr>
          <w:rFonts w:ascii="Times New Roman" w:hAnsi="Times New Roman" w:cs="Times New Roman"/>
          <w:sz w:val="24"/>
          <w:szCs w:val="24"/>
          <w:lang w:bidi="ar-SA"/>
        </w:rPr>
        <w:t>held on</w:t>
      </w:r>
      <w:r w:rsidR="00CE47F9">
        <w:rPr>
          <w:rFonts w:ascii="Times New Roman" w:hAnsi="Times New Roman" w:cs="Times New Roman"/>
          <w:sz w:val="24"/>
          <w:szCs w:val="24"/>
          <w:lang w:bidi="ar-SA"/>
        </w:rPr>
        <w:t xml:space="preserve"> 11</w:t>
      </w:r>
      <w:r w:rsidR="00CE47F9" w:rsidRPr="00CE47F9">
        <w:rPr>
          <w:rFonts w:ascii="Times New Roman" w:hAnsi="Times New Roman" w:cs="Times New Roman"/>
          <w:sz w:val="24"/>
          <w:szCs w:val="24"/>
          <w:vertAlign w:val="superscript"/>
          <w:lang w:bidi="ar-SA"/>
        </w:rPr>
        <w:t>th</w:t>
      </w:r>
      <w:r w:rsidR="00CE47F9">
        <w:rPr>
          <w:rFonts w:ascii="Times New Roman" w:hAnsi="Times New Roman" w:cs="Times New Roman"/>
          <w:sz w:val="24"/>
          <w:szCs w:val="24"/>
          <w:lang w:bidi="ar-SA"/>
        </w:rPr>
        <w:t xml:space="preserve"> January 2021 </w:t>
      </w:r>
      <w:r w:rsidRPr="00F87474">
        <w:rPr>
          <w:rFonts w:ascii="Times New Roman" w:hAnsi="Times New Roman" w:cs="Times New Roman"/>
          <w:sz w:val="24"/>
          <w:szCs w:val="24"/>
          <w:lang w:bidi="ar-SA"/>
        </w:rPr>
        <w:t>w</w:t>
      </w:r>
      <w:r w:rsidR="00B350CE">
        <w:rPr>
          <w:rFonts w:ascii="Times New Roman" w:hAnsi="Times New Roman" w:cs="Times New Roman"/>
          <w:sz w:val="24"/>
          <w:szCs w:val="24"/>
          <w:lang w:bidi="ar-SA"/>
        </w:rPr>
        <w:t>as</w:t>
      </w:r>
      <w:r w:rsidRPr="00F87474">
        <w:rPr>
          <w:rFonts w:ascii="Times New Roman" w:hAnsi="Times New Roman" w:cs="Times New Roman"/>
          <w:sz w:val="24"/>
          <w:szCs w:val="24"/>
          <w:lang w:bidi="ar-SA"/>
        </w:rPr>
        <w:t xml:space="preserve"> circulated vide letter dated </w:t>
      </w:r>
      <w:r w:rsidR="00CE47F9">
        <w:rPr>
          <w:rFonts w:ascii="Times New Roman" w:hAnsi="Times New Roman" w:cs="Times New Roman"/>
          <w:sz w:val="24"/>
          <w:szCs w:val="24"/>
          <w:lang w:bidi="ar-SA"/>
        </w:rPr>
        <w:t>28</w:t>
      </w:r>
      <w:r w:rsidR="00CE47F9" w:rsidRPr="00CE47F9">
        <w:rPr>
          <w:rFonts w:ascii="Times New Roman" w:hAnsi="Times New Roman" w:cs="Times New Roman"/>
          <w:sz w:val="24"/>
          <w:szCs w:val="24"/>
          <w:vertAlign w:val="superscript"/>
          <w:lang w:bidi="ar-SA"/>
        </w:rPr>
        <w:t>th</w:t>
      </w:r>
      <w:r w:rsidR="00CE47F9">
        <w:rPr>
          <w:rFonts w:ascii="Times New Roman" w:hAnsi="Times New Roman" w:cs="Times New Roman"/>
          <w:sz w:val="24"/>
          <w:szCs w:val="24"/>
          <w:lang w:bidi="ar-SA"/>
        </w:rPr>
        <w:t xml:space="preserve"> January2021</w:t>
      </w:r>
      <w:r w:rsidRPr="00F87474">
        <w:rPr>
          <w:rFonts w:ascii="Times New Roman" w:hAnsi="Times New Roman" w:cs="Times New Roman"/>
          <w:sz w:val="24"/>
          <w:szCs w:val="24"/>
          <w:lang w:bidi="ar-SA"/>
        </w:rPr>
        <w:t xml:space="preserve">. </w:t>
      </w:r>
      <w:r w:rsidR="00C743BE" w:rsidRPr="00F87474">
        <w:rPr>
          <w:rFonts w:ascii="Times New Roman" w:hAnsi="Times New Roman" w:cs="Times New Roman"/>
          <w:sz w:val="24"/>
          <w:szCs w:val="24"/>
          <w:lang w:bidi="ar-SA"/>
        </w:rPr>
        <w:t>No comments have been received from the members. Therefore, the minutes may be considered as approved.</w:t>
      </w:r>
    </w:p>
    <w:p w:rsidR="0020529E" w:rsidRPr="00F87474" w:rsidRDefault="0020529E" w:rsidP="00F87474">
      <w:pPr>
        <w:spacing w:after="0" w:line="240" w:lineRule="auto"/>
        <w:ind w:left="720"/>
        <w:contextualSpacing/>
        <w:jc w:val="both"/>
        <w:rPr>
          <w:rFonts w:ascii="Times New Roman" w:hAnsi="Times New Roman" w:cs="Times New Roman"/>
          <w:sz w:val="24"/>
          <w:szCs w:val="24"/>
          <w:lang w:bidi="ar-SA"/>
        </w:rPr>
      </w:pPr>
    </w:p>
    <w:p w:rsidR="00DF18C6" w:rsidRPr="00F87474" w:rsidRDefault="000A6BF3" w:rsidP="00F87474">
      <w:pPr>
        <w:widowControl w:val="0"/>
        <w:numPr>
          <w:ilvl w:val="0"/>
          <w:numId w:val="1"/>
        </w:numPr>
        <w:tabs>
          <w:tab w:val="left" w:pos="1020"/>
        </w:tabs>
        <w:spacing w:after="0" w:line="240" w:lineRule="auto"/>
        <w:outlineLvl w:val="0"/>
        <w:rPr>
          <w:rFonts w:ascii="Times New Roman" w:eastAsia="Times New Roman" w:hAnsi="Times New Roman" w:cs="Times New Roman"/>
          <w:sz w:val="24"/>
          <w:szCs w:val="24"/>
          <w:lang w:bidi="ar-SA"/>
        </w:rPr>
      </w:pPr>
      <w:r>
        <w:rPr>
          <w:rFonts w:ascii="Times New Roman" w:eastAsia="Times New Roman" w:hAnsi="Times New Roman" w:cs="Times New Roman"/>
          <w:b/>
          <w:bCs/>
          <w:spacing w:val="-1"/>
          <w:sz w:val="24"/>
          <w:szCs w:val="24"/>
          <w:lang w:bidi="ar-SA"/>
        </w:rPr>
        <w:t>Proposals</w:t>
      </w:r>
      <w:r w:rsidR="00DF18C6" w:rsidRPr="00F87474">
        <w:rPr>
          <w:rFonts w:ascii="Times New Roman" w:eastAsia="Times New Roman" w:hAnsi="Times New Roman" w:cs="Times New Roman"/>
          <w:b/>
          <w:bCs/>
          <w:spacing w:val="59"/>
          <w:sz w:val="24"/>
          <w:szCs w:val="24"/>
          <w:lang w:bidi="ar-SA"/>
        </w:rPr>
        <w:t xml:space="preserve"> </w:t>
      </w:r>
      <w:r>
        <w:rPr>
          <w:rFonts w:ascii="Times New Roman" w:eastAsia="Times New Roman" w:hAnsi="Times New Roman" w:cs="Times New Roman"/>
          <w:b/>
          <w:bCs/>
          <w:spacing w:val="-1"/>
          <w:sz w:val="24"/>
          <w:szCs w:val="24"/>
          <w:lang w:bidi="ar-SA"/>
        </w:rPr>
        <w:t>recommended for approval</w:t>
      </w:r>
      <w:r w:rsidR="00D538C0">
        <w:rPr>
          <w:rFonts w:ascii="Times New Roman" w:eastAsia="Times New Roman" w:hAnsi="Times New Roman" w:cs="Times New Roman"/>
          <w:b/>
          <w:bCs/>
          <w:spacing w:val="-1"/>
          <w:sz w:val="24"/>
          <w:szCs w:val="24"/>
          <w:lang w:bidi="ar-SA"/>
        </w:rPr>
        <w:t>/deemed return</w:t>
      </w:r>
      <w:r w:rsidR="00B912C7">
        <w:rPr>
          <w:rFonts w:ascii="Times New Roman" w:eastAsia="Times New Roman" w:hAnsi="Times New Roman" w:cs="Times New Roman"/>
          <w:b/>
          <w:bCs/>
          <w:spacing w:val="-1"/>
          <w:sz w:val="24"/>
          <w:szCs w:val="24"/>
          <w:lang w:bidi="ar-SA"/>
        </w:rPr>
        <w:t>/direction</w:t>
      </w:r>
      <w:r>
        <w:rPr>
          <w:rFonts w:ascii="Times New Roman" w:eastAsia="Times New Roman" w:hAnsi="Times New Roman" w:cs="Times New Roman"/>
          <w:b/>
          <w:bCs/>
          <w:spacing w:val="-1"/>
          <w:sz w:val="24"/>
          <w:szCs w:val="24"/>
          <w:lang w:bidi="ar-SA"/>
        </w:rPr>
        <w:t>.</w:t>
      </w:r>
    </w:p>
    <w:p w:rsidR="00DF18C6" w:rsidRPr="00F87474" w:rsidRDefault="00DF18C6" w:rsidP="00F87474">
      <w:pPr>
        <w:widowControl w:val="0"/>
        <w:spacing w:after="0" w:line="240" w:lineRule="auto"/>
        <w:rPr>
          <w:rFonts w:ascii="Times New Roman" w:eastAsia="Times New Roman" w:hAnsi="Times New Roman" w:cs="Times New Roman"/>
          <w:b/>
          <w:bCs/>
          <w:sz w:val="24"/>
          <w:szCs w:val="24"/>
          <w:lang w:bidi="ar-SA"/>
        </w:rPr>
      </w:pPr>
    </w:p>
    <w:p w:rsidR="00647CFF" w:rsidRPr="00F87474" w:rsidRDefault="00CB3A30" w:rsidP="00F87474">
      <w:pPr>
        <w:widowControl w:val="0"/>
        <w:numPr>
          <w:ilvl w:val="1"/>
          <w:numId w:val="1"/>
        </w:numPr>
        <w:tabs>
          <w:tab w:val="left" w:pos="1020"/>
        </w:tabs>
        <w:spacing w:after="0" w:line="240" w:lineRule="auto"/>
        <w:contextualSpacing/>
        <w:jc w:val="both"/>
        <w:outlineLvl w:val="0"/>
        <w:rPr>
          <w:rFonts w:ascii="Times New Roman" w:hAnsi="Times New Roman" w:cs="Times New Roman"/>
          <w:sz w:val="24"/>
          <w:szCs w:val="24"/>
          <w:lang w:bidi="ar-SA"/>
        </w:rPr>
      </w:pPr>
      <w:r>
        <w:rPr>
          <w:rFonts w:ascii="Times New Roman" w:eastAsia="Times New Roman" w:hAnsi="Times New Roman" w:cs="Times New Roman"/>
          <w:b/>
          <w:bCs/>
          <w:spacing w:val="-1"/>
          <w:sz w:val="24"/>
          <w:szCs w:val="24"/>
          <w:lang w:bidi="ar-SA"/>
        </w:rPr>
        <w:t>R</w:t>
      </w:r>
      <w:r w:rsidR="00647CFF" w:rsidRPr="00F87474">
        <w:rPr>
          <w:rFonts w:ascii="Times New Roman" w:eastAsia="Times New Roman" w:hAnsi="Times New Roman" w:cs="Times New Roman"/>
          <w:b/>
          <w:bCs/>
          <w:spacing w:val="-1"/>
          <w:sz w:val="24"/>
          <w:szCs w:val="24"/>
          <w:lang w:bidi="ar-SA"/>
        </w:rPr>
        <w:t>ecommendation</w:t>
      </w:r>
      <w:r>
        <w:rPr>
          <w:rFonts w:ascii="Times New Roman" w:eastAsia="Times New Roman" w:hAnsi="Times New Roman" w:cs="Times New Roman"/>
          <w:b/>
          <w:bCs/>
          <w:spacing w:val="-1"/>
          <w:sz w:val="24"/>
          <w:szCs w:val="24"/>
          <w:lang w:bidi="ar-SA"/>
        </w:rPr>
        <w:t xml:space="preserve"> </w:t>
      </w:r>
      <w:r w:rsidR="000A6BF3">
        <w:rPr>
          <w:rFonts w:ascii="Times New Roman" w:eastAsia="Times New Roman" w:hAnsi="Times New Roman" w:cs="Times New Roman"/>
          <w:b/>
          <w:bCs/>
          <w:spacing w:val="-1"/>
          <w:sz w:val="24"/>
          <w:szCs w:val="24"/>
          <w:lang w:bidi="ar-SA"/>
        </w:rPr>
        <w:t xml:space="preserve">for approval </w:t>
      </w:r>
      <w:r>
        <w:rPr>
          <w:rFonts w:ascii="Times New Roman" w:eastAsia="Times New Roman" w:hAnsi="Times New Roman" w:cs="Times New Roman"/>
          <w:b/>
          <w:bCs/>
          <w:spacing w:val="-1"/>
          <w:sz w:val="24"/>
          <w:szCs w:val="24"/>
          <w:lang w:bidi="ar-SA"/>
        </w:rPr>
        <w:t xml:space="preserve">of </w:t>
      </w:r>
      <w:r w:rsidR="00B350CE">
        <w:rPr>
          <w:rFonts w:ascii="Times New Roman" w:eastAsia="Times New Roman" w:hAnsi="Times New Roman" w:cs="Times New Roman"/>
          <w:b/>
          <w:bCs/>
          <w:spacing w:val="-1"/>
          <w:sz w:val="24"/>
          <w:szCs w:val="24"/>
          <w:lang w:bidi="ar-SA"/>
        </w:rPr>
        <w:t xml:space="preserve">the </w:t>
      </w:r>
      <w:r>
        <w:rPr>
          <w:rFonts w:ascii="Times New Roman" w:eastAsia="Times New Roman" w:hAnsi="Times New Roman" w:cs="Times New Roman"/>
          <w:b/>
          <w:bCs/>
          <w:spacing w:val="-1"/>
          <w:sz w:val="24"/>
          <w:szCs w:val="24"/>
          <w:lang w:bidi="ar-SA"/>
        </w:rPr>
        <w:t>proposal.</w:t>
      </w:r>
      <w:r w:rsidR="00647CFF" w:rsidRPr="00F87474">
        <w:rPr>
          <w:rFonts w:ascii="Times New Roman" w:eastAsia="Times New Roman" w:hAnsi="Times New Roman" w:cs="Times New Roman"/>
          <w:b/>
          <w:bCs/>
          <w:spacing w:val="-1"/>
          <w:sz w:val="24"/>
          <w:szCs w:val="24"/>
          <w:lang w:bidi="ar-SA"/>
        </w:rPr>
        <w:t xml:space="preserve"> </w:t>
      </w:r>
    </w:p>
    <w:p w:rsidR="00FA5616" w:rsidRDefault="00FA5616" w:rsidP="00FA5616">
      <w:pPr>
        <w:widowControl w:val="0"/>
        <w:tabs>
          <w:tab w:val="left" w:pos="1020"/>
        </w:tabs>
        <w:spacing w:before="120" w:after="0" w:line="240" w:lineRule="auto"/>
        <w:ind w:left="786"/>
        <w:contextualSpacing/>
        <w:jc w:val="both"/>
        <w:outlineLvl w:val="0"/>
        <w:rPr>
          <w:rFonts w:ascii="Times New Roman" w:hAnsi="Times New Roman" w:cs="Times New Roman"/>
          <w:sz w:val="24"/>
          <w:szCs w:val="24"/>
          <w:lang w:bidi="ar-SA"/>
        </w:rPr>
      </w:pPr>
      <w:r>
        <w:rPr>
          <w:rFonts w:ascii="Times New Roman" w:hAnsi="Times New Roman" w:cs="Times New Roman"/>
          <w:sz w:val="24"/>
          <w:szCs w:val="24"/>
          <w:lang w:bidi="ar-SA"/>
        </w:rPr>
        <w:t>T</w:t>
      </w:r>
      <w:r w:rsidR="00062FD5">
        <w:rPr>
          <w:rFonts w:ascii="Times New Roman" w:hAnsi="Times New Roman" w:cs="Times New Roman"/>
          <w:sz w:val="24"/>
          <w:szCs w:val="24"/>
          <w:lang w:bidi="ar-SA"/>
        </w:rPr>
        <w:t>wo</w:t>
      </w:r>
      <w:r w:rsidRPr="00746A1E">
        <w:rPr>
          <w:rFonts w:ascii="Times New Roman" w:hAnsi="Times New Roman" w:cs="Times New Roman"/>
          <w:sz w:val="24"/>
          <w:szCs w:val="24"/>
          <w:lang w:bidi="ar-SA"/>
        </w:rPr>
        <w:t xml:space="preserve"> (</w:t>
      </w:r>
      <w:r>
        <w:rPr>
          <w:rFonts w:ascii="Times New Roman" w:hAnsi="Times New Roman" w:cs="Times New Roman"/>
          <w:sz w:val="24"/>
          <w:szCs w:val="24"/>
          <w:lang w:bidi="ar-SA"/>
        </w:rPr>
        <w:t>2</w:t>
      </w:r>
      <w:r w:rsidRPr="00746A1E">
        <w:rPr>
          <w:rFonts w:ascii="Times New Roman" w:hAnsi="Times New Roman" w:cs="Times New Roman"/>
          <w:sz w:val="24"/>
          <w:szCs w:val="24"/>
          <w:lang w:bidi="ar-SA"/>
        </w:rPr>
        <w:t>) proposals examined by the TESG in its various meeting</w:t>
      </w:r>
      <w:r w:rsidR="006D2FB8">
        <w:rPr>
          <w:rFonts w:ascii="Times New Roman" w:hAnsi="Times New Roman" w:cs="Times New Roman"/>
          <w:sz w:val="24"/>
          <w:szCs w:val="24"/>
          <w:lang w:bidi="ar-SA"/>
        </w:rPr>
        <w:t>s</w:t>
      </w:r>
      <w:r w:rsidRPr="00746A1E">
        <w:rPr>
          <w:rFonts w:ascii="Times New Roman" w:hAnsi="Times New Roman" w:cs="Times New Roman"/>
          <w:sz w:val="24"/>
          <w:szCs w:val="24"/>
          <w:lang w:bidi="ar-SA"/>
        </w:rPr>
        <w:t xml:space="preserve"> </w:t>
      </w:r>
      <w:r w:rsidR="00950A87">
        <w:rPr>
          <w:rFonts w:ascii="Times New Roman" w:hAnsi="Times New Roman" w:cs="Times New Roman"/>
          <w:sz w:val="24"/>
          <w:szCs w:val="24"/>
          <w:lang w:bidi="ar-SA"/>
        </w:rPr>
        <w:t>were</w:t>
      </w:r>
      <w:r w:rsidRPr="00746A1E">
        <w:rPr>
          <w:rFonts w:ascii="Times New Roman" w:hAnsi="Times New Roman" w:cs="Times New Roman"/>
          <w:sz w:val="24"/>
          <w:szCs w:val="24"/>
          <w:lang w:bidi="ar-SA"/>
        </w:rPr>
        <w:t xml:space="preserve"> found to be in order </w:t>
      </w:r>
      <w:r w:rsidR="00950A87">
        <w:rPr>
          <w:rFonts w:ascii="Times New Roman" w:hAnsi="Times New Roman" w:cs="Times New Roman"/>
          <w:sz w:val="24"/>
          <w:szCs w:val="24"/>
          <w:lang w:bidi="ar-SA"/>
        </w:rPr>
        <w:t>and put up for recommendation of</w:t>
      </w:r>
      <w:r w:rsidRPr="00746A1E">
        <w:rPr>
          <w:rFonts w:ascii="Times New Roman" w:hAnsi="Times New Roman" w:cs="Times New Roman"/>
          <w:sz w:val="24"/>
          <w:szCs w:val="24"/>
          <w:lang w:bidi="ar-SA"/>
        </w:rPr>
        <w:t xml:space="preserve"> PSDF funding. A summary o</w:t>
      </w:r>
      <w:r w:rsidR="00B4274D">
        <w:rPr>
          <w:rFonts w:ascii="Times New Roman" w:hAnsi="Times New Roman" w:cs="Times New Roman"/>
          <w:sz w:val="24"/>
          <w:szCs w:val="24"/>
          <w:lang w:bidi="ar-SA"/>
        </w:rPr>
        <w:t>f the proposals is given below:</w:t>
      </w:r>
    </w:p>
    <w:p w:rsidR="00FA5616" w:rsidRDefault="00FA5616" w:rsidP="00F87474">
      <w:pPr>
        <w:widowControl w:val="0"/>
        <w:tabs>
          <w:tab w:val="left" w:pos="1020"/>
        </w:tabs>
        <w:spacing w:after="0" w:line="240" w:lineRule="auto"/>
        <w:ind w:left="786"/>
        <w:contextualSpacing/>
        <w:jc w:val="both"/>
        <w:outlineLvl w:val="0"/>
        <w:rPr>
          <w:rFonts w:ascii="Times New Roman" w:hAnsi="Times New Roman" w:cs="Times New Roman"/>
          <w:sz w:val="24"/>
          <w:szCs w:val="24"/>
          <w:lang w:bidi="ar-SA"/>
        </w:rPr>
      </w:pPr>
    </w:p>
    <w:p w:rsidR="00291478" w:rsidRPr="00F87474" w:rsidRDefault="00291478" w:rsidP="00F87474">
      <w:pPr>
        <w:widowControl w:val="0"/>
        <w:tabs>
          <w:tab w:val="left" w:pos="1020"/>
        </w:tabs>
        <w:spacing w:after="0" w:line="240" w:lineRule="auto"/>
        <w:ind w:left="786"/>
        <w:contextualSpacing/>
        <w:jc w:val="both"/>
        <w:outlineLvl w:val="0"/>
        <w:rPr>
          <w:rFonts w:ascii="Times New Roman" w:hAnsi="Times New Roman" w:cs="Times New Roman"/>
          <w:b/>
          <w:bCs/>
          <w:sz w:val="24"/>
          <w:szCs w:val="24"/>
          <w:lang w:bidi="ar-SA"/>
        </w:rPr>
      </w:pPr>
    </w:p>
    <w:tbl>
      <w:tblPr>
        <w:tblW w:w="5000" w:type="pct"/>
        <w:tblLook w:val="04A0" w:firstRow="1" w:lastRow="0" w:firstColumn="1" w:lastColumn="0" w:noHBand="0" w:noVBand="1"/>
      </w:tblPr>
      <w:tblGrid>
        <w:gridCol w:w="657"/>
        <w:gridCol w:w="1439"/>
        <w:gridCol w:w="3380"/>
        <w:gridCol w:w="1309"/>
        <w:gridCol w:w="1309"/>
        <w:gridCol w:w="1048"/>
        <w:gridCol w:w="1054"/>
      </w:tblGrid>
      <w:tr w:rsidR="00FA2087" w:rsidRPr="0094065C" w:rsidTr="00462DF5">
        <w:trPr>
          <w:trHeight w:val="299"/>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2087" w:rsidRPr="0094065C" w:rsidRDefault="00462DF5" w:rsidP="00F87474">
            <w:pPr>
              <w:spacing w:after="0" w:line="240" w:lineRule="auto"/>
              <w:jc w:val="center"/>
              <w:rPr>
                <w:rFonts w:ascii="Times New Roman" w:hAnsi="Times New Roman" w:cs="Times New Roman"/>
                <w:b/>
                <w:bCs/>
                <w:color w:val="000000" w:themeColor="text1"/>
                <w:sz w:val="24"/>
                <w:szCs w:val="24"/>
              </w:rPr>
            </w:pPr>
            <w:r w:rsidRPr="007B1AB0">
              <w:rPr>
                <w:rFonts w:ascii="Times New Roman" w:hAnsi="Times New Roman" w:cs="Times New Roman"/>
                <w:b/>
                <w:bCs/>
                <w:sz w:val="24"/>
                <w:szCs w:val="24"/>
              </w:rPr>
              <w:t xml:space="preserve">Summary of the </w:t>
            </w:r>
            <w:r>
              <w:rPr>
                <w:rFonts w:ascii="Times New Roman" w:hAnsi="Times New Roman" w:cs="Times New Roman"/>
                <w:b/>
                <w:bCs/>
                <w:sz w:val="24"/>
                <w:szCs w:val="24"/>
              </w:rPr>
              <w:t>Projects</w:t>
            </w:r>
            <w:r w:rsidRPr="007B1AB0">
              <w:rPr>
                <w:rFonts w:ascii="Times New Roman" w:hAnsi="Times New Roman" w:cs="Times New Roman"/>
                <w:b/>
                <w:bCs/>
                <w:sz w:val="24"/>
                <w:szCs w:val="24"/>
              </w:rPr>
              <w:t xml:space="preserve"> Recommended for funding from PSDF by TESG during 5</w:t>
            </w:r>
            <w:r>
              <w:rPr>
                <w:rFonts w:ascii="Times New Roman" w:hAnsi="Times New Roman" w:cs="Times New Roman"/>
                <w:b/>
                <w:bCs/>
                <w:sz w:val="24"/>
                <w:szCs w:val="24"/>
              </w:rPr>
              <w:t>7</w:t>
            </w:r>
            <w:r w:rsidRPr="004478DA">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Pr="007B1AB0">
              <w:rPr>
                <w:rFonts w:ascii="Times New Roman" w:hAnsi="Times New Roman" w:cs="Times New Roman"/>
                <w:b/>
                <w:bCs/>
                <w:sz w:val="24"/>
                <w:szCs w:val="24"/>
              </w:rPr>
              <w:t xml:space="preserve">meeting held on </w:t>
            </w:r>
            <w:r>
              <w:rPr>
                <w:rFonts w:ascii="Times New Roman" w:hAnsi="Times New Roman" w:cs="Times New Roman"/>
                <w:b/>
                <w:bCs/>
                <w:sz w:val="24"/>
                <w:szCs w:val="24"/>
              </w:rPr>
              <w:t>27</w:t>
            </w:r>
            <w:r w:rsidRPr="0081243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September 2021</w:t>
            </w:r>
          </w:p>
        </w:tc>
      </w:tr>
      <w:tr w:rsidR="00FA2087" w:rsidRPr="0094065C" w:rsidTr="001031F8">
        <w:trPr>
          <w:trHeight w:val="871"/>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rsidR="00FA2087" w:rsidRDefault="00FA2087" w:rsidP="00F87474">
            <w:pPr>
              <w:spacing w:after="0" w:line="240" w:lineRule="auto"/>
              <w:jc w:val="center"/>
              <w:rPr>
                <w:rFonts w:ascii="Times New Roman" w:eastAsia="Times New Roman" w:hAnsi="Times New Roman" w:cs="Times New Roman"/>
                <w:b/>
                <w:bCs/>
                <w:szCs w:val="22"/>
              </w:rPr>
            </w:pPr>
            <w:r w:rsidRPr="00D26D02">
              <w:rPr>
                <w:rFonts w:ascii="Times New Roman" w:eastAsia="Times New Roman" w:hAnsi="Times New Roman" w:cs="Times New Roman"/>
                <w:b/>
                <w:bCs/>
                <w:szCs w:val="22"/>
              </w:rPr>
              <w:t>S.</w:t>
            </w:r>
          </w:p>
          <w:p w:rsidR="00FA2087" w:rsidRPr="00D26D02" w:rsidRDefault="00FA2087" w:rsidP="00F87474">
            <w:pPr>
              <w:spacing w:after="0" w:line="240" w:lineRule="auto"/>
              <w:jc w:val="center"/>
              <w:rPr>
                <w:rFonts w:ascii="Times New Roman" w:eastAsia="Times New Roman" w:hAnsi="Times New Roman" w:cs="Times New Roman"/>
                <w:b/>
                <w:bCs/>
                <w:szCs w:val="22"/>
              </w:rPr>
            </w:pPr>
            <w:r w:rsidRPr="00D26D02">
              <w:rPr>
                <w:rFonts w:ascii="Times New Roman" w:eastAsia="Times New Roman" w:hAnsi="Times New Roman" w:cs="Times New Roman"/>
                <w:b/>
                <w:bCs/>
                <w:szCs w:val="22"/>
              </w:rPr>
              <w:t>No</w:t>
            </w:r>
          </w:p>
        </w:tc>
        <w:tc>
          <w:tcPr>
            <w:tcW w:w="706" w:type="pct"/>
            <w:tcBorders>
              <w:top w:val="nil"/>
              <w:left w:val="nil"/>
              <w:bottom w:val="single" w:sz="4" w:space="0" w:color="auto"/>
              <w:right w:val="single" w:sz="4" w:space="0" w:color="auto"/>
            </w:tcBorders>
            <w:shd w:val="clear" w:color="auto" w:fill="auto"/>
            <w:noWrap/>
            <w:vAlign w:val="center"/>
            <w:hideMark/>
          </w:tcPr>
          <w:p w:rsidR="00FA2087" w:rsidRPr="00D26D02" w:rsidRDefault="00FA2087" w:rsidP="00F87474">
            <w:pPr>
              <w:spacing w:after="0" w:line="240" w:lineRule="auto"/>
              <w:jc w:val="center"/>
              <w:rPr>
                <w:rFonts w:ascii="Times New Roman" w:eastAsia="Times New Roman" w:hAnsi="Times New Roman" w:cs="Times New Roman"/>
                <w:b/>
                <w:bCs/>
                <w:szCs w:val="22"/>
              </w:rPr>
            </w:pPr>
            <w:r w:rsidRPr="00D26D02">
              <w:rPr>
                <w:rFonts w:ascii="Times New Roman" w:eastAsia="Times New Roman" w:hAnsi="Times New Roman" w:cs="Times New Roman"/>
                <w:b/>
                <w:bCs/>
                <w:szCs w:val="22"/>
              </w:rPr>
              <w:t>Entity Name</w:t>
            </w:r>
          </w:p>
        </w:tc>
        <w:tc>
          <w:tcPr>
            <w:tcW w:w="1691" w:type="pct"/>
            <w:tcBorders>
              <w:top w:val="nil"/>
              <w:left w:val="nil"/>
              <w:bottom w:val="single" w:sz="4" w:space="0" w:color="auto"/>
              <w:right w:val="single" w:sz="4" w:space="0" w:color="auto"/>
            </w:tcBorders>
            <w:shd w:val="clear" w:color="auto" w:fill="auto"/>
            <w:noWrap/>
            <w:vAlign w:val="center"/>
            <w:hideMark/>
          </w:tcPr>
          <w:p w:rsidR="00FA2087" w:rsidRPr="0094065C" w:rsidRDefault="00FA2087" w:rsidP="00F87474">
            <w:pPr>
              <w:spacing w:after="0" w:line="240" w:lineRule="auto"/>
              <w:jc w:val="center"/>
              <w:rPr>
                <w:rFonts w:ascii="Times New Roman" w:eastAsia="Times New Roman" w:hAnsi="Times New Roman" w:cs="Times New Roman"/>
                <w:b/>
                <w:bCs/>
                <w:color w:val="000000" w:themeColor="text1"/>
                <w:szCs w:val="22"/>
              </w:rPr>
            </w:pPr>
            <w:r w:rsidRPr="0094065C">
              <w:rPr>
                <w:rFonts w:ascii="Times New Roman" w:eastAsia="Times New Roman" w:hAnsi="Times New Roman" w:cs="Times New Roman"/>
                <w:b/>
                <w:bCs/>
                <w:color w:val="000000" w:themeColor="text1"/>
                <w:szCs w:val="22"/>
              </w:rPr>
              <w:t>Proposal Name</w:t>
            </w:r>
            <w:r w:rsidR="00C856F3" w:rsidRPr="0094065C">
              <w:rPr>
                <w:rFonts w:ascii="Times New Roman" w:eastAsia="Times New Roman" w:hAnsi="Times New Roman" w:cs="Times New Roman"/>
                <w:b/>
                <w:bCs/>
                <w:color w:val="000000" w:themeColor="text1"/>
                <w:szCs w:val="22"/>
              </w:rPr>
              <w:t>(Proposal No)</w:t>
            </w:r>
          </w:p>
        </w:tc>
        <w:tc>
          <w:tcPr>
            <w:tcW w:w="639" w:type="pct"/>
            <w:tcBorders>
              <w:top w:val="nil"/>
              <w:left w:val="nil"/>
              <w:bottom w:val="single" w:sz="4" w:space="0" w:color="auto"/>
              <w:right w:val="single" w:sz="4" w:space="0" w:color="auto"/>
            </w:tcBorders>
            <w:shd w:val="clear" w:color="auto" w:fill="auto"/>
            <w:vAlign w:val="center"/>
            <w:hideMark/>
          </w:tcPr>
          <w:p w:rsidR="00FA2087" w:rsidRPr="0094065C" w:rsidRDefault="00FA2087" w:rsidP="00F87474">
            <w:pPr>
              <w:spacing w:after="0" w:line="240" w:lineRule="auto"/>
              <w:jc w:val="center"/>
              <w:rPr>
                <w:rFonts w:ascii="Times New Roman" w:eastAsia="Times New Roman" w:hAnsi="Times New Roman" w:cs="Times New Roman"/>
                <w:b/>
                <w:bCs/>
                <w:color w:val="000000" w:themeColor="text1"/>
                <w:szCs w:val="22"/>
              </w:rPr>
            </w:pPr>
            <w:r w:rsidRPr="0094065C">
              <w:rPr>
                <w:rFonts w:ascii="Times New Roman" w:eastAsia="Times New Roman" w:hAnsi="Times New Roman" w:cs="Times New Roman"/>
                <w:b/>
                <w:bCs/>
                <w:color w:val="000000" w:themeColor="text1"/>
                <w:szCs w:val="22"/>
              </w:rPr>
              <w:t xml:space="preserve">Estimated Cost </w:t>
            </w:r>
            <w:r w:rsidR="000930D0">
              <w:rPr>
                <w:rFonts w:ascii="Times New Roman" w:eastAsia="Times New Roman" w:hAnsi="Times New Roman" w:cs="Times New Roman"/>
                <w:b/>
                <w:bCs/>
                <w:color w:val="000000" w:themeColor="text1"/>
                <w:szCs w:val="22"/>
              </w:rPr>
              <w:t>by Entity</w:t>
            </w:r>
            <w:r w:rsidRPr="0094065C">
              <w:rPr>
                <w:rFonts w:ascii="Times New Roman" w:eastAsia="Times New Roman" w:hAnsi="Times New Roman" w:cs="Times New Roman"/>
                <w:b/>
                <w:bCs/>
                <w:color w:val="000000" w:themeColor="text1"/>
                <w:szCs w:val="22"/>
              </w:rPr>
              <w:br/>
              <w:t>Rs. Crore</w:t>
            </w:r>
          </w:p>
        </w:tc>
        <w:tc>
          <w:tcPr>
            <w:tcW w:w="639" w:type="pct"/>
            <w:tcBorders>
              <w:top w:val="nil"/>
              <w:left w:val="nil"/>
              <w:bottom w:val="single" w:sz="4" w:space="0" w:color="auto"/>
              <w:right w:val="single" w:sz="4" w:space="0" w:color="auto"/>
            </w:tcBorders>
            <w:shd w:val="clear" w:color="auto" w:fill="auto"/>
            <w:vAlign w:val="center"/>
            <w:hideMark/>
          </w:tcPr>
          <w:p w:rsidR="00FA2087" w:rsidRPr="0094065C" w:rsidRDefault="000930D0" w:rsidP="00F87474">
            <w:pPr>
              <w:spacing w:after="0" w:line="240"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Estimated</w:t>
            </w:r>
            <w:r w:rsidRPr="0094065C">
              <w:rPr>
                <w:rFonts w:ascii="Times New Roman" w:eastAsia="Times New Roman" w:hAnsi="Times New Roman" w:cs="Times New Roman"/>
                <w:b/>
                <w:bCs/>
                <w:color w:val="000000" w:themeColor="text1"/>
                <w:szCs w:val="22"/>
              </w:rPr>
              <w:t xml:space="preserve"> Cost</w:t>
            </w:r>
            <w:r w:rsidR="00FA2087" w:rsidRPr="0094065C">
              <w:rPr>
                <w:rFonts w:ascii="Times New Roman" w:eastAsia="Times New Roman" w:hAnsi="Times New Roman" w:cs="Times New Roman"/>
                <w:b/>
                <w:bCs/>
                <w:color w:val="000000" w:themeColor="text1"/>
                <w:szCs w:val="22"/>
              </w:rPr>
              <w:t xml:space="preserve"> accepted by TESG</w:t>
            </w:r>
          </w:p>
        </w:tc>
        <w:tc>
          <w:tcPr>
            <w:tcW w:w="1016" w:type="pct"/>
            <w:gridSpan w:val="2"/>
            <w:tcBorders>
              <w:top w:val="single" w:sz="4" w:space="0" w:color="auto"/>
              <w:left w:val="nil"/>
              <w:bottom w:val="single" w:sz="4" w:space="0" w:color="auto"/>
              <w:right w:val="single" w:sz="4" w:space="0" w:color="auto"/>
            </w:tcBorders>
            <w:shd w:val="clear" w:color="auto" w:fill="auto"/>
            <w:vAlign w:val="center"/>
            <w:hideMark/>
          </w:tcPr>
          <w:p w:rsidR="00FA2087" w:rsidRPr="0094065C" w:rsidRDefault="00FA2087" w:rsidP="00F87474">
            <w:pPr>
              <w:spacing w:after="0" w:line="240" w:lineRule="auto"/>
              <w:jc w:val="center"/>
              <w:rPr>
                <w:rFonts w:ascii="Times New Roman" w:eastAsia="Times New Roman" w:hAnsi="Times New Roman" w:cs="Times New Roman"/>
                <w:b/>
                <w:bCs/>
                <w:color w:val="000000" w:themeColor="text1"/>
                <w:szCs w:val="22"/>
              </w:rPr>
            </w:pPr>
            <w:r w:rsidRPr="0094065C">
              <w:rPr>
                <w:rFonts w:ascii="Times New Roman" w:eastAsia="Times New Roman" w:hAnsi="Times New Roman" w:cs="Times New Roman"/>
                <w:b/>
                <w:bCs/>
                <w:color w:val="000000" w:themeColor="text1"/>
                <w:szCs w:val="22"/>
              </w:rPr>
              <w:t>Eligible grant</w:t>
            </w:r>
          </w:p>
        </w:tc>
      </w:tr>
      <w:tr w:rsidR="00FA2087" w:rsidRPr="0094065C" w:rsidTr="001031F8">
        <w:trPr>
          <w:trHeight w:val="599"/>
        </w:trPr>
        <w:tc>
          <w:tcPr>
            <w:tcW w:w="308" w:type="pct"/>
            <w:tcBorders>
              <w:top w:val="nil"/>
              <w:left w:val="single" w:sz="4" w:space="0" w:color="auto"/>
              <w:bottom w:val="single" w:sz="4" w:space="0" w:color="auto"/>
              <w:right w:val="single" w:sz="4" w:space="0" w:color="auto"/>
            </w:tcBorders>
            <w:shd w:val="clear" w:color="auto" w:fill="auto"/>
            <w:noWrap/>
            <w:vAlign w:val="center"/>
          </w:tcPr>
          <w:p w:rsidR="00FA2087" w:rsidRPr="00D26D02" w:rsidRDefault="00CE374D" w:rsidP="00F87474">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1</w:t>
            </w:r>
          </w:p>
        </w:tc>
        <w:tc>
          <w:tcPr>
            <w:tcW w:w="706" w:type="pct"/>
            <w:tcBorders>
              <w:top w:val="nil"/>
              <w:left w:val="nil"/>
              <w:bottom w:val="single" w:sz="4" w:space="0" w:color="auto"/>
              <w:right w:val="single" w:sz="4" w:space="0" w:color="auto"/>
            </w:tcBorders>
            <w:shd w:val="clear" w:color="auto" w:fill="auto"/>
            <w:vAlign w:val="center"/>
          </w:tcPr>
          <w:p w:rsidR="00FA2087" w:rsidRDefault="000930D0" w:rsidP="00F87474">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MSEDCL </w:t>
            </w:r>
          </w:p>
          <w:p w:rsidR="000930D0" w:rsidRPr="00D26D02" w:rsidRDefault="000930D0" w:rsidP="00F87474">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Maharashtra</w:t>
            </w:r>
          </w:p>
        </w:tc>
        <w:tc>
          <w:tcPr>
            <w:tcW w:w="1691" w:type="pct"/>
            <w:tcBorders>
              <w:top w:val="nil"/>
              <w:left w:val="nil"/>
              <w:bottom w:val="single" w:sz="4" w:space="0" w:color="auto"/>
              <w:right w:val="single" w:sz="4" w:space="0" w:color="auto"/>
            </w:tcBorders>
            <w:shd w:val="clear" w:color="auto" w:fill="auto"/>
            <w:vAlign w:val="center"/>
          </w:tcPr>
          <w:p w:rsidR="00FA2087" w:rsidRPr="0094065C" w:rsidRDefault="000930D0" w:rsidP="0062124E">
            <w:pPr>
              <w:spacing w:after="0" w:line="240" w:lineRule="auto"/>
              <w:jc w:val="both"/>
              <w:rPr>
                <w:rFonts w:ascii="Times New Roman" w:eastAsia="Times New Roman" w:hAnsi="Times New Roman" w:cs="Times New Roman"/>
                <w:color w:val="000000" w:themeColor="text1"/>
                <w:szCs w:val="22"/>
              </w:rPr>
            </w:pPr>
            <w:r w:rsidRPr="000930D0">
              <w:rPr>
                <w:rFonts w:ascii="Times New Roman" w:eastAsia="Times New Roman" w:hAnsi="Times New Roman" w:cs="Times New Roman"/>
                <w:color w:val="000000" w:themeColor="text1"/>
                <w:szCs w:val="22"/>
              </w:rPr>
              <w:t>Installing Capacitor Bank at 33/22/11 KV Substation</w:t>
            </w:r>
            <w:r w:rsidR="00110D84">
              <w:rPr>
                <w:rFonts w:ascii="Times New Roman" w:eastAsia="Times New Roman" w:hAnsi="Times New Roman" w:cs="Times New Roman"/>
                <w:color w:val="000000" w:themeColor="text1"/>
                <w:szCs w:val="22"/>
              </w:rPr>
              <w:t xml:space="preserve"> #</w:t>
            </w:r>
          </w:p>
        </w:tc>
        <w:tc>
          <w:tcPr>
            <w:tcW w:w="639" w:type="pct"/>
            <w:tcBorders>
              <w:top w:val="nil"/>
              <w:left w:val="nil"/>
              <w:bottom w:val="single" w:sz="4" w:space="0" w:color="auto"/>
              <w:right w:val="single" w:sz="4" w:space="0" w:color="auto"/>
            </w:tcBorders>
            <w:shd w:val="clear" w:color="auto" w:fill="auto"/>
            <w:vAlign w:val="center"/>
          </w:tcPr>
          <w:p w:rsidR="00FA2087" w:rsidRPr="0094065C" w:rsidRDefault="000930D0" w:rsidP="000930D0">
            <w:pPr>
              <w:spacing w:after="0" w:line="240" w:lineRule="auto"/>
              <w:jc w:val="center"/>
              <w:rPr>
                <w:rFonts w:ascii="Times New Roman" w:eastAsia="Times New Roman" w:hAnsi="Times New Roman" w:cs="Times New Roman"/>
                <w:color w:val="000000" w:themeColor="text1"/>
                <w:szCs w:val="22"/>
              </w:rPr>
            </w:pPr>
            <w:r w:rsidRPr="000930D0">
              <w:rPr>
                <w:rFonts w:ascii="Times New Roman" w:eastAsia="Times New Roman" w:hAnsi="Times New Roman" w:cs="Times New Roman"/>
                <w:color w:val="000000" w:themeColor="text1"/>
                <w:szCs w:val="22"/>
              </w:rPr>
              <w:t>381.57</w:t>
            </w:r>
          </w:p>
        </w:tc>
        <w:tc>
          <w:tcPr>
            <w:tcW w:w="639" w:type="pct"/>
            <w:tcBorders>
              <w:top w:val="nil"/>
              <w:left w:val="nil"/>
              <w:bottom w:val="single" w:sz="4" w:space="0" w:color="auto"/>
              <w:right w:val="single" w:sz="4" w:space="0" w:color="auto"/>
            </w:tcBorders>
            <w:shd w:val="clear" w:color="auto" w:fill="auto"/>
            <w:noWrap/>
            <w:vAlign w:val="center"/>
          </w:tcPr>
          <w:p w:rsidR="00FA2087" w:rsidRPr="0094065C" w:rsidRDefault="000930D0" w:rsidP="002236A6">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132.62</w:t>
            </w:r>
          </w:p>
        </w:tc>
        <w:tc>
          <w:tcPr>
            <w:tcW w:w="507" w:type="pct"/>
            <w:tcBorders>
              <w:top w:val="nil"/>
              <w:left w:val="nil"/>
              <w:bottom w:val="single" w:sz="4" w:space="0" w:color="auto"/>
              <w:right w:val="single" w:sz="4" w:space="0" w:color="auto"/>
            </w:tcBorders>
            <w:shd w:val="clear" w:color="auto" w:fill="auto"/>
            <w:noWrap/>
            <w:vAlign w:val="center"/>
          </w:tcPr>
          <w:p w:rsidR="00FA2087" w:rsidRPr="0094065C" w:rsidRDefault="000930D0"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119.36</w:t>
            </w:r>
          </w:p>
        </w:tc>
        <w:tc>
          <w:tcPr>
            <w:tcW w:w="509" w:type="pct"/>
            <w:tcBorders>
              <w:top w:val="nil"/>
              <w:left w:val="nil"/>
              <w:bottom w:val="single" w:sz="4" w:space="0" w:color="auto"/>
              <w:right w:val="single" w:sz="4" w:space="0" w:color="auto"/>
            </w:tcBorders>
            <w:shd w:val="clear" w:color="auto" w:fill="auto"/>
            <w:noWrap/>
            <w:vAlign w:val="center"/>
          </w:tcPr>
          <w:p w:rsidR="00FA2087" w:rsidRPr="0094065C" w:rsidRDefault="000930D0"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90%</w:t>
            </w:r>
          </w:p>
        </w:tc>
      </w:tr>
      <w:tr w:rsidR="00FA2087" w:rsidRPr="0094065C" w:rsidTr="001031F8">
        <w:trPr>
          <w:trHeight w:val="1010"/>
        </w:trPr>
        <w:tc>
          <w:tcPr>
            <w:tcW w:w="308" w:type="pct"/>
            <w:tcBorders>
              <w:top w:val="nil"/>
              <w:left w:val="single" w:sz="4" w:space="0" w:color="auto"/>
              <w:bottom w:val="single" w:sz="4" w:space="0" w:color="auto"/>
              <w:right w:val="single" w:sz="4" w:space="0" w:color="auto"/>
            </w:tcBorders>
            <w:shd w:val="clear" w:color="auto" w:fill="auto"/>
            <w:noWrap/>
            <w:vAlign w:val="center"/>
          </w:tcPr>
          <w:p w:rsidR="00FA2087" w:rsidRPr="00D26D02" w:rsidRDefault="001031F8" w:rsidP="00F87474">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w:t>
            </w:r>
          </w:p>
        </w:tc>
        <w:tc>
          <w:tcPr>
            <w:tcW w:w="706" w:type="pct"/>
            <w:tcBorders>
              <w:top w:val="nil"/>
              <w:left w:val="nil"/>
              <w:bottom w:val="single" w:sz="4" w:space="0" w:color="auto"/>
              <w:right w:val="single" w:sz="4" w:space="0" w:color="auto"/>
            </w:tcBorders>
            <w:shd w:val="clear" w:color="auto" w:fill="auto"/>
            <w:vAlign w:val="center"/>
          </w:tcPr>
          <w:p w:rsidR="00FA2087" w:rsidRDefault="00CE374D" w:rsidP="002236A6">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OPTCL</w:t>
            </w:r>
          </w:p>
          <w:p w:rsidR="00CE374D" w:rsidRPr="00D26D02" w:rsidRDefault="002C519A" w:rsidP="002236A6">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Orissa</w:t>
            </w:r>
          </w:p>
        </w:tc>
        <w:tc>
          <w:tcPr>
            <w:tcW w:w="1691" w:type="pct"/>
            <w:tcBorders>
              <w:top w:val="nil"/>
              <w:left w:val="nil"/>
              <w:bottom w:val="single" w:sz="4" w:space="0" w:color="auto"/>
              <w:right w:val="single" w:sz="4" w:space="0" w:color="auto"/>
            </w:tcBorders>
            <w:shd w:val="clear" w:color="auto" w:fill="auto"/>
            <w:vAlign w:val="center"/>
          </w:tcPr>
          <w:p w:rsidR="00FA2087" w:rsidRPr="0094065C" w:rsidRDefault="00CE374D" w:rsidP="0062124E">
            <w:pPr>
              <w:spacing w:after="0" w:line="240" w:lineRule="auto"/>
              <w:jc w:val="both"/>
              <w:rPr>
                <w:rFonts w:ascii="Times New Roman" w:eastAsia="Times New Roman" w:hAnsi="Times New Roman" w:cs="Times New Roman"/>
                <w:color w:val="000000" w:themeColor="text1"/>
                <w:szCs w:val="22"/>
              </w:rPr>
            </w:pPr>
            <w:r w:rsidRPr="00CE374D">
              <w:rPr>
                <w:rFonts w:ascii="Times New Roman" w:eastAsia="Times New Roman" w:hAnsi="Times New Roman" w:cs="Times New Roman"/>
                <w:color w:val="000000" w:themeColor="text1"/>
                <w:szCs w:val="22"/>
              </w:rPr>
              <w:t>Implementation of SAMAST (Scheduling, Accounting, Metering and Settlement of Transactions in Electricity) in OPTCL</w:t>
            </w:r>
            <w:r>
              <w:rPr>
                <w:rFonts w:ascii="Times New Roman" w:eastAsia="Times New Roman" w:hAnsi="Times New Roman" w:cs="Times New Roman"/>
                <w:color w:val="000000" w:themeColor="text1"/>
                <w:szCs w:val="22"/>
              </w:rPr>
              <w:t xml:space="preserve"> Orrisa</w:t>
            </w:r>
            <w:r w:rsidR="009E6BDB">
              <w:rPr>
                <w:rFonts w:ascii="Times New Roman" w:eastAsia="Times New Roman" w:hAnsi="Times New Roman" w:cs="Times New Roman"/>
                <w:color w:val="000000" w:themeColor="text1"/>
                <w:szCs w:val="22"/>
              </w:rPr>
              <w:t xml:space="preserve"> *</w:t>
            </w:r>
            <w:r w:rsidR="00110D84">
              <w:rPr>
                <w:rFonts w:ascii="Times New Roman" w:eastAsia="Times New Roman" w:hAnsi="Times New Roman" w:cs="Times New Roman"/>
                <w:color w:val="000000" w:themeColor="text1"/>
                <w:szCs w:val="22"/>
              </w:rPr>
              <w:t xml:space="preserve"> #</w:t>
            </w:r>
          </w:p>
        </w:tc>
        <w:tc>
          <w:tcPr>
            <w:tcW w:w="639" w:type="pct"/>
            <w:tcBorders>
              <w:top w:val="nil"/>
              <w:left w:val="nil"/>
              <w:bottom w:val="single" w:sz="4" w:space="0" w:color="auto"/>
              <w:right w:val="single" w:sz="4" w:space="0" w:color="auto"/>
            </w:tcBorders>
            <w:shd w:val="clear" w:color="auto" w:fill="auto"/>
            <w:vAlign w:val="center"/>
          </w:tcPr>
          <w:p w:rsidR="00FA2087" w:rsidRPr="0094065C" w:rsidRDefault="00CE374D"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30.09</w:t>
            </w:r>
          </w:p>
        </w:tc>
        <w:tc>
          <w:tcPr>
            <w:tcW w:w="639" w:type="pct"/>
            <w:tcBorders>
              <w:top w:val="nil"/>
              <w:left w:val="nil"/>
              <w:bottom w:val="single" w:sz="4" w:space="0" w:color="auto"/>
              <w:right w:val="single" w:sz="4" w:space="0" w:color="auto"/>
            </w:tcBorders>
            <w:shd w:val="clear" w:color="auto" w:fill="auto"/>
            <w:noWrap/>
            <w:vAlign w:val="center"/>
          </w:tcPr>
          <w:p w:rsidR="00FA2087" w:rsidRPr="0094065C" w:rsidRDefault="00CE374D"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17.14</w:t>
            </w:r>
          </w:p>
        </w:tc>
        <w:tc>
          <w:tcPr>
            <w:tcW w:w="507" w:type="pct"/>
            <w:tcBorders>
              <w:top w:val="nil"/>
              <w:left w:val="nil"/>
              <w:bottom w:val="single" w:sz="4" w:space="0" w:color="auto"/>
              <w:right w:val="single" w:sz="4" w:space="0" w:color="auto"/>
            </w:tcBorders>
            <w:shd w:val="clear" w:color="auto" w:fill="auto"/>
            <w:noWrap/>
            <w:vAlign w:val="center"/>
          </w:tcPr>
          <w:p w:rsidR="00FA2087" w:rsidRPr="0094065C" w:rsidRDefault="00CE374D"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15.43</w:t>
            </w:r>
          </w:p>
        </w:tc>
        <w:tc>
          <w:tcPr>
            <w:tcW w:w="509" w:type="pct"/>
            <w:tcBorders>
              <w:top w:val="nil"/>
              <w:left w:val="nil"/>
              <w:bottom w:val="single" w:sz="4" w:space="0" w:color="auto"/>
              <w:right w:val="single" w:sz="4" w:space="0" w:color="auto"/>
            </w:tcBorders>
            <w:shd w:val="clear" w:color="auto" w:fill="auto"/>
            <w:noWrap/>
            <w:vAlign w:val="center"/>
          </w:tcPr>
          <w:p w:rsidR="00FA2087" w:rsidRPr="0094065C" w:rsidRDefault="00CE374D" w:rsidP="00F87474">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90%</w:t>
            </w:r>
          </w:p>
        </w:tc>
      </w:tr>
      <w:tr w:rsidR="001031F8" w:rsidRPr="0094065C" w:rsidTr="001031F8">
        <w:trPr>
          <w:trHeight w:val="698"/>
        </w:trPr>
        <w:tc>
          <w:tcPr>
            <w:tcW w:w="2705" w:type="pct"/>
            <w:gridSpan w:val="3"/>
            <w:tcBorders>
              <w:top w:val="nil"/>
              <w:left w:val="single" w:sz="4" w:space="0" w:color="auto"/>
              <w:bottom w:val="single" w:sz="4" w:space="0" w:color="auto"/>
              <w:right w:val="single" w:sz="4" w:space="0" w:color="auto"/>
            </w:tcBorders>
            <w:shd w:val="clear" w:color="auto" w:fill="auto"/>
            <w:noWrap/>
            <w:vAlign w:val="center"/>
          </w:tcPr>
          <w:p w:rsidR="001031F8" w:rsidRPr="001031F8" w:rsidRDefault="001031F8" w:rsidP="001031F8">
            <w:pPr>
              <w:spacing w:after="0" w:line="240" w:lineRule="auto"/>
              <w:jc w:val="center"/>
              <w:rPr>
                <w:rFonts w:ascii="Times New Roman" w:eastAsia="Times New Roman" w:hAnsi="Times New Roman" w:cs="Times New Roman"/>
                <w:b/>
                <w:bCs/>
                <w:color w:val="000000" w:themeColor="text1"/>
                <w:sz w:val="24"/>
                <w:szCs w:val="24"/>
              </w:rPr>
            </w:pPr>
            <w:r w:rsidRPr="001031F8">
              <w:rPr>
                <w:rFonts w:ascii="Times New Roman" w:eastAsia="Times New Roman" w:hAnsi="Times New Roman" w:cs="Times New Roman"/>
                <w:b/>
                <w:bCs/>
                <w:color w:val="000000" w:themeColor="text1"/>
                <w:sz w:val="24"/>
                <w:szCs w:val="24"/>
              </w:rPr>
              <w:t>Total</w:t>
            </w:r>
          </w:p>
        </w:tc>
        <w:tc>
          <w:tcPr>
            <w:tcW w:w="639" w:type="pct"/>
            <w:tcBorders>
              <w:top w:val="single" w:sz="4" w:space="0" w:color="auto"/>
              <w:left w:val="single" w:sz="4" w:space="0" w:color="auto"/>
              <w:bottom w:val="single" w:sz="4" w:space="0" w:color="auto"/>
              <w:right w:val="single" w:sz="4" w:space="0" w:color="auto"/>
            </w:tcBorders>
            <w:shd w:val="clear" w:color="auto" w:fill="auto"/>
            <w:vAlign w:val="center"/>
          </w:tcPr>
          <w:p w:rsidR="001031F8" w:rsidRPr="0094065C" w:rsidRDefault="00AB144A" w:rsidP="00724AD2">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411.66</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tcPr>
          <w:p w:rsidR="001031F8" w:rsidRPr="0094065C" w:rsidRDefault="00AB144A" w:rsidP="00724AD2">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149.76</w:t>
            </w:r>
          </w:p>
        </w:tc>
        <w:tc>
          <w:tcPr>
            <w:tcW w:w="507" w:type="pct"/>
            <w:tcBorders>
              <w:top w:val="nil"/>
              <w:left w:val="single" w:sz="4" w:space="0" w:color="auto"/>
              <w:bottom w:val="single" w:sz="4" w:space="0" w:color="auto"/>
              <w:right w:val="single" w:sz="4" w:space="0" w:color="auto"/>
            </w:tcBorders>
            <w:shd w:val="clear" w:color="auto" w:fill="auto"/>
            <w:noWrap/>
            <w:vAlign w:val="center"/>
          </w:tcPr>
          <w:p w:rsidR="001031F8" w:rsidRPr="0094065C" w:rsidRDefault="00AB144A" w:rsidP="00724AD2">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134.79</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1031F8" w:rsidRPr="0094065C" w:rsidRDefault="00AB144A" w:rsidP="00724AD2">
            <w:pPr>
              <w:spacing w:after="0" w:line="240"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90%</w:t>
            </w:r>
          </w:p>
        </w:tc>
      </w:tr>
    </w:tbl>
    <w:p w:rsidR="00B90971" w:rsidRDefault="00B90971" w:rsidP="00A643EA">
      <w:pPr>
        <w:widowControl w:val="0"/>
        <w:tabs>
          <w:tab w:val="left" w:pos="1020"/>
        </w:tabs>
        <w:spacing w:after="0" w:line="240" w:lineRule="auto"/>
        <w:ind w:left="1146"/>
        <w:jc w:val="both"/>
        <w:outlineLvl w:val="0"/>
        <w:rPr>
          <w:rFonts w:ascii="Times New Roman" w:hAnsi="Times New Roman" w:cs="Times New Roman"/>
          <w:b/>
          <w:bCs/>
          <w:sz w:val="24"/>
          <w:szCs w:val="24"/>
          <w:lang w:bidi="ar-SA"/>
        </w:rPr>
      </w:pPr>
    </w:p>
    <w:p w:rsidR="00110D84" w:rsidRDefault="00A643EA" w:rsidP="009E6BDB">
      <w:pPr>
        <w:widowControl w:val="0"/>
        <w:spacing w:after="0" w:line="240" w:lineRule="auto"/>
        <w:ind w:left="709" w:hanging="270"/>
        <w:jc w:val="both"/>
        <w:outlineLvl w:val="0"/>
        <w:rPr>
          <w:rFonts w:ascii="Times New Roman" w:hAnsi="Times New Roman" w:cs="Times New Roman"/>
          <w:bCs/>
          <w:color w:val="000000" w:themeColor="text1"/>
          <w:sz w:val="24"/>
          <w:szCs w:val="24"/>
          <w:lang w:bidi="ar-SA"/>
        </w:rPr>
      </w:pPr>
      <w:r w:rsidRPr="00B65A8E">
        <w:rPr>
          <w:rFonts w:ascii="Times New Roman" w:hAnsi="Times New Roman" w:cs="Times New Roman"/>
          <w:b/>
          <w:bCs/>
          <w:color w:val="000000" w:themeColor="text1"/>
          <w:sz w:val="24"/>
          <w:szCs w:val="24"/>
          <w:lang w:bidi="ar-SA"/>
        </w:rPr>
        <w:t xml:space="preserve">* </w:t>
      </w:r>
      <w:r w:rsidR="00AB144A">
        <w:rPr>
          <w:rFonts w:ascii="Times New Roman" w:hAnsi="Times New Roman" w:cs="Times New Roman"/>
          <w:b/>
          <w:bCs/>
          <w:color w:val="000000" w:themeColor="text1"/>
          <w:sz w:val="24"/>
          <w:szCs w:val="24"/>
          <w:lang w:bidi="ar-SA"/>
        </w:rPr>
        <w:t xml:space="preserve"> </w:t>
      </w:r>
      <w:r w:rsidR="00AB144A" w:rsidRPr="00AB144A">
        <w:rPr>
          <w:rFonts w:ascii="Times New Roman" w:hAnsi="Times New Roman" w:cs="Times New Roman"/>
          <w:bCs/>
          <w:color w:val="000000" w:themeColor="text1"/>
          <w:sz w:val="24"/>
          <w:szCs w:val="24"/>
          <w:lang w:bidi="ar-SA"/>
        </w:rPr>
        <w:t xml:space="preserve">Entity </w:t>
      </w:r>
      <w:r w:rsidR="009E6BDB">
        <w:rPr>
          <w:rFonts w:ascii="Times New Roman" w:hAnsi="Times New Roman" w:cs="Times New Roman"/>
          <w:bCs/>
          <w:color w:val="000000" w:themeColor="text1"/>
          <w:sz w:val="24"/>
          <w:szCs w:val="24"/>
          <w:lang w:bidi="ar-SA"/>
        </w:rPr>
        <w:t>to</w:t>
      </w:r>
      <w:r w:rsidR="00AB144A" w:rsidRPr="00AB144A">
        <w:rPr>
          <w:rFonts w:ascii="Times New Roman" w:hAnsi="Times New Roman" w:cs="Times New Roman"/>
          <w:bCs/>
          <w:color w:val="000000" w:themeColor="text1"/>
          <w:sz w:val="24"/>
          <w:szCs w:val="24"/>
          <w:lang w:bidi="ar-SA"/>
        </w:rPr>
        <w:t xml:space="preserve"> ensure cyber security of the system in line with the various Acts and Regulations/</w:t>
      </w:r>
      <w:r w:rsidR="00110D84" w:rsidRPr="00AB144A">
        <w:rPr>
          <w:rFonts w:ascii="Times New Roman" w:hAnsi="Times New Roman" w:cs="Times New Roman"/>
          <w:bCs/>
          <w:color w:val="000000" w:themeColor="text1"/>
          <w:sz w:val="24"/>
          <w:szCs w:val="24"/>
          <w:lang w:bidi="ar-SA"/>
        </w:rPr>
        <w:t>Guidelines issued</w:t>
      </w:r>
      <w:r w:rsidR="00AB144A" w:rsidRPr="00AB144A">
        <w:rPr>
          <w:rFonts w:ascii="Times New Roman" w:hAnsi="Times New Roman" w:cs="Times New Roman"/>
          <w:bCs/>
          <w:color w:val="000000" w:themeColor="text1"/>
          <w:sz w:val="24"/>
          <w:szCs w:val="24"/>
          <w:lang w:bidi="ar-SA"/>
        </w:rPr>
        <w:t xml:space="preserve"> by the Government of India. </w:t>
      </w:r>
    </w:p>
    <w:p w:rsidR="00082E64" w:rsidRDefault="00110D84" w:rsidP="009E6BDB">
      <w:pPr>
        <w:widowControl w:val="0"/>
        <w:spacing w:after="0" w:line="240" w:lineRule="auto"/>
        <w:ind w:left="709" w:hanging="270"/>
        <w:jc w:val="both"/>
        <w:outlineLvl w:val="0"/>
        <w:rPr>
          <w:rFonts w:ascii="Times New Roman" w:hAnsi="Times New Roman" w:cs="Times New Roman"/>
          <w:bCs/>
          <w:color w:val="000000" w:themeColor="text1"/>
          <w:sz w:val="24"/>
          <w:szCs w:val="24"/>
          <w:lang w:bidi="ar-SA"/>
        </w:rPr>
      </w:pPr>
      <w:r>
        <w:rPr>
          <w:rFonts w:ascii="Times New Roman" w:hAnsi="Times New Roman" w:cs="Times New Roman"/>
          <w:b/>
          <w:bCs/>
          <w:color w:val="000000" w:themeColor="text1"/>
          <w:sz w:val="24"/>
          <w:szCs w:val="24"/>
          <w:lang w:bidi="ar-SA"/>
        </w:rPr>
        <w:t xml:space="preserve"># </w:t>
      </w:r>
      <w:r w:rsidR="00AB144A" w:rsidRPr="00AB144A">
        <w:rPr>
          <w:rFonts w:ascii="Times New Roman" w:hAnsi="Times New Roman" w:cs="Times New Roman"/>
          <w:bCs/>
          <w:color w:val="000000" w:themeColor="text1"/>
          <w:sz w:val="24"/>
          <w:szCs w:val="24"/>
          <w:lang w:bidi="ar-SA"/>
        </w:rPr>
        <w:t>The entity to comply</w:t>
      </w:r>
      <w:r w:rsidR="001B265B">
        <w:rPr>
          <w:rFonts w:ascii="Times New Roman" w:hAnsi="Times New Roman" w:cs="Times New Roman"/>
          <w:bCs/>
          <w:color w:val="000000" w:themeColor="text1"/>
          <w:sz w:val="24"/>
          <w:szCs w:val="24"/>
          <w:lang w:bidi="ar-SA"/>
        </w:rPr>
        <w:t xml:space="preserve"> with </w:t>
      </w:r>
      <w:r w:rsidR="00AB144A" w:rsidRPr="00AB144A">
        <w:rPr>
          <w:rFonts w:ascii="Times New Roman" w:hAnsi="Times New Roman" w:cs="Times New Roman"/>
          <w:bCs/>
          <w:color w:val="000000" w:themeColor="text1"/>
          <w:sz w:val="24"/>
          <w:szCs w:val="24"/>
          <w:lang w:bidi="ar-SA"/>
        </w:rPr>
        <w:t>Public Procurement (Preference to Make in India) order and its amendments issued by the Government of India time to time.</w:t>
      </w:r>
    </w:p>
    <w:p w:rsidR="00AB144A" w:rsidRPr="00B65A8E" w:rsidRDefault="00AB144A" w:rsidP="009E6BDB">
      <w:pPr>
        <w:widowControl w:val="0"/>
        <w:spacing w:after="0" w:line="240" w:lineRule="auto"/>
        <w:ind w:left="709" w:hanging="270"/>
        <w:jc w:val="both"/>
        <w:outlineLvl w:val="0"/>
        <w:rPr>
          <w:rFonts w:ascii="Times New Roman" w:hAnsi="Times New Roman" w:cs="Times New Roman"/>
          <w:bCs/>
          <w:color w:val="000000" w:themeColor="text1"/>
          <w:sz w:val="24"/>
          <w:szCs w:val="24"/>
          <w:lang w:bidi="ar-SA"/>
        </w:rPr>
      </w:pPr>
    </w:p>
    <w:p w:rsidR="00082E64" w:rsidRDefault="00082E64" w:rsidP="008A071D">
      <w:pPr>
        <w:widowControl w:val="0"/>
        <w:tabs>
          <w:tab w:val="left" w:pos="1020"/>
        </w:tabs>
        <w:spacing w:after="120" w:line="240" w:lineRule="auto"/>
        <w:ind w:left="792"/>
        <w:jc w:val="both"/>
        <w:outlineLvl w:val="0"/>
        <w:rPr>
          <w:rFonts w:ascii="Times New Roman" w:hAnsi="Times New Roman" w:cs="Times New Roman"/>
          <w:sz w:val="24"/>
          <w:szCs w:val="24"/>
          <w:lang w:bidi="ar-SA"/>
        </w:rPr>
      </w:pPr>
      <w:r w:rsidRPr="00F87474">
        <w:rPr>
          <w:rFonts w:ascii="Times New Roman" w:hAnsi="Times New Roman" w:cs="Times New Roman"/>
          <w:sz w:val="24"/>
          <w:szCs w:val="24"/>
          <w:lang w:bidi="ar-SA"/>
        </w:rPr>
        <w:lastRenderedPageBreak/>
        <w:t xml:space="preserve">The </w:t>
      </w:r>
      <w:r w:rsidR="00BC4D6A" w:rsidRPr="00F87474">
        <w:rPr>
          <w:rFonts w:ascii="Times New Roman" w:hAnsi="Times New Roman" w:cs="Times New Roman"/>
          <w:sz w:val="24"/>
          <w:szCs w:val="24"/>
          <w:lang w:bidi="ar-SA"/>
        </w:rPr>
        <w:t>relevant extract</w:t>
      </w:r>
      <w:r w:rsidR="00E13FC1">
        <w:rPr>
          <w:rFonts w:ascii="Times New Roman" w:hAnsi="Times New Roman" w:cs="Times New Roman"/>
          <w:sz w:val="24"/>
          <w:szCs w:val="24"/>
          <w:lang w:bidi="ar-SA"/>
        </w:rPr>
        <w:t>s</w:t>
      </w:r>
      <w:r w:rsidR="00BC4D6A" w:rsidRPr="00F87474">
        <w:rPr>
          <w:rFonts w:ascii="Times New Roman" w:hAnsi="Times New Roman" w:cs="Times New Roman"/>
          <w:sz w:val="24"/>
          <w:szCs w:val="24"/>
          <w:lang w:bidi="ar-SA"/>
        </w:rPr>
        <w:t xml:space="preserve"> from </w:t>
      </w:r>
      <w:r w:rsidR="00E13FC1">
        <w:rPr>
          <w:rFonts w:ascii="Times New Roman" w:hAnsi="Times New Roman" w:cs="Times New Roman"/>
          <w:sz w:val="24"/>
          <w:szCs w:val="24"/>
          <w:lang w:bidi="ar-SA"/>
        </w:rPr>
        <w:t xml:space="preserve">MOM of </w:t>
      </w:r>
      <w:r w:rsidR="00BC4D6A" w:rsidRPr="00F87474">
        <w:rPr>
          <w:rFonts w:ascii="Times New Roman" w:hAnsi="Times New Roman" w:cs="Times New Roman"/>
          <w:sz w:val="24"/>
          <w:szCs w:val="24"/>
          <w:lang w:bidi="ar-SA"/>
        </w:rPr>
        <w:t xml:space="preserve">TESG meetings </w:t>
      </w:r>
      <w:r w:rsidR="00403106" w:rsidRPr="00F87474">
        <w:rPr>
          <w:rFonts w:ascii="Times New Roman" w:hAnsi="Times New Roman" w:cs="Times New Roman"/>
          <w:sz w:val="24"/>
          <w:szCs w:val="24"/>
          <w:lang w:bidi="ar-SA"/>
        </w:rPr>
        <w:t xml:space="preserve">in respect of the above proposals </w:t>
      </w:r>
      <w:r w:rsidR="00CB3A30">
        <w:rPr>
          <w:rFonts w:ascii="Times New Roman" w:hAnsi="Times New Roman" w:cs="Times New Roman"/>
          <w:sz w:val="24"/>
          <w:szCs w:val="24"/>
          <w:lang w:bidi="ar-SA"/>
        </w:rPr>
        <w:t>are</w:t>
      </w:r>
      <w:r w:rsidR="003F462E">
        <w:rPr>
          <w:rFonts w:ascii="Times New Roman" w:hAnsi="Times New Roman" w:cs="Times New Roman"/>
          <w:sz w:val="24"/>
          <w:szCs w:val="24"/>
          <w:lang w:bidi="ar-SA"/>
        </w:rPr>
        <w:t xml:space="preserve"> enclosed at</w:t>
      </w:r>
      <w:r w:rsidRPr="00F87474">
        <w:rPr>
          <w:rFonts w:ascii="Times New Roman" w:hAnsi="Times New Roman" w:cs="Times New Roman"/>
          <w:sz w:val="24"/>
          <w:szCs w:val="24"/>
          <w:lang w:bidi="ar-SA"/>
        </w:rPr>
        <w:t xml:space="preserve"> </w:t>
      </w:r>
      <w:r w:rsidR="00D138FD" w:rsidRPr="00F87474">
        <w:rPr>
          <w:rFonts w:ascii="Times New Roman" w:hAnsi="Times New Roman" w:cs="Times New Roman"/>
          <w:b/>
          <w:bCs/>
          <w:i/>
          <w:iCs/>
          <w:sz w:val="24"/>
          <w:szCs w:val="24"/>
          <w:lang w:bidi="ar-SA"/>
        </w:rPr>
        <w:t>A</w:t>
      </w:r>
      <w:r w:rsidRPr="00F87474">
        <w:rPr>
          <w:rFonts w:ascii="Times New Roman" w:hAnsi="Times New Roman" w:cs="Times New Roman"/>
          <w:b/>
          <w:bCs/>
          <w:i/>
          <w:iCs/>
          <w:sz w:val="24"/>
          <w:szCs w:val="24"/>
          <w:lang w:bidi="ar-SA"/>
        </w:rPr>
        <w:t>nnexure-</w:t>
      </w:r>
      <w:r w:rsidR="00D138FD" w:rsidRPr="00F87474">
        <w:rPr>
          <w:rFonts w:ascii="Times New Roman" w:hAnsi="Times New Roman" w:cs="Times New Roman"/>
          <w:b/>
          <w:bCs/>
          <w:i/>
          <w:iCs/>
          <w:sz w:val="24"/>
          <w:szCs w:val="24"/>
          <w:lang w:bidi="ar-SA"/>
        </w:rPr>
        <w:t>I</w:t>
      </w:r>
      <w:r w:rsidRPr="00F87474">
        <w:rPr>
          <w:rFonts w:ascii="Times New Roman" w:hAnsi="Times New Roman" w:cs="Times New Roman"/>
          <w:sz w:val="24"/>
          <w:szCs w:val="24"/>
          <w:lang w:bidi="ar-SA"/>
        </w:rPr>
        <w:t>.</w:t>
      </w:r>
    </w:p>
    <w:p w:rsidR="00510277" w:rsidRDefault="00510277" w:rsidP="008A071D">
      <w:pPr>
        <w:widowControl w:val="0"/>
        <w:tabs>
          <w:tab w:val="left" w:pos="1020"/>
        </w:tabs>
        <w:spacing w:after="120" w:line="240" w:lineRule="auto"/>
        <w:ind w:left="792"/>
        <w:jc w:val="both"/>
        <w:outlineLvl w:val="0"/>
        <w:rPr>
          <w:rFonts w:ascii="Times New Roman" w:hAnsi="Times New Roman" w:cs="Times New Roman"/>
          <w:sz w:val="24"/>
          <w:szCs w:val="24"/>
          <w:lang w:bidi="ar-SA"/>
        </w:rPr>
      </w:pPr>
    </w:p>
    <w:p w:rsidR="00510277" w:rsidRPr="00F87474" w:rsidRDefault="00510277" w:rsidP="008A071D">
      <w:pPr>
        <w:widowControl w:val="0"/>
        <w:tabs>
          <w:tab w:val="left" w:pos="1020"/>
        </w:tabs>
        <w:spacing w:after="120" w:line="240" w:lineRule="auto"/>
        <w:ind w:left="792"/>
        <w:jc w:val="both"/>
        <w:outlineLvl w:val="0"/>
        <w:rPr>
          <w:rFonts w:ascii="Times New Roman" w:hAnsi="Times New Roman" w:cs="Times New Roman"/>
          <w:sz w:val="24"/>
          <w:szCs w:val="24"/>
          <w:lang w:bidi="ar-SA"/>
        </w:rPr>
      </w:pPr>
    </w:p>
    <w:p w:rsidR="00CF1EB0" w:rsidRPr="00D538C0" w:rsidRDefault="00CF1EB0" w:rsidP="008A071D">
      <w:pPr>
        <w:widowControl w:val="0"/>
        <w:numPr>
          <w:ilvl w:val="1"/>
          <w:numId w:val="1"/>
        </w:numPr>
        <w:tabs>
          <w:tab w:val="left" w:pos="1020"/>
        </w:tabs>
        <w:spacing w:after="120" w:line="240" w:lineRule="auto"/>
        <w:ind w:left="792"/>
        <w:jc w:val="both"/>
        <w:outlineLvl w:val="0"/>
        <w:rPr>
          <w:rFonts w:ascii="Times New Roman" w:eastAsia="Times New Roman" w:hAnsi="Times New Roman" w:cs="Times New Roman"/>
          <w:b/>
          <w:bCs/>
          <w:spacing w:val="-1"/>
          <w:sz w:val="24"/>
          <w:szCs w:val="24"/>
          <w:lang w:bidi="ar-SA"/>
        </w:rPr>
      </w:pPr>
      <w:r w:rsidRPr="00D538C0">
        <w:rPr>
          <w:rFonts w:ascii="Times New Roman" w:eastAsia="Times New Roman" w:hAnsi="Times New Roman" w:cs="Times New Roman"/>
          <w:b/>
          <w:bCs/>
          <w:spacing w:val="-1"/>
          <w:sz w:val="24"/>
          <w:szCs w:val="24"/>
          <w:lang w:bidi="ar-SA"/>
        </w:rPr>
        <w:t xml:space="preserve">Proposals </w:t>
      </w:r>
      <w:r w:rsidR="003F462E">
        <w:rPr>
          <w:rFonts w:ascii="Times New Roman" w:eastAsia="Times New Roman" w:hAnsi="Times New Roman" w:cs="Times New Roman"/>
          <w:b/>
          <w:bCs/>
          <w:spacing w:val="-1"/>
          <w:sz w:val="24"/>
          <w:szCs w:val="24"/>
          <w:lang w:bidi="ar-SA"/>
        </w:rPr>
        <w:t xml:space="preserve">recommended </w:t>
      </w:r>
      <w:r w:rsidRPr="00D538C0">
        <w:rPr>
          <w:rFonts w:ascii="Times New Roman" w:eastAsia="Times New Roman" w:hAnsi="Times New Roman" w:cs="Times New Roman"/>
          <w:b/>
          <w:bCs/>
          <w:spacing w:val="-1"/>
          <w:sz w:val="24"/>
          <w:szCs w:val="24"/>
          <w:lang w:bidi="ar-SA"/>
        </w:rPr>
        <w:t>for deemed return</w:t>
      </w:r>
      <w:r w:rsidR="003633A2" w:rsidRPr="00D538C0">
        <w:rPr>
          <w:rFonts w:ascii="Times New Roman" w:eastAsia="Times New Roman" w:hAnsi="Times New Roman" w:cs="Times New Roman"/>
          <w:b/>
          <w:bCs/>
          <w:spacing w:val="-1"/>
          <w:sz w:val="24"/>
          <w:szCs w:val="24"/>
          <w:lang w:bidi="ar-SA"/>
        </w:rPr>
        <w:t>.</w:t>
      </w:r>
    </w:p>
    <w:p w:rsidR="008A071D" w:rsidRDefault="00FA2087" w:rsidP="008A071D">
      <w:pPr>
        <w:pStyle w:val="ListParagraph"/>
        <w:spacing w:after="120" w:line="240" w:lineRule="auto"/>
        <w:ind w:left="792"/>
        <w:contextualSpacing w:val="0"/>
        <w:jc w:val="both"/>
        <w:rPr>
          <w:rFonts w:ascii="Times New Roman" w:hAnsi="Times New Roman" w:cs="Times New Roman"/>
          <w:sz w:val="24"/>
          <w:szCs w:val="24"/>
        </w:rPr>
      </w:pPr>
      <w:r w:rsidRPr="00F87474">
        <w:rPr>
          <w:rFonts w:ascii="Times New Roman" w:hAnsi="Times New Roman" w:cs="Times New Roman"/>
          <w:sz w:val="24"/>
          <w:szCs w:val="24"/>
        </w:rPr>
        <w:t xml:space="preserve">The TESG has recommended that </w:t>
      </w:r>
      <w:r w:rsidR="004976F1" w:rsidRPr="002178B3">
        <w:rPr>
          <w:rFonts w:ascii="Times New Roman" w:hAnsi="Times New Roman" w:cs="Times New Roman"/>
          <w:sz w:val="24"/>
          <w:szCs w:val="24"/>
        </w:rPr>
        <w:t>nine</w:t>
      </w:r>
      <w:r w:rsidRPr="002178B3">
        <w:rPr>
          <w:rFonts w:ascii="Times New Roman" w:hAnsi="Times New Roman" w:cs="Times New Roman"/>
          <w:sz w:val="24"/>
          <w:szCs w:val="24"/>
        </w:rPr>
        <w:t xml:space="preserve"> (</w:t>
      </w:r>
      <w:r w:rsidR="00B931D2" w:rsidRPr="002178B3">
        <w:rPr>
          <w:rFonts w:ascii="Times New Roman" w:hAnsi="Times New Roman" w:cs="Times New Roman"/>
          <w:sz w:val="24"/>
          <w:szCs w:val="24"/>
        </w:rPr>
        <w:t>9</w:t>
      </w:r>
      <w:r w:rsidRPr="002178B3">
        <w:rPr>
          <w:rFonts w:ascii="Times New Roman" w:hAnsi="Times New Roman" w:cs="Times New Roman"/>
          <w:sz w:val="24"/>
          <w:szCs w:val="24"/>
        </w:rPr>
        <w:t>)</w:t>
      </w:r>
      <w:r w:rsidRPr="00F87474">
        <w:rPr>
          <w:rFonts w:ascii="Times New Roman" w:hAnsi="Times New Roman" w:cs="Times New Roman"/>
          <w:sz w:val="24"/>
          <w:szCs w:val="24"/>
        </w:rPr>
        <w:t xml:space="preserve"> proposals may be deemed as returned.  The summary is as given below and extract from the MOMs of </w:t>
      </w:r>
      <w:r w:rsidR="00604E18">
        <w:rPr>
          <w:rFonts w:ascii="Times New Roman" w:hAnsi="Times New Roman" w:cs="Times New Roman"/>
          <w:sz w:val="24"/>
          <w:szCs w:val="24"/>
        </w:rPr>
        <w:t xml:space="preserve">relevant </w:t>
      </w:r>
      <w:r w:rsidRPr="00F87474">
        <w:rPr>
          <w:rFonts w:ascii="Times New Roman" w:hAnsi="Times New Roman" w:cs="Times New Roman"/>
          <w:sz w:val="24"/>
          <w:szCs w:val="24"/>
        </w:rPr>
        <w:t xml:space="preserve">TESG </w:t>
      </w:r>
      <w:r w:rsidR="00604E18">
        <w:rPr>
          <w:rFonts w:ascii="Times New Roman" w:hAnsi="Times New Roman" w:cs="Times New Roman"/>
          <w:sz w:val="24"/>
          <w:szCs w:val="24"/>
        </w:rPr>
        <w:t xml:space="preserve">meetings </w:t>
      </w:r>
      <w:r w:rsidRPr="00F87474">
        <w:rPr>
          <w:rFonts w:ascii="Times New Roman" w:hAnsi="Times New Roman" w:cs="Times New Roman"/>
          <w:sz w:val="24"/>
          <w:szCs w:val="24"/>
        </w:rPr>
        <w:t xml:space="preserve">of these proposals is enclosed as </w:t>
      </w:r>
      <w:r w:rsidRPr="00F87474">
        <w:rPr>
          <w:rFonts w:ascii="Times New Roman" w:hAnsi="Times New Roman" w:cs="Times New Roman"/>
          <w:b/>
          <w:bCs/>
          <w:i/>
          <w:iCs/>
          <w:sz w:val="24"/>
          <w:szCs w:val="24"/>
        </w:rPr>
        <w:t>Annexure-II</w:t>
      </w:r>
      <w:r w:rsidRPr="00F87474">
        <w:rPr>
          <w:rFonts w:ascii="Times New Roman" w:hAnsi="Times New Roman" w:cs="Times New Roman"/>
          <w:sz w:val="24"/>
          <w:szCs w:val="24"/>
        </w:rPr>
        <w:t xml:space="preserve">. </w:t>
      </w:r>
    </w:p>
    <w:tbl>
      <w:tblPr>
        <w:tblW w:w="4672" w:type="pct"/>
        <w:jc w:val="right"/>
        <w:tblLayout w:type="fixed"/>
        <w:tblLook w:val="04A0" w:firstRow="1" w:lastRow="0" w:firstColumn="1" w:lastColumn="0" w:noHBand="0" w:noVBand="1"/>
      </w:tblPr>
      <w:tblGrid>
        <w:gridCol w:w="580"/>
        <w:gridCol w:w="1320"/>
        <w:gridCol w:w="2631"/>
        <w:gridCol w:w="1418"/>
        <w:gridCol w:w="3578"/>
      </w:tblGrid>
      <w:tr w:rsidR="00FA2087" w:rsidRPr="00F87EC7" w:rsidTr="000E1239">
        <w:trPr>
          <w:trHeight w:val="660"/>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2087" w:rsidRPr="00F87EC7" w:rsidRDefault="00FA2087" w:rsidP="001009B7">
            <w:pPr>
              <w:spacing w:after="0" w:line="240" w:lineRule="auto"/>
              <w:jc w:val="center"/>
              <w:rPr>
                <w:rFonts w:ascii="Times New Roman" w:eastAsia="Times New Roman" w:hAnsi="Times New Roman" w:cs="Times New Roman"/>
                <w:b/>
                <w:bCs/>
                <w:color w:val="000000"/>
                <w:szCs w:val="22"/>
              </w:rPr>
            </w:pPr>
            <w:r w:rsidRPr="00F87EC7">
              <w:rPr>
                <w:rFonts w:ascii="Times New Roman" w:eastAsia="Times New Roman" w:hAnsi="Times New Roman" w:cs="Times New Roman"/>
                <w:b/>
                <w:bCs/>
                <w:color w:val="000000"/>
                <w:szCs w:val="22"/>
              </w:rPr>
              <w:t>Sr. No</w:t>
            </w:r>
          </w:p>
        </w:tc>
        <w:tc>
          <w:tcPr>
            <w:tcW w:w="693" w:type="pct"/>
            <w:tcBorders>
              <w:top w:val="single" w:sz="4" w:space="0" w:color="auto"/>
              <w:left w:val="nil"/>
              <w:bottom w:val="single" w:sz="4" w:space="0" w:color="auto"/>
              <w:right w:val="single" w:sz="4" w:space="0" w:color="auto"/>
            </w:tcBorders>
            <w:shd w:val="clear" w:color="auto" w:fill="auto"/>
            <w:noWrap/>
            <w:vAlign w:val="center"/>
            <w:hideMark/>
          </w:tcPr>
          <w:p w:rsidR="00FA2087" w:rsidRPr="00F87EC7" w:rsidRDefault="00FA2087" w:rsidP="001009B7">
            <w:pPr>
              <w:spacing w:after="0" w:line="240" w:lineRule="auto"/>
              <w:jc w:val="center"/>
              <w:rPr>
                <w:rFonts w:ascii="Times New Roman" w:eastAsia="Times New Roman" w:hAnsi="Times New Roman" w:cs="Times New Roman"/>
                <w:b/>
                <w:bCs/>
                <w:color w:val="000000"/>
                <w:szCs w:val="22"/>
              </w:rPr>
            </w:pPr>
            <w:r w:rsidRPr="00F87EC7">
              <w:rPr>
                <w:rFonts w:ascii="Times New Roman" w:eastAsia="Times New Roman" w:hAnsi="Times New Roman" w:cs="Times New Roman"/>
                <w:b/>
                <w:bCs/>
                <w:color w:val="000000"/>
                <w:szCs w:val="22"/>
              </w:rPr>
              <w:t>Entity Name</w:t>
            </w:r>
          </w:p>
        </w:tc>
        <w:tc>
          <w:tcPr>
            <w:tcW w:w="1381" w:type="pct"/>
            <w:tcBorders>
              <w:top w:val="single" w:sz="4" w:space="0" w:color="auto"/>
              <w:left w:val="nil"/>
              <w:bottom w:val="single" w:sz="4" w:space="0" w:color="auto"/>
              <w:right w:val="single" w:sz="4" w:space="0" w:color="auto"/>
            </w:tcBorders>
            <w:shd w:val="clear" w:color="auto" w:fill="auto"/>
            <w:noWrap/>
            <w:vAlign w:val="center"/>
            <w:hideMark/>
          </w:tcPr>
          <w:p w:rsidR="00FA2087" w:rsidRPr="00F87EC7" w:rsidRDefault="00FA2087" w:rsidP="001009B7">
            <w:pPr>
              <w:spacing w:after="0" w:line="240" w:lineRule="auto"/>
              <w:jc w:val="center"/>
              <w:rPr>
                <w:rFonts w:ascii="Times New Roman" w:eastAsia="Times New Roman" w:hAnsi="Times New Roman" w:cs="Times New Roman"/>
                <w:b/>
                <w:bCs/>
                <w:color w:val="000000"/>
                <w:szCs w:val="22"/>
              </w:rPr>
            </w:pPr>
            <w:r w:rsidRPr="00F87EC7">
              <w:rPr>
                <w:rFonts w:ascii="Times New Roman" w:eastAsia="Times New Roman" w:hAnsi="Times New Roman" w:cs="Times New Roman"/>
                <w:b/>
                <w:bCs/>
                <w:color w:val="000000"/>
                <w:szCs w:val="22"/>
              </w:rPr>
              <w:t>Proposal Name</w:t>
            </w:r>
          </w:p>
        </w:tc>
        <w:tc>
          <w:tcPr>
            <w:tcW w:w="744" w:type="pct"/>
            <w:tcBorders>
              <w:top w:val="single" w:sz="4" w:space="0" w:color="auto"/>
              <w:left w:val="nil"/>
              <w:bottom w:val="single" w:sz="4" w:space="0" w:color="auto"/>
              <w:right w:val="single" w:sz="4" w:space="0" w:color="auto"/>
            </w:tcBorders>
            <w:shd w:val="clear" w:color="auto" w:fill="auto"/>
            <w:vAlign w:val="center"/>
            <w:hideMark/>
          </w:tcPr>
          <w:p w:rsidR="00FA2087" w:rsidRPr="00F87EC7" w:rsidRDefault="00FA2087" w:rsidP="001009B7">
            <w:pPr>
              <w:spacing w:after="0" w:line="240" w:lineRule="auto"/>
              <w:jc w:val="center"/>
              <w:rPr>
                <w:rFonts w:ascii="Times New Roman" w:eastAsia="Times New Roman" w:hAnsi="Times New Roman" w:cs="Times New Roman"/>
                <w:b/>
                <w:bCs/>
                <w:color w:val="000000"/>
                <w:szCs w:val="22"/>
              </w:rPr>
            </w:pPr>
            <w:r w:rsidRPr="00F87EC7">
              <w:rPr>
                <w:rFonts w:ascii="Times New Roman" w:eastAsia="Times New Roman" w:hAnsi="Times New Roman" w:cs="Times New Roman"/>
                <w:b/>
                <w:bCs/>
                <w:color w:val="000000"/>
                <w:szCs w:val="22"/>
              </w:rPr>
              <w:t xml:space="preserve">Estimated Cost </w:t>
            </w:r>
            <w:r w:rsidRPr="00F87EC7">
              <w:rPr>
                <w:rFonts w:ascii="Times New Roman" w:eastAsia="Times New Roman" w:hAnsi="Times New Roman" w:cs="Times New Roman"/>
                <w:b/>
                <w:bCs/>
                <w:color w:val="000000"/>
                <w:szCs w:val="22"/>
              </w:rPr>
              <w:br/>
              <w:t>Rs.  Crore</w:t>
            </w:r>
          </w:p>
        </w:tc>
        <w:tc>
          <w:tcPr>
            <w:tcW w:w="1878" w:type="pct"/>
            <w:tcBorders>
              <w:top w:val="single" w:sz="4" w:space="0" w:color="auto"/>
              <w:left w:val="nil"/>
              <w:bottom w:val="single" w:sz="4" w:space="0" w:color="auto"/>
              <w:right w:val="single" w:sz="4" w:space="0" w:color="auto"/>
            </w:tcBorders>
            <w:shd w:val="clear" w:color="auto" w:fill="auto"/>
            <w:noWrap/>
            <w:vAlign w:val="center"/>
            <w:hideMark/>
          </w:tcPr>
          <w:p w:rsidR="00FA2087" w:rsidRPr="00F87EC7" w:rsidRDefault="00FA2087" w:rsidP="001009B7">
            <w:pPr>
              <w:spacing w:after="0" w:line="240" w:lineRule="auto"/>
              <w:jc w:val="center"/>
              <w:rPr>
                <w:rFonts w:ascii="Times New Roman" w:eastAsia="Times New Roman" w:hAnsi="Times New Roman" w:cs="Times New Roman"/>
                <w:b/>
                <w:bCs/>
                <w:color w:val="000000"/>
                <w:szCs w:val="22"/>
              </w:rPr>
            </w:pPr>
            <w:r w:rsidRPr="00F87EC7">
              <w:rPr>
                <w:rFonts w:ascii="Times New Roman" w:eastAsia="Times New Roman" w:hAnsi="Times New Roman" w:cs="Times New Roman"/>
                <w:b/>
                <w:bCs/>
                <w:color w:val="000000"/>
                <w:szCs w:val="22"/>
              </w:rPr>
              <w:t xml:space="preserve">Observations and recommendations of TESG </w:t>
            </w:r>
          </w:p>
        </w:tc>
      </w:tr>
      <w:tr w:rsidR="00FA2087" w:rsidRPr="00F87EC7" w:rsidTr="000E1239">
        <w:trPr>
          <w:trHeight w:val="378"/>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2087" w:rsidRPr="00F87EC7" w:rsidRDefault="00FA2087" w:rsidP="001009B7">
            <w:pPr>
              <w:spacing w:after="0" w:line="240" w:lineRule="auto"/>
              <w:jc w:val="center"/>
              <w:rPr>
                <w:rFonts w:ascii="Times New Roman" w:eastAsia="Times New Roman" w:hAnsi="Times New Roman" w:cs="Times New Roman"/>
                <w:color w:val="000000"/>
                <w:szCs w:val="22"/>
              </w:rPr>
            </w:pPr>
            <w:r w:rsidRPr="00F87EC7">
              <w:rPr>
                <w:rFonts w:ascii="Times New Roman" w:eastAsia="Times New Roman" w:hAnsi="Times New Roman" w:cs="Times New Roman"/>
                <w:color w:val="000000"/>
                <w:szCs w:val="22"/>
              </w:rPr>
              <w:t>1</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CB3A30" w:rsidRDefault="00706E55" w:rsidP="00706E55">
            <w:pPr>
              <w:rPr>
                <w:rFonts w:ascii="Times New Roman" w:hAnsi="Times New Roman" w:cs="Times New Roman"/>
                <w:szCs w:val="22"/>
              </w:rPr>
            </w:pPr>
            <w:r w:rsidRPr="00706E55">
              <w:rPr>
                <w:rFonts w:ascii="Times New Roman" w:hAnsi="Times New Roman" w:cs="Times New Roman"/>
                <w:szCs w:val="22"/>
              </w:rPr>
              <w:t>GETCO</w:t>
            </w:r>
          </w:p>
          <w:p w:rsidR="00706E55" w:rsidRPr="00F87EC7" w:rsidRDefault="00706E55" w:rsidP="00706E55">
            <w:pPr>
              <w:rPr>
                <w:rFonts w:ascii="Times New Roman" w:hAnsi="Times New Roman" w:cs="Times New Roman"/>
                <w:szCs w:val="22"/>
              </w:rPr>
            </w:pPr>
            <w:r w:rsidRPr="00706E55">
              <w:rPr>
                <w:rFonts w:ascii="Times New Roman" w:hAnsi="Times New Roman" w:cs="Times New Roman"/>
                <w:szCs w:val="22"/>
              </w:rPr>
              <w:t>Gujarat</w:t>
            </w:r>
          </w:p>
        </w:tc>
        <w:tc>
          <w:tcPr>
            <w:tcW w:w="1381" w:type="pct"/>
            <w:tcBorders>
              <w:top w:val="single" w:sz="4" w:space="0" w:color="auto"/>
              <w:left w:val="nil"/>
              <w:bottom w:val="single" w:sz="4" w:space="0" w:color="auto"/>
              <w:right w:val="single" w:sz="4" w:space="0" w:color="auto"/>
            </w:tcBorders>
            <w:shd w:val="clear" w:color="000000" w:fill="FFFFFF"/>
            <w:vAlign w:val="center"/>
          </w:tcPr>
          <w:p w:rsidR="00FA2087" w:rsidRPr="00F87EC7" w:rsidRDefault="00706E55" w:rsidP="00036CE3">
            <w:pPr>
              <w:jc w:val="both"/>
              <w:rPr>
                <w:rFonts w:ascii="Times New Roman" w:hAnsi="Times New Roman" w:cs="Times New Roman"/>
                <w:szCs w:val="22"/>
              </w:rPr>
            </w:pPr>
            <w:r w:rsidRPr="00706E55">
              <w:rPr>
                <w:rFonts w:ascii="Times New Roman" w:hAnsi="Times New Roman" w:cs="Times New Roman"/>
                <w:szCs w:val="22"/>
              </w:rPr>
              <w:t>Smart Feeder Monitoring System Locations 2000 Nos of 66kV Substations of GETCO</w:t>
            </w:r>
            <w:r>
              <w:rPr>
                <w:rFonts w:ascii="Times New Roman" w:hAnsi="Times New Roman" w:cs="Times New Roman"/>
                <w:szCs w:val="22"/>
              </w:rPr>
              <w:t xml:space="preserve"> (Project ID-309)</w:t>
            </w:r>
          </w:p>
        </w:tc>
        <w:tc>
          <w:tcPr>
            <w:tcW w:w="744" w:type="pct"/>
            <w:tcBorders>
              <w:top w:val="single" w:sz="4" w:space="0" w:color="auto"/>
              <w:left w:val="nil"/>
              <w:bottom w:val="single" w:sz="4" w:space="0" w:color="auto"/>
              <w:right w:val="single" w:sz="4" w:space="0" w:color="auto"/>
            </w:tcBorders>
            <w:shd w:val="clear" w:color="000000" w:fill="FFFFFF"/>
            <w:noWrap/>
            <w:vAlign w:val="center"/>
          </w:tcPr>
          <w:p w:rsidR="00D75E84" w:rsidRPr="006D3828" w:rsidRDefault="00D75E84" w:rsidP="006D3828">
            <w:pPr>
              <w:jc w:val="center"/>
              <w:rPr>
                <w:rFonts w:ascii="Times New Roman" w:hAnsi="Times New Roman" w:cs="Times New Roman"/>
                <w:bCs/>
                <w:sz w:val="24"/>
                <w:szCs w:val="24"/>
              </w:rPr>
            </w:pPr>
            <w:r w:rsidRPr="006D3828">
              <w:rPr>
                <w:rFonts w:ascii="Times New Roman" w:hAnsi="Times New Roman" w:cs="Times New Roman"/>
                <w:bCs/>
                <w:sz w:val="24"/>
                <w:szCs w:val="24"/>
              </w:rPr>
              <w:t>241.80</w:t>
            </w:r>
          </w:p>
          <w:p w:rsidR="00FA2087" w:rsidRPr="00F87EC7" w:rsidRDefault="00FA2087" w:rsidP="006D3828">
            <w:pPr>
              <w:jc w:val="center"/>
              <w:rPr>
                <w:rFonts w:ascii="Times New Roman" w:hAnsi="Times New Roman" w:cs="Times New Roman"/>
                <w:szCs w:val="22"/>
              </w:rPr>
            </w:pPr>
          </w:p>
        </w:tc>
        <w:tc>
          <w:tcPr>
            <w:tcW w:w="1878" w:type="pct"/>
            <w:tcBorders>
              <w:top w:val="single" w:sz="4" w:space="0" w:color="auto"/>
              <w:left w:val="nil"/>
              <w:bottom w:val="single" w:sz="4" w:space="0" w:color="auto"/>
              <w:right w:val="single" w:sz="4" w:space="0" w:color="auto"/>
            </w:tcBorders>
            <w:shd w:val="clear" w:color="000000" w:fill="FFFFFF"/>
            <w:noWrap/>
            <w:vAlign w:val="center"/>
          </w:tcPr>
          <w:p w:rsidR="00FA2087" w:rsidRPr="00F87EC7" w:rsidRDefault="00D75E84" w:rsidP="00B05D79">
            <w:pPr>
              <w:jc w:val="both"/>
              <w:rPr>
                <w:rFonts w:ascii="Times New Roman" w:hAnsi="Times New Roman" w:cs="Times New Roman"/>
                <w:szCs w:val="22"/>
              </w:rPr>
            </w:pPr>
            <w:r>
              <w:rPr>
                <w:rFonts w:ascii="Times New Roman" w:hAnsi="Times New Roman" w:cs="Times New Roman"/>
                <w:szCs w:val="22"/>
              </w:rPr>
              <w:t>TESG during its 57</w:t>
            </w:r>
            <w:r w:rsidRPr="00D75E84">
              <w:rPr>
                <w:rFonts w:ascii="Times New Roman" w:hAnsi="Times New Roman" w:cs="Times New Roman"/>
                <w:szCs w:val="22"/>
                <w:vertAlign w:val="superscript"/>
              </w:rPr>
              <w:t>th</w:t>
            </w:r>
            <w:r>
              <w:rPr>
                <w:rFonts w:ascii="Times New Roman" w:hAnsi="Times New Roman" w:cs="Times New Roman"/>
                <w:szCs w:val="22"/>
              </w:rPr>
              <w:t xml:space="preserve"> Meeting observed that th</w:t>
            </w:r>
            <w:r w:rsidRPr="00D75E84">
              <w:rPr>
                <w:rFonts w:ascii="Times New Roman" w:hAnsi="Times New Roman" w:cs="Times New Roman"/>
                <w:szCs w:val="22"/>
              </w:rPr>
              <w:t>e monitoring of the 66 kV feeders should be covered under SCADA system installed in SLDC GETCO. This is business as usual and shall not be qualified for funding through PSDF Scheme.</w:t>
            </w:r>
          </w:p>
        </w:tc>
      </w:tr>
      <w:tr w:rsidR="00F4273C" w:rsidRPr="00F87EC7" w:rsidTr="000E1239">
        <w:trPr>
          <w:trHeight w:val="642"/>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F4273C" w:rsidRPr="00F87EC7" w:rsidRDefault="00F4273C" w:rsidP="00F4273C">
            <w:pPr>
              <w:spacing w:after="0" w:line="240" w:lineRule="auto"/>
              <w:jc w:val="center"/>
              <w:rPr>
                <w:rFonts w:ascii="Times New Roman" w:eastAsia="Times New Roman" w:hAnsi="Times New Roman" w:cs="Times New Roman"/>
                <w:color w:val="000000"/>
                <w:szCs w:val="22"/>
              </w:rPr>
            </w:pPr>
            <w:r w:rsidRPr="00F87EC7">
              <w:rPr>
                <w:rFonts w:ascii="Times New Roman" w:eastAsia="Times New Roman" w:hAnsi="Times New Roman" w:cs="Times New Roman"/>
                <w:color w:val="000000"/>
                <w:szCs w:val="22"/>
              </w:rPr>
              <w:t>2</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F4273C" w:rsidRPr="00F87EC7" w:rsidRDefault="00F4273C" w:rsidP="00F4273C">
            <w:pPr>
              <w:jc w:val="center"/>
              <w:rPr>
                <w:rFonts w:ascii="Times New Roman" w:hAnsi="Times New Roman" w:cs="Times New Roman"/>
                <w:szCs w:val="22"/>
              </w:rPr>
            </w:pPr>
            <w:r w:rsidRPr="00F42A68">
              <w:rPr>
                <w:rFonts w:ascii="Times New Roman" w:hAnsi="Times New Roman" w:cs="Times New Roman"/>
                <w:szCs w:val="22"/>
              </w:rPr>
              <w:t>NERPC</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F4273C" w:rsidRPr="00F87EC7" w:rsidRDefault="00F4273C" w:rsidP="00F4273C">
            <w:pPr>
              <w:jc w:val="both"/>
              <w:rPr>
                <w:rFonts w:ascii="Times New Roman" w:hAnsi="Times New Roman" w:cs="Times New Roman"/>
                <w:szCs w:val="22"/>
              </w:rPr>
            </w:pPr>
            <w:r w:rsidRPr="00D84006">
              <w:rPr>
                <w:rFonts w:ascii="Times New Roman" w:hAnsi="Times New Roman" w:cs="Times New Roman"/>
                <w:szCs w:val="22"/>
              </w:rPr>
              <w:t>Procurement of Additional Licenses of Protection Setting Calculation Tool for North Eastern Region. (Proposal No: 310)</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F4273C" w:rsidRPr="006D3828" w:rsidRDefault="00852971" w:rsidP="006D3828">
            <w:pPr>
              <w:jc w:val="center"/>
              <w:rPr>
                <w:rFonts w:ascii="Times New Roman" w:hAnsi="Times New Roman" w:cs="Times New Roman"/>
                <w:bCs/>
                <w:sz w:val="24"/>
                <w:szCs w:val="24"/>
              </w:rPr>
            </w:pPr>
            <w:r w:rsidRPr="00C162BA">
              <w:rPr>
                <w:rFonts w:ascii="Times New Roman" w:hAnsi="Times New Roman" w:cs="Times New Roman"/>
                <w:bCs/>
                <w:sz w:val="24"/>
                <w:szCs w:val="24"/>
              </w:rPr>
              <w:t>9.69</w:t>
            </w:r>
          </w:p>
        </w:tc>
        <w:tc>
          <w:tcPr>
            <w:tcW w:w="1878" w:type="pct"/>
            <w:tcBorders>
              <w:top w:val="single" w:sz="4" w:space="0" w:color="auto"/>
              <w:left w:val="single" w:sz="4" w:space="0" w:color="auto"/>
              <w:bottom w:val="single" w:sz="4" w:space="0" w:color="auto"/>
              <w:right w:val="single" w:sz="4" w:space="0" w:color="auto"/>
            </w:tcBorders>
            <w:shd w:val="clear" w:color="auto" w:fill="auto"/>
            <w:vAlign w:val="center"/>
          </w:tcPr>
          <w:p w:rsidR="00F4273C" w:rsidRPr="004C313A" w:rsidRDefault="00AD766B" w:rsidP="00F4273C">
            <w:pPr>
              <w:spacing w:after="0" w:line="240" w:lineRule="auto"/>
              <w:jc w:val="both"/>
              <w:rPr>
                <w:rFonts w:ascii="Times New Roman" w:hAnsi="Times New Roman" w:cs="Times New Roman"/>
                <w:color w:val="000000" w:themeColor="text1"/>
                <w:szCs w:val="22"/>
              </w:rPr>
            </w:pPr>
            <w:r>
              <w:rPr>
                <w:rFonts w:ascii="Times New Roman" w:hAnsi="Times New Roman" w:cs="Times New Roman"/>
                <w:szCs w:val="22"/>
              </w:rPr>
              <w:t>TESG during its 57</w:t>
            </w:r>
            <w:r w:rsidRPr="00D75E84">
              <w:rPr>
                <w:rFonts w:ascii="Times New Roman" w:hAnsi="Times New Roman" w:cs="Times New Roman"/>
                <w:szCs w:val="22"/>
                <w:vertAlign w:val="superscript"/>
              </w:rPr>
              <w:t>th</w:t>
            </w:r>
            <w:r>
              <w:rPr>
                <w:rFonts w:ascii="Times New Roman" w:hAnsi="Times New Roman" w:cs="Times New Roman"/>
                <w:szCs w:val="22"/>
              </w:rPr>
              <w:t xml:space="preserve"> Meeting observed that </w:t>
            </w:r>
            <w:r w:rsidRPr="00AD766B">
              <w:rPr>
                <w:rFonts w:ascii="Times New Roman" w:hAnsi="Times New Roman" w:cs="Times New Roman"/>
                <w:color w:val="000000" w:themeColor="text1"/>
                <w:szCs w:val="22"/>
              </w:rPr>
              <w:t xml:space="preserve">the proposal of NERPC for procurement of additional licenses is not justified. Therefore, TESG </w:t>
            </w:r>
            <w:r w:rsidR="002E4028">
              <w:rPr>
                <w:rFonts w:ascii="Times New Roman" w:hAnsi="Times New Roman" w:cs="Times New Roman"/>
                <w:color w:val="000000" w:themeColor="text1"/>
                <w:szCs w:val="22"/>
              </w:rPr>
              <w:t xml:space="preserve">to </w:t>
            </w:r>
            <w:r w:rsidRPr="00AD766B">
              <w:rPr>
                <w:rFonts w:ascii="Times New Roman" w:hAnsi="Times New Roman" w:cs="Times New Roman"/>
                <w:color w:val="000000" w:themeColor="text1"/>
                <w:szCs w:val="22"/>
              </w:rPr>
              <w:t>put up the same to Appraisal committee for deemed return.</w:t>
            </w:r>
          </w:p>
        </w:tc>
      </w:tr>
      <w:tr w:rsidR="00FA2087" w:rsidRPr="00F87EC7" w:rsidTr="000E1239">
        <w:trPr>
          <w:trHeight w:val="538"/>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FA2087" w:rsidRPr="00F87EC7" w:rsidRDefault="006D3828"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3</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B931D2" w:rsidRPr="001D0E0D" w:rsidRDefault="006D3828" w:rsidP="001009B7">
            <w:pPr>
              <w:jc w:val="center"/>
              <w:rPr>
                <w:rFonts w:ascii="Times New Roman" w:hAnsi="Times New Roman" w:cs="Times New Roman"/>
                <w:szCs w:val="22"/>
              </w:rPr>
            </w:pPr>
            <w:r w:rsidRPr="00F42A68">
              <w:rPr>
                <w:rFonts w:ascii="Times New Roman" w:hAnsi="Times New Roman" w:cs="Times New Roman"/>
                <w:szCs w:val="22"/>
              </w:rPr>
              <w:t>NERPC</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FA2087" w:rsidRPr="001D0E0D" w:rsidRDefault="006D3828" w:rsidP="00281A04">
            <w:pPr>
              <w:jc w:val="both"/>
              <w:rPr>
                <w:rFonts w:ascii="Times New Roman" w:hAnsi="Times New Roman" w:cs="Times New Roman"/>
                <w:szCs w:val="22"/>
              </w:rPr>
            </w:pPr>
            <w:r w:rsidRPr="006D3828">
              <w:rPr>
                <w:rFonts w:ascii="Times New Roman" w:hAnsi="Times New Roman" w:cs="Times New Roman"/>
                <w:szCs w:val="22"/>
              </w:rPr>
              <w:t>Procurement and Implementation of Automatic Fault Analyzer System for North Eastern Region. (Proposal No: 311)</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6D3828" w:rsidRDefault="006D3828" w:rsidP="006D3828">
            <w:pPr>
              <w:jc w:val="center"/>
              <w:rPr>
                <w:rFonts w:ascii="Times New Roman" w:hAnsi="Times New Roman" w:cs="Times New Roman"/>
                <w:bCs/>
                <w:sz w:val="24"/>
                <w:szCs w:val="24"/>
              </w:rPr>
            </w:pPr>
            <w:r w:rsidRPr="00C162BA">
              <w:rPr>
                <w:rFonts w:ascii="Times New Roman" w:hAnsi="Times New Roman" w:cs="Times New Roman"/>
                <w:bCs/>
                <w:sz w:val="24"/>
                <w:szCs w:val="24"/>
              </w:rPr>
              <w:t>50.74</w:t>
            </w:r>
          </w:p>
        </w:tc>
        <w:tc>
          <w:tcPr>
            <w:tcW w:w="1878"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1D0E0D" w:rsidRDefault="008620B1" w:rsidP="00FB1CCF">
            <w:pPr>
              <w:spacing w:after="0" w:line="240" w:lineRule="auto"/>
              <w:jc w:val="both"/>
              <w:rPr>
                <w:rFonts w:ascii="Times New Roman" w:hAnsi="Times New Roman" w:cs="Times New Roman"/>
                <w:szCs w:val="22"/>
              </w:rPr>
            </w:pPr>
            <w:r w:rsidRPr="008620B1">
              <w:rPr>
                <w:rFonts w:ascii="Times New Roman" w:hAnsi="Times New Roman" w:cs="Times New Roman"/>
                <w:szCs w:val="22"/>
              </w:rPr>
              <w:t>TESG</w:t>
            </w:r>
            <w:r w:rsidR="0046665E">
              <w:rPr>
                <w:rFonts w:ascii="Times New Roman" w:hAnsi="Times New Roman" w:cs="Times New Roman"/>
                <w:szCs w:val="22"/>
              </w:rPr>
              <w:t xml:space="preserve"> during its 57</w:t>
            </w:r>
            <w:r w:rsidR="0046665E" w:rsidRPr="00D75E84">
              <w:rPr>
                <w:rFonts w:ascii="Times New Roman" w:hAnsi="Times New Roman" w:cs="Times New Roman"/>
                <w:szCs w:val="22"/>
                <w:vertAlign w:val="superscript"/>
              </w:rPr>
              <w:t>th</w:t>
            </w:r>
            <w:r w:rsidR="0046665E">
              <w:rPr>
                <w:rFonts w:ascii="Times New Roman" w:hAnsi="Times New Roman" w:cs="Times New Roman"/>
                <w:szCs w:val="22"/>
              </w:rPr>
              <w:t xml:space="preserve"> Meeting</w:t>
            </w:r>
            <w:r w:rsidRPr="008620B1">
              <w:rPr>
                <w:rFonts w:ascii="Times New Roman" w:hAnsi="Times New Roman" w:cs="Times New Roman"/>
                <w:szCs w:val="22"/>
              </w:rPr>
              <w:t xml:space="preserve"> observed that the availability of pre-requisite infrastructure for successful implementation of AFAS system is not available at present in the NER. Therefore, the proposal of NERPC for implementation of AFAS system in NE Region may not be considered for PSDF funding. NERPC and NER utilities shall be advised to first implement the project of OPGW based fiber-optic communication installation work in their region and upgradation of all protection relays to Numerical relays which is a pre-requisite for AFAS system.  NLDC was requested to put up the proposal for deemed return to Appraisal Committee.</w:t>
            </w:r>
          </w:p>
        </w:tc>
      </w:tr>
      <w:tr w:rsidR="00FA2087" w:rsidRPr="00F87EC7" w:rsidTr="00CB5B5E">
        <w:trPr>
          <w:trHeight w:val="2268"/>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FA2087" w:rsidRPr="00F87EC7" w:rsidRDefault="00985D91"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lastRenderedPageBreak/>
              <w:t>4</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B931D2" w:rsidRPr="00F87EC7" w:rsidRDefault="00985D91" w:rsidP="001009B7">
            <w:pPr>
              <w:jc w:val="center"/>
              <w:rPr>
                <w:rFonts w:ascii="Times New Roman" w:hAnsi="Times New Roman" w:cs="Times New Roman"/>
                <w:szCs w:val="22"/>
              </w:rPr>
            </w:pPr>
            <w:proofErr w:type="spellStart"/>
            <w:r w:rsidRPr="00985D91">
              <w:rPr>
                <w:rFonts w:ascii="Times New Roman" w:hAnsi="Times New Roman" w:cs="Times New Roman"/>
                <w:szCs w:val="22"/>
              </w:rPr>
              <w:t>DoP</w:t>
            </w:r>
            <w:proofErr w:type="spellEnd"/>
            <w:r w:rsidRPr="00985D91">
              <w:rPr>
                <w:rFonts w:ascii="Times New Roman" w:hAnsi="Times New Roman" w:cs="Times New Roman"/>
                <w:szCs w:val="22"/>
              </w:rPr>
              <w:t>, Nagaland</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FA2087" w:rsidRPr="00F87EC7" w:rsidRDefault="00985D91" w:rsidP="00281A04">
            <w:pPr>
              <w:jc w:val="both"/>
              <w:rPr>
                <w:rFonts w:ascii="Times New Roman" w:hAnsi="Times New Roman" w:cs="Times New Roman"/>
                <w:szCs w:val="22"/>
              </w:rPr>
            </w:pPr>
            <w:r w:rsidRPr="00985D91">
              <w:rPr>
                <w:rFonts w:ascii="Times New Roman" w:hAnsi="Times New Roman" w:cs="Times New Roman"/>
                <w:szCs w:val="22"/>
              </w:rPr>
              <w:t xml:space="preserve">Upgradation of Control &amp; Protection System and Replacement of different substation Equipment’s in 66kV voltage class Substations in the state of Nagaland. (Proposal No: 313)  </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F87EC7" w:rsidRDefault="00985D91" w:rsidP="00EA7D28">
            <w:pPr>
              <w:jc w:val="center"/>
              <w:rPr>
                <w:rFonts w:ascii="Times New Roman" w:hAnsi="Times New Roman" w:cs="Times New Roman"/>
                <w:szCs w:val="22"/>
              </w:rPr>
            </w:pPr>
            <w:r w:rsidRPr="00C162BA">
              <w:rPr>
                <w:rFonts w:ascii="Times New Roman" w:hAnsi="Times New Roman" w:cs="Times New Roman"/>
                <w:bCs/>
                <w:sz w:val="24"/>
                <w:szCs w:val="24"/>
              </w:rPr>
              <w:t>13.09</w:t>
            </w:r>
          </w:p>
        </w:tc>
        <w:tc>
          <w:tcPr>
            <w:tcW w:w="1878"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1D0E0D" w:rsidRDefault="00985D91" w:rsidP="001009B7">
            <w:pPr>
              <w:spacing w:after="0" w:line="240" w:lineRule="auto"/>
              <w:jc w:val="both"/>
              <w:rPr>
                <w:rFonts w:ascii="Times New Roman" w:hAnsi="Times New Roman" w:cs="Times New Roman"/>
                <w:szCs w:val="22"/>
              </w:rPr>
            </w:pPr>
            <w:r w:rsidRPr="008620B1">
              <w:rPr>
                <w:rFonts w:ascii="Times New Roman" w:hAnsi="Times New Roman" w:cs="Times New Roman"/>
                <w:szCs w:val="22"/>
              </w:rPr>
              <w:t>TESG</w:t>
            </w:r>
            <w:r>
              <w:rPr>
                <w:rFonts w:ascii="Times New Roman" w:hAnsi="Times New Roman" w:cs="Times New Roman"/>
                <w:szCs w:val="22"/>
              </w:rPr>
              <w:t xml:space="preserve"> during its 57</w:t>
            </w:r>
            <w:r w:rsidRPr="00D75E84">
              <w:rPr>
                <w:rFonts w:ascii="Times New Roman" w:hAnsi="Times New Roman" w:cs="Times New Roman"/>
                <w:szCs w:val="22"/>
                <w:vertAlign w:val="superscript"/>
              </w:rPr>
              <w:t>th</w:t>
            </w:r>
            <w:r>
              <w:rPr>
                <w:rFonts w:ascii="Times New Roman" w:hAnsi="Times New Roman" w:cs="Times New Roman"/>
                <w:szCs w:val="22"/>
              </w:rPr>
              <w:t xml:space="preserve"> Meeting</w:t>
            </w:r>
            <w:r w:rsidRPr="008620B1">
              <w:rPr>
                <w:rFonts w:ascii="Times New Roman" w:hAnsi="Times New Roman" w:cs="Times New Roman"/>
                <w:szCs w:val="22"/>
              </w:rPr>
              <w:t xml:space="preserve"> </w:t>
            </w:r>
            <w:r>
              <w:rPr>
                <w:rFonts w:ascii="Times New Roman" w:hAnsi="Times New Roman" w:cs="Times New Roman"/>
                <w:szCs w:val="22"/>
              </w:rPr>
              <w:t>observed</w:t>
            </w:r>
            <w:r w:rsidRPr="00985D91">
              <w:rPr>
                <w:rFonts w:ascii="Times New Roman" w:hAnsi="Times New Roman" w:cs="Times New Roman"/>
                <w:szCs w:val="22"/>
              </w:rPr>
              <w:t xml:space="preserve"> that funding from PSDF is already being provided to NER for R &amp; U of control &amp; protection systems Projects </w:t>
            </w:r>
            <w:proofErr w:type="spellStart"/>
            <w:r w:rsidRPr="00985D91">
              <w:rPr>
                <w:rFonts w:ascii="Times New Roman" w:hAnsi="Times New Roman" w:cs="Times New Roman"/>
                <w:szCs w:val="22"/>
              </w:rPr>
              <w:t>upto</w:t>
            </w:r>
            <w:proofErr w:type="spellEnd"/>
            <w:r w:rsidRPr="00985D91">
              <w:rPr>
                <w:rFonts w:ascii="Times New Roman" w:hAnsi="Times New Roman" w:cs="Times New Roman"/>
                <w:szCs w:val="22"/>
              </w:rPr>
              <w:t xml:space="preserve"> 132 kV level which is one level below as compared to other regions. Therefore, there is no need for going further one level below to 66 kV.</w:t>
            </w:r>
          </w:p>
        </w:tc>
      </w:tr>
      <w:tr w:rsidR="00FA2087" w:rsidRPr="00F87EC7" w:rsidTr="000E1239">
        <w:trPr>
          <w:trHeight w:val="535"/>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FA2087" w:rsidRPr="00F87EC7" w:rsidRDefault="00CF41EB"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5</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CF41EB" w:rsidRPr="00CF41EB" w:rsidRDefault="00CF41EB" w:rsidP="00CF41EB">
            <w:pPr>
              <w:jc w:val="center"/>
              <w:rPr>
                <w:rFonts w:ascii="Times New Roman" w:hAnsi="Times New Roman" w:cs="Times New Roman"/>
                <w:szCs w:val="22"/>
              </w:rPr>
            </w:pPr>
          </w:p>
          <w:p w:rsidR="00B931D2" w:rsidRPr="00F87EC7" w:rsidRDefault="00CF41EB" w:rsidP="00CF41EB">
            <w:pPr>
              <w:jc w:val="center"/>
              <w:rPr>
                <w:rFonts w:ascii="Times New Roman" w:hAnsi="Times New Roman" w:cs="Times New Roman"/>
                <w:szCs w:val="22"/>
              </w:rPr>
            </w:pPr>
            <w:r w:rsidRPr="00CF41EB">
              <w:rPr>
                <w:rFonts w:ascii="Times New Roman" w:hAnsi="Times New Roman" w:cs="Times New Roman"/>
                <w:szCs w:val="22"/>
              </w:rPr>
              <w:t>GETCO, Gujarat</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FA2087" w:rsidRPr="00F87EC7" w:rsidRDefault="00CF41EB" w:rsidP="001009B7">
            <w:pPr>
              <w:rPr>
                <w:rFonts w:ascii="Times New Roman" w:hAnsi="Times New Roman" w:cs="Times New Roman"/>
                <w:szCs w:val="22"/>
              </w:rPr>
            </w:pPr>
            <w:r w:rsidRPr="00CF41EB">
              <w:rPr>
                <w:rFonts w:ascii="Times New Roman" w:hAnsi="Times New Roman" w:cs="Times New Roman"/>
                <w:szCs w:val="22"/>
              </w:rPr>
              <w:t>Implementation of Information Security Management System. (Proposal No: 314)</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F87EC7" w:rsidRDefault="00CF41EB" w:rsidP="00EA7D28">
            <w:pPr>
              <w:jc w:val="center"/>
              <w:rPr>
                <w:rFonts w:ascii="Times New Roman" w:hAnsi="Times New Roman" w:cs="Times New Roman"/>
                <w:szCs w:val="22"/>
              </w:rPr>
            </w:pPr>
            <w:r>
              <w:rPr>
                <w:rFonts w:ascii="Times New Roman" w:hAnsi="Times New Roman" w:cs="Times New Roman"/>
                <w:szCs w:val="22"/>
              </w:rPr>
              <w:t>In principal approved requested before submission of DPR</w:t>
            </w:r>
          </w:p>
        </w:tc>
        <w:tc>
          <w:tcPr>
            <w:tcW w:w="1878" w:type="pct"/>
            <w:tcBorders>
              <w:top w:val="single" w:sz="4" w:space="0" w:color="auto"/>
              <w:left w:val="single" w:sz="4" w:space="0" w:color="auto"/>
              <w:bottom w:val="single" w:sz="4" w:space="0" w:color="auto"/>
              <w:right w:val="single" w:sz="4" w:space="0" w:color="auto"/>
            </w:tcBorders>
            <w:shd w:val="clear" w:color="auto" w:fill="auto"/>
            <w:vAlign w:val="center"/>
          </w:tcPr>
          <w:p w:rsidR="00FA2087" w:rsidRPr="00F87EC7" w:rsidRDefault="00CF41EB" w:rsidP="00AA1DBC">
            <w:pPr>
              <w:spacing w:after="0" w:line="240" w:lineRule="auto"/>
              <w:jc w:val="both"/>
              <w:rPr>
                <w:rFonts w:ascii="Times New Roman" w:hAnsi="Times New Roman" w:cs="Times New Roman"/>
                <w:color w:val="000000"/>
                <w:szCs w:val="22"/>
              </w:rPr>
            </w:pPr>
            <w:r w:rsidRPr="008620B1">
              <w:rPr>
                <w:rFonts w:ascii="Times New Roman" w:hAnsi="Times New Roman" w:cs="Times New Roman"/>
                <w:szCs w:val="22"/>
              </w:rPr>
              <w:t>TESG</w:t>
            </w:r>
            <w:r>
              <w:rPr>
                <w:rFonts w:ascii="Times New Roman" w:hAnsi="Times New Roman" w:cs="Times New Roman"/>
                <w:szCs w:val="22"/>
              </w:rPr>
              <w:t xml:space="preserve"> during its 57</w:t>
            </w:r>
            <w:r w:rsidRPr="00D75E84">
              <w:rPr>
                <w:rFonts w:ascii="Times New Roman" w:hAnsi="Times New Roman" w:cs="Times New Roman"/>
                <w:szCs w:val="22"/>
                <w:vertAlign w:val="superscript"/>
              </w:rPr>
              <w:t>th</w:t>
            </w:r>
            <w:r>
              <w:rPr>
                <w:rFonts w:ascii="Times New Roman" w:hAnsi="Times New Roman" w:cs="Times New Roman"/>
                <w:szCs w:val="22"/>
              </w:rPr>
              <w:t xml:space="preserve"> Meeting</w:t>
            </w:r>
            <w:r w:rsidRPr="008620B1">
              <w:rPr>
                <w:rFonts w:ascii="Times New Roman" w:hAnsi="Times New Roman" w:cs="Times New Roman"/>
                <w:szCs w:val="22"/>
              </w:rPr>
              <w:t xml:space="preserve"> </w:t>
            </w:r>
            <w:r>
              <w:rPr>
                <w:rFonts w:ascii="Times New Roman" w:hAnsi="Times New Roman" w:cs="Times New Roman"/>
                <w:szCs w:val="22"/>
              </w:rPr>
              <w:t>observed</w:t>
            </w:r>
            <w:r w:rsidRPr="00985D91">
              <w:rPr>
                <w:rFonts w:ascii="Times New Roman" w:hAnsi="Times New Roman" w:cs="Times New Roman"/>
                <w:szCs w:val="22"/>
              </w:rPr>
              <w:t xml:space="preserve"> </w:t>
            </w:r>
            <w:r w:rsidRPr="00CF41EB">
              <w:rPr>
                <w:rFonts w:ascii="Times New Roman" w:hAnsi="Times New Roman" w:cs="Times New Roman"/>
                <w:color w:val="000000"/>
                <w:szCs w:val="22"/>
              </w:rPr>
              <w:t>that the project is for ISO certification and not for improvement /development of Power system. Therefore, it is not eligible for PSDF funding as it does not qualify under any of the categories defined in the PSDF guidelines.</w:t>
            </w:r>
            <w:r w:rsidR="00BB1E67">
              <w:t xml:space="preserve"> </w:t>
            </w:r>
            <w:r w:rsidR="00BB1E67" w:rsidRPr="00BB1E67">
              <w:rPr>
                <w:rFonts w:ascii="Times New Roman" w:hAnsi="Times New Roman" w:cs="Times New Roman"/>
                <w:color w:val="000000"/>
                <w:szCs w:val="22"/>
              </w:rPr>
              <w:t>Therefore, TESG decided not to consider the project for PSDF funding and to return the project. NLDC was requested to put up the proposal to Appraisal committee for deemed return.</w:t>
            </w:r>
          </w:p>
        </w:tc>
      </w:tr>
      <w:tr w:rsidR="007162D1" w:rsidRPr="00F87EC7" w:rsidTr="000E1239">
        <w:trPr>
          <w:trHeight w:val="535"/>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7162D1" w:rsidRPr="00F87EC7" w:rsidRDefault="009562DA"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6</w:t>
            </w:r>
          </w:p>
        </w:tc>
        <w:tc>
          <w:tcPr>
            <w:tcW w:w="693" w:type="pct"/>
            <w:tcBorders>
              <w:top w:val="nil"/>
              <w:left w:val="single" w:sz="4" w:space="0" w:color="auto"/>
              <w:bottom w:val="single" w:sz="4" w:space="0" w:color="auto"/>
              <w:right w:val="single" w:sz="4" w:space="0" w:color="auto"/>
            </w:tcBorders>
            <w:shd w:val="clear" w:color="000000" w:fill="FFFFFF"/>
            <w:vAlign w:val="center"/>
          </w:tcPr>
          <w:p w:rsidR="007162D1" w:rsidRPr="00F87EC7" w:rsidRDefault="004A2DB1" w:rsidP="001009B7">
            <w:pPr>
              <w:jc w:val="center"/>
              <w:rPr>
                <w:rFonts w:ascii="Times New Roman" w:hAnsi="Times New Roman" w:cs="Times New Roman"/>
                <w:color w:val="000000"/>
                <w:szCs w:val="22"/>
              </w:rPr>
            </w:pPr>
            <w:r w:rsidRPr="004A2DB1">
              <w:rPr>
                <w:rFonts w:ascii="Times New Roman" w:hAnsi="Times New Roman" w:cs="Times New Roman"/>
                <w:color w:val="000000"/>
                <w:szCs w:val="22"/>
              </w:rPr>
              <w:t>PSTCL, Punjab</w:t>
            </w:r>
          </w:p>
        </w:tc>
        <w:tc>
          <w:tcPr>
            <w:tcW w:w="1381" w:type="pct"/>
            <w:tcBorders>
              <w:top w:val="nil"/>
              <w:left w:val="single" w:sz="4" w:space="0" w:color="auto"/>
              <w:bottom w:val="single" w:sz="4" w:space="0" w:color="auto"/>
              <w:right w:val="single" w:sz="4" w:space="0" w:color="auto"/>
            </w:tcBorders>
            <w:shd w:val="clear" w:color="000000" w:fill="FFFFFF"/>
            <w:vAlign w:val="center"/>
          </w:tcPr>
          <w:p w:rsidR="007162D1" w:rsidRPr="00F87EC7" w:rsidRDefault="004A2DB1" w:rsidP="00BA466B">
            <w:pPr>
              <w:jc w:val="both"/>
              <w:rPr>
                <w:rFonts w:ascii="Times New Roman" w:hAnsi="Times New Roman" w:cs="Times New Roman"/>
                <w:szCs w:val="22"/>
              </w:rPr>
            </w:pPr>
            <w:r w:rsidRPr="004A2DB1">
              <w:rPr>
                <w:rFonts w:ascii="Times New Roman" w:hAnsi="Times New Roman" w:cs="Times New Roman"/>
                <w:szCs w:val="22"/>
              </w:rPr>
              <w:t xml:space="preserve">Implementation of Substation Automation System at 90 </w:t>
            </w:r>
            <w:proofErr w:type="spellStart"/>
            <w:r w:rsidRPr="004A2DB1">
              <w:rPr>
                <w:rFonts w:ascii="Times New Roman" w:hAnsi="Times New Roman" w:cs="Times New Roman"/>
                <w:szCs w:val="22"/>
              </w:rPr>
              <w:t>nos</w:t>
            </w:r>
            <w:proofErr w:type="spellEnd"/>
            <w:r w:rsidRPr="004A2DB1">
              <w:rPr>
                <w:rFonts w:ascii="Times New Roman" w:hAnsi="Times New Roman" w:cs="Times New Roman"/>
                <w:szCs w:val="22"/>
              </w:rPr>
              <w:t xml:space="preserve"> 220kV substations of PSTCL. (Proposal No: 265)</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7162D1" w:rsidRPr="00F87EC7" w:rsidRDefault="004A2DB1" w:rsidP="00EA7D28">
            <w:pPr>
              <w:jc w:val="center"/>
              <w:rPr>
                <w:rFonts w:ascii="Times New Roman" w:hAnsi="Times New Roman" w:cs="Times New Roman"/>
                <w:szCs w:val="22"/>
              </w:rPr>
            </w:pPr>
            <w:r w:rsidRPr="004A2DB1">
              <w:rPr>
                <w:rFonts w:ascii="Times New Roman" w:hAnsi="Times New Roman" w:cs="Times New Roman"/>
                <w:szCs w:val="22"/>
              </w:rPr>
              <w:t>318.55</w:t>
            </w:r>
          </w:p>
        </w:tc>
        <w:tc>
          <w:tcPr>
            <w:tcW w:w="1878" w:type="pct"/>
            <w:vMerge w:val="restart"/>
            <w:tcBorders>
              <w:top w:val="single" w:sz="4" w:space="0" w:color="auto"/>
              <w:left w:val="single" w:sz="4" w:space="0" w:color="auto"/>
              <w:right w:val="single" w:sz="4" w:space="0" w:color="auto"/>
            </w:tcBorders>
            <w:shd w:val="clear" w:color="auto" w:fill="auto"/>
            <w:vAlign w:val="center"/>
          </w:tcPr>
          <w:p w:rsidR="000E1239" w:rsidRDefault="000E1239" w:rsidP="00FB4D8B">
            <w:pPr>
              <w:spacing w:after="0" w:line="240" w:lineRule="auto"/>
              <w:jc w:val="both"/>
            </w:pPr>
            <w:r w:rsidRPr="000E1239">
              <w:rPr>
                <w:rFonts w:ascii="Times New Roman" w:hAnsi="Times New Roman" w:cs="Times New Roman"/>
                <w:color w:val="000000"/>
                <w:szCs w:val="22"/>
              </w:rPr>
              <w:t>The Monitoring Committee in its 14th meeting decided to priorities the projects eligible for PSDF funding due to a decline in the inflow of funds in the PSDF account. It was decided that all proposals received up to date of the meeting (i.e. 7.1.2019) shall be examined and considered for funding and only the following category of projects were recommended for funding for 1 year starting from 08.01.2019.</w:t>
            </w:r>
            <w:r>
              <w:t xml:space="preserve"> </w:t>
            </w:r>
            <w:r w:rsidRPr="000E1239">
              <w:rPr>
                <w:rFonts w:ascii="Times New Roman" w:hAnsi="Times New Roman" w:cs="Times New Roman"/>
                <w:color w:val="000000"/>
                <w:szCs w:val="22"/>
              </w:rPr>
              <w:t>5.2</w:t>
            </w:r>
            <w:r w:rsidRPr="000E1239">
              <w:rPr>
                <w:rFonts w:ascii="Times New Roman" w:hAnsi="Times New Roman" w:cs="Times New Roman"/>
                <w:color w:val="000000"/>
                <w:szCs w:val="22"/>
              </w:rPr>
              <w:tab/>
              <w:t>In view of above decisions, the above proposal (265, 275, 278 and 280) received by NLDC, were not examined by TESG.</w:t>
            </w:r>
            <w:r>
              <w:t xml:space="preserve"> </w:t>
            </w:r>
          </w:p>
          <w:p w:rsidR="000E1239" w:rsidRDefault="000E1239" w:rsidP="00FB4D8B">
            <w:pPr>
              <w:spacing w:after="0" w:line="240" w:lineRule="auto"/>
              <w:jc w:val="both"/>
              <w:rPr>
                <w:rFonts w:ascii="Times New Roman" w:hAnsi="Times New Roman" w:cs="Times New Roman"/>
                <w:color w:val="000000"/>
                <w:szCs w:val="22"/>
              </w:rPr>
            </w:pPr>
          </w:p>
          <w:p w:rsidR="007162D1" w:rsidRPr="00F87EC7" w:rsidRDefault="000E1239" w:rsidP="00FB4D8B">
            <w:pPr>
              <w:spacing w:after="0" w:line="240" w:lineRule="auto"/>
              <w:jc w:val="both"/>
              <w:rPr>
                <w:rFonts w:ascii="Times New Roman" w:hAnsi="Times New Roman" w:cs="Times New Roman"/>
                <w:color w:val="000000"/>
                <w:szCs w:val="22"/>
              </w:rPr>
            </w:pPr>
            <w:r w:rsidRPr="000E1239">
              <w:rPr>
                <w:rFonts w:ascii="Times New Roman" w:hAnsi="Times New Roman" w:cs="Times New Roman"/>
                <w:color w:val="000000"/>
                <w:szCs w:val="22"/>
              </w:rPr>
              <w:t>TESG decided that the above projects may be deemed returned. And since in 16th Monitoring Committee held on 08.03.2021, the decision of 14th monitoring committee was revoked, the project entities may be asked to resubmit the fresh DPRs, if required</w:t>
            </w:r>
          </w:p>
        </w:tc>
      </w:tr>
      <w:tr w:rsidR="007162D1" w:rsidRPr="00F87EC7" w:rsidTr="000E1239">
        <w:trPr>
          <w:trHeight w:val="411"/>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7162D1" w:rsidRPr="00F87EC7" w:rsidRDefault="009562DA"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7</w:t>
            </w:r>
          </w:p>
        </w:tc>
        <w:tc>
          <w:tcPr>
            <w:tcW w:w="693" w:type="pct"/>
            <w:tcBorders>
              <w:top w:val="nil"/>
              <w:left w:val="single" w:sz="4" w:space="0" w:color="auto"/>
              <w:bottom w:val="single" w:sz="4" w:space="0" w:color="auto"/>
              <w:right w:val="single" w:sz="4" w:space="0" w:color="auto"/>
            </w:tcBorders>
            <w:shd w:val="clear" w:color="000000" w:fill="FFFFFF"/>
            <w:vAlign w:val="center"/>
          </w:tcPr>
          <w:p w:rsidR="007162D1" w:rsidRPr="00F87EC7" w:rsidRDefault="004A2DB1" w:rsidP="001009B7">
            <w:pPr>
              <w:jc w:val="center"/>
              <w:rPr>
                <w:rFonts w:ascii="Times New Roman" w:hAnsi="Times New Roman" w:cs="Times New Roman"/>
                <w:szCs w:val="22"/>
              </w:rPr>
            </w:pPr>
            <w:r w:rsidRPr="004A2DB1">
              <w:rPr>
                <w:rFonts w:ascii="Times New Roman" w:hAnsi="Times New Roman" w:cs="Times New Roman"/>
                <w:szCs w:val="22"/>
              </w:rPr>
              <w:t>TSTRANSCO, Telangana</w:t>
            </w:r>
          </w:p>
        </w:tc>
        <w:tc>
          <w:tcPr>
            <w:tcW w:w="1381" w:type="pct"/>
            <w:tcBorders>
              <w:top w:val="nil"/>
              <w:left w:val="single" w:sz="4" w:space="0" w:color="auto"/>
              <w:bottom w:val="single" w:sz="4" w:space="0" w:color="auto"/>
              <w:right w:val="single" w:sz="4" w:space="0" w:color="auto"/>
            </w:tcBorders>
            <w:shd w:val="clear" w:color="000000" w:fill="FFFFFF"/>
            <w:vAlign w:val="center"/>
          </w:tcPr>
          <w:p w:rsidR="007162D1" w:rsidRPr="00F87EC7" w:rsidRDefault="004A2DB1" w:rsidP="001009B7">
            <w:pPr>
              <w:rPr>
                <w:rFonts w:ascii="Times New Roman" w:hAnsi="Times New Roman" w:cs="Times New Roman"/>
                <w:szCs w:val="22"/>
              </w:rPr>
            </w:pPr>
            <w:r w:rsidRPr="004A2DB1">
              <w:rPr>
                <w:rFonts w:ascii="Times New Roman" w:hAnsi="Times New Roman" w:cs="Times New Roman"/>
                <w:szCs w:val="22"/>
              </w:rPr>
              <w:t>Renovation &amp; Upgradation of Protection and Control System of Grid Substations in TSTRANSCO (Proposal No: 275)</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7162D1" w:rsidRPr="00F87EC7" w:rsidRDefault="002B0772" w:rsidP="00EA7D28">
            <w:pPr>
              <w:jc w:val="center"/>
              <w:rPr>
                <w:rFonts w:ascii="Times New Roman" w:hAnsi="Times New Roman" w:cs="Times New Roman"/>
                <w:szCs w:val="22"/>
              </w:rPr>
            </w:pPr>
            <w:r w:rsidRPr="002B0772">
              <w:rPr>
                <w:rFonts w:ascii="Times New Roman" w:hAnsi="Times New Roman" w:cs="Times New Roman"/>
                <w:szCs w:val="22"/>
              </w:rPr>
              <w:t>36.06</w:t>
            </w:r>
          </w:p>
        </w:tc>
        <w:tc>
          <w:tcPr>
            <w:tcW w:w="1878" w:type="pct"/>
            <w:vMerge/>
            <w:tcBorders>
              <w:left w:val="single" w:sz="4" w:space="0" w:color="auto"/>
              <w:bottom w:val="single" w:sz="4" w:space="0" w:color="auto"/>
              <w:right w:val="single" w:sz="4" w:space="0" w:color="auto"/>
            </w:tcBorders>
            <w:shd w:val="clear" w:color="auto" w:fill="auto"/>
            <w:vAlign w:val="center"/>
          </w:tcPr>
          <w:p w:rsidR="007162D1" w:rsidRPr="00F87EC7" w:rsidRDefault="007162D1" w:rsidP="00AA1DBC">
            <w:pPr>
              <w:spacing w:after="0" w:line="240" w:lineRule="auto"/>
              <w:jc w:val="both"/>
              <w:rPr>
                <w:rFonts w:ascii="Times New Roman" w:hAnsi="Times New Roman" w:cs="Times New Roman"/>
                <w:color w:val="000000"/>
                <w:szCs w:val="22"/>
              </w:rPr>
            </w:pPr>
          </w:p>
        </w:tc>
      </w:tr>
      <w:tr w:rsidR="007162D1" w:rsidRPr="00F87EC7" w:rsidTr="000E1239">
        <w:trPr>
          <w:trHeight w:val="299"/>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7162D1" w:rsidRPr="00F87EC7" w:rsidRDefault="009562DA"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8</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7162D1" w:rsidRPr="00F87EC7" w:rsidRDefault="002B0772" w:rsidP="001009B7">
            <w:pPr>
              <w:jc w:val="center"/>
              <w:rPr>
                <w:rFonts w:ascii="Times New Roman" w:hAnsi="Times New Roman" w:cs="Times New Roman"/>
                <w:szCs w:val="22"/>
              </w:rPr>
            </w:pPr>
            <w:r w:rsidRPr="002B0772">
              <w:rPr>
                <w:rFonts w:ascii="Times New Roman" w:hAnsi="Times New Roman" w:cs="Times New Roman"/>
                <w:szCs w:val="22"/>
              </w:rPr>
              <w:t>PTCUL, Uttarakhand</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7162D1" w:rsidRPr="00F87EC7" w:rsidRDefault="002B0772" w:rsidP="00BA466B">
            <w:pPr>
              <w:jc w:val="both"/>
              <w:rPr>
                <w:rFonts w:ascii="Times New Roman" w:hAnsi="Times New Roman" w:cs="Times New Roman"/>
                <w:szCs w:val="22"/>
              </w:rPr>
            </w:pPr>
            <w:r w:rsidRPr="002B0772">
              <w:rPr>
                <w:rFonts w:ascii="Times New Roman" w:hAnsi="Times New Roman" w:cs="Times New Roman"/>
                <w:szCs w:val="22"/>
              </w:rPr>
              <w:t>Replacement of ACSR Conductor with HTLS Conductor in 220kV &amp; 132kV Lines of PTCUL (Proposal No: 278)</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7162D1" w:rsidRPr="001E4E78" w:rsidRDefault="002B0772" w:rsidP="00EA7D28">
            <w:pPr>
              <w:jc w:val="center"/>
              <w:rPr>
                <w:rFonts w:ascii="Times New Roman" w:hAnsi="Times New Roman" w:cs="Times New Roman"/>
                <w:color w:val="000000" w:themeColor="text1"/>
                <w:szCs w:val="22"/>
              </w:rPr>
            </w:pPr>
            <w:r w:rsidRPr="002B0772">
              <w:rPr>
                <w:rFonts w:ascii="Times New Roman" w:hAnsi="Times New Roman" w:cs="Times New Roman"/>
                <w:color w:val="000000" w:themeColor="text1"/>
                <w:szCs w:val="22"/>
              </w:rPr>
              <w:t>172.54</w:t>
            </w:r>
          </w:p>
        </w:tc>
        <w:tc>
          <w:tcPr>
            <w:tcW w:w="1878" w:type="pct"/>
            <w:vMerge/>
            <w:tcBorders>
              <w:top w:val="single" w:sz="4" w:space="0" w:color="auto"/>
              <w:left w:val="single" w:sz="4" w:space="0" w:color="auto"/>
              <w:bottom w:val="single" w:sz="4" w:space="0" w:color="auto"/>
              <w:right w:val="single" w:sz="4" w:space="0" w:color="auto"/>
            </w:tcBorders>
            <w:shd w:val="clear" w:color="auto" w:fill="auto"/>
            <w:vAlign w:val="center"/>
          </w:tcPr>
          <w:p w:rsidR="007162D1" w:rsidRPr="001E4E78" w:rsidRDefault="007162D1" w:rsidP="00EA7D28">
            <w:pPr>
              <w:spacing w:after="0" w:line="240" w:lineRule="auto"/>
              <w:jc w:val="both"/>
              <w:rPr>
                <w:rFonts w:ascii="Times New Roman" w:hAnsi="Times New Roman" w:cs="Times New Roman"/>
                <w:color w:val="000000" w:themeColor="text1"/>
                <w:szCs w:val="22"/>
              </w:rPr>
            </w:pPr>
          </w:p>
        </w:tc>
      </w:tr>
      <w:tr w:rsidR="007162D1" w:rsidRPr="00F87EC7" w:rsidTr="000E1239">
        <w:trPr>
          <w:trHeight w:val="535"/>
          <w:jc w:val="right"/>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tcPr>
          <w:p w:rsidR="007162D1" w:rsidRPr="00F87EC7" w:rsidRDefault="009562DA" w:rsidP="001009B7">
            <w:pPr>
              <w:spacing w:after="0" w:line="240" w:lineRule="auto"/>
              <w:jc w:val="center"/>
              <w:rPr>
                <w:rFonts w:ascii="Times New Roman" w:hAnsi="Times New Roman" w:cs="Times New Roman"/>
                <w:color w:val="000000"/>
                <w:szCs w:val="22"/>
              </w:rPr>
            </w:pPr>
            <w:r>
              <w:rPr>
                <w:rFonts w:ascii="Times New Roman" w:hAnsi="Times New Roman" w:cs="Times New Roman"/>
                <w:color w:val="000000"/>
                <w:szCs w:val="22"/>
              </w:rPr>
              <w:t>9</w:t>
            </w:r>
          </w:p>
        </w:tc>
        <w:tc>
          <w:tcPr>
            <w:tcW w:w="693" w:type="pct"/>
            <w:tcBorders>
              <w:top w:val="single" w:sz="4" w:space="0" w:color="auto"/>
              <w:left w:val="single" w:sz="4" w:space="0" w:color="auto"/>
              <w:bottom w:val="single" w:sz="4" w:space="0" w:color="auto"/>
              <w:right w:val="single" w:sz="4" w:space="0" w:color="auto"/>
            </w:tcBorders>
            <w:shd w:val="clear" w:color="000000" w:fill="FFFFFF"/>
            <w:vAlign w:val="center"/>
          </w:tcPr>
          <w:p w:rsidR="007162D1" w:rsidRPr="00F87EC7" w:rsidRDefault="00DE6A55" w:rsidP="001009B7">
            <w:pPr>
              <w:spacing w:line="240" w:lineRule="auto"/>
              <w:jc w:val="center"/>
              <w:rPr>
                <w:rFonts w:ascii="Times New Roman" w:hAnsi="Times New Roman" w:cs="Times New Roman"/>
                <w:szCs w:val="22"/>
              </w:rPr>
            </w:pPr>
            <w:r w:rsidRPr="00930CF7">
              <w:t xml:space="preserve">DTL, </w:t>
            </w:r>
            <w:r>
              <w:t>Delhi</w:t>
            </w:r>
          </w:p>
        </w:tc>
        <w:tc>
          <w:tcPr>
            <w:tcW w:w="1381" w:type="pct"/>
            <w:tcBorders>
              <w:top w:val="single" w:sz="4" w:space="0" w:color="auto"/>
              <w:left w:val="single" w:sz="4" w:space="0" w:color="auto"/>
              <w:bottom w:val="single" w:sz="4" w:space="0" w:color="auto"/>
              <w:right w:val="single" w:sz="4" w:space="0" w:color="auto"/>
            </w:tcBorders>
            <w:shd w:val="clear" w:color="000000" w:fill="FFFFFF"/>
            <w:vAlign w:val="center"/>
          </w:tcPr>
          <w:p w:rsidR="007162D1" w:rsidRPr="00F87EC7" w:rsidRDefault="006A2903" w:rsidP="00BA466B">
            <w:pPr>
              <w:jc w:val="both"/>
              <w:rPr>
                <w:rFonts w:ascii="Times New Roman" w:hAnsi="Times New Roman" w:cs="Times New Roman"/>
                <w:szCs w:val="22"/>
              </w:rPr>
            </w:pPr>
            <w:r w:rsidRPr="006A2903">
              <w:rPr>
                <w:rFonts w:ascii="Times New Roman" w:hAnsi="Times New Roman" w:cs="Times New Roman"/>
                <w:szCs w:val="22"/>
              </w:rPr>
              <w:t>Installation of Shunt Reactors in Delhi (Proposal No: 280)</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7162D1" w:rsidRPr="00F87EC7" w:rsidRDefault="00DE6A55" w:rsidP="00DE6A55">
            <w:pPr>
              <w:jc w:val="center"/>
              <w:rPr>
                <w:rFonts w:ascii="Times New Roman" w:hAnsi="Times New Roman" w:cs="Times New Roman"/>
                <w:szCs w:val="22"/>
              </w:rPr>
            </w:pPr>
            <w:r w:rsidRPr="00DE6A55">
              <w:rPr>
                <w:rFonts w:ascii="Times New Roman" w:hAnsi="Times New Roman" w:cs="Times New Roman"/>
                <w:szCs w:val="22"/>
              </w:rPr>
              <w:t>54.13</w:t>
            </w:r>
          </w:p>
        </w:tc>
        <w:tc>
          <w:tcPr>
            <w:tcW w:w="1878" w:type="pct"/>
            <w:vMerge/>
            <w:tcBorders>
              <w:top w:val="single" w:sz="4" w:space="0" w:color="auto"/>
              <w:left w:val="single" w:sz="4" w:space="0" w:color="auto"/>
              <w:bottom w:val="single" w:sz="4" w:space="0" w:color="auto"/>
              <w:right w:val="single" w:sz="4" w:space="0" w:color="auto"/>
            </w:tcBorders>
            <w:shd w:val="clear" w:color="auto" w:fill="auto"/>
            <w:vAlign w:val="center"/>
          </w:tcPr>
          <w:p w:rsidR="007162D1" w:rsidRPr="00F87EC7" w:rsidRDefault="007162D1" w:rsidP="002106BF">
            <w:pPr>
              <w:spacing w:after="0" w:line="240" w:lineRule="auto"/>
              <w:jc w:val="both"/>
              <w:rPr>
                <w:rFonts w:ascii="Times New Roman" w:hAnsi="Times New Roman" w:cs="Times New Roman"/>
                <w:color w:val="000000"/>
                <w:szCs w:val="22"/>
              </w:rPr>
            </w:pPr>
          </w:p>
        </w:tc>
      </w:tr>
      <w:tr w:rsidR="000E1239" w:rsidRPr="00F87EC7" w:rsidTr="00CB5B5E">
        <w:trPr>
          <w:trHeight w:val="262"/>
          <w:jc w:val="right"/>
        </w:trPr>
        <w:tc>
          <w:tcPr>
            <w:tcW w:w="2378"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E1239" w:rsidRPr="006A2903" w:rsidRDefault="000E1239" w:rsidP="000E1239">
            <w:pPr>
              <w:jc w:val="center"/>
              <w:rPr>
                <w:rFonts w:ascii="Times New Roman" w:hAnsi="Times New Roman" w:cs="Times New Roman"/>
                <w:szCs w:val="22"/>
              </w:rPr>
            </w:pPr>
            <w:r>
              <w:rPr>
                <w:rFonts w:ascii="Times New Roman" w:hAnsi="Times New Roman" w:cs="Times New Roman"/>
                <w:szCs w:val="22"/>
              </w:rPr>
              <w:t>Total</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rsidR="000E1239" w:rsidRPr="00DE6A55" w:rsidRDefault="00CB5B5E" w:rsidP="00DE6A55">
            <w:pPr>
              <w:jc w:val="center"/>
              <w:rPr>
                <w:rFonts w:ascii="Times New Roman" w:hAnsi="Times New Roman" w:cs="Times New Roman"/>
                <w:szCs w:val="22"/>
              </w:rPr>
            </w:pPr>
            <w:r>
              <w:rPr>
                <w:rFonts w:ascii="Times New Roman" w:hAnsi="Times New Roman" w:cs="Times New Roman"/>
                <w:szCs w:val="22"/>
              </w:rPr>
              <w:t>896.60</w:t>
            </w:r>
          </w:p>
        </w:tc>
        <w:tc>
          <w:tcPr>
            <w:tcW w:w="1878" w:type="pct"/>
            <w:tcBorders>
              <w:top w:val="single" w:sz="4" w:space="0" w:color="auto"/>
              <w:left w:val="single" w:sz="4" w:space="0" w:color="auto"/>
              <w:bottom w:val="single" w:sz="4" w:space="0" w:color="auto"/>
              <w:right w:val="single" w:sz="4" w:space="0" w:color="auto"/>
            </w:tcBorders>
            <w:shd w:val="clear" w:color="auto" w:fill="auto"/>
            <w:vAlign w:val="center"/>
          </w:tcPr>
          <w:p w:rsidR="000E1239" w:rsidRPr="00F87EC7" w:rsidRDefault="000E1239" w:rsidP="002106BF">
            <w:pPr>
              <w:spacing w:after="0" w:line="240" w:lineRule="auto"/>
              <w:jc w:val="both"/>
              <w:rPr>
                <w:rFonts w:ascii="Times New Roman" w:hAnsi="Times New Roman" w:cs="Times New Roman"/>
                <w:color w:val="000000"/>
                <w:szCs w:val="22"/>
              </w:rPr>
            </w:pPr>
          </w:p>
        </w:tc>
      </w:tr>
    </w:tbl>
    <w:p w:rsidR="00A46567" w:rsidRDefault="00A46567" w:rsidP="00A46567">
      <w:pPr>
        <w:pStyle w:val="ListParagraph"/>
        <w:spacing w:after="120" w:line="240" w:lineRule="auto"/>
        <w:ind w:left="0"/>
        <w:jc w:val="both"/>
        <w:rPr>
          <w:rFonts w:ascii="Times New Roman" w:hAnsi="Times New Roman" w:cs="Times New Roman"/>
          <w:b/>
          <w:bCs/>
          <w:sz w:val="8"/>
          <w:szCs w:val="8"/>
          <w:lang w:val="en-GB"/>
        </w:rPr>
      </w:pPr>
    </w:p>
    <w:p w:rsidR="006B27F2" w:rsidRDefault="006B27F2"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8C039A" w:rsidRDefault="008C039A" w:rsidP="00A46567">
      <w:pPr>
        <w:pStyle w:val="ListParagraph"/>
        <w:spacing w:after="120" w:line="240" w:lineRule="auto"/>
        <w:ind w:left="0"/>
        <w:jc w:val="both"/>
        <w:rPr>
          <w:rFonts w:ascii="Times New Roman" w:hAnsi="Times New Roman" w:cs="Times New Roman"/>
          <w:b/>
          <w:bCs/>
          <w:sz w:val="8"/>
          <w:szCs w:val="8"/>
          <w:lang w:val="en-GB"/>
        </w:rPr>
      </w:pPr>
    </w:p>
    <w:p w:rsidR="00B34BC0" w:rsidRDefault="00B34BC0" w:rsidP="00A46567">
      <w:pPr>
        <w:pStyle w:val="ListParagraph"/>
        <w:spacing w:after="120" w:line="240" w:lineRule="auto"/>
        <w:ind w:left="0"/>
        <w:jc w:val="both"/>
        <w:rPr>
          <w:rFonts w:ascii="Times New Roman" w:hAnsi="Times New Roman" w:cs="Times New Roman"/>
          <w:b/>
          <w:bCs/>
          <w:sz w:val="8"/>
          <w:szCs w:val="8"/>
          <w:lang w:val="en-GB"/>
        </w:rPr>
      </w:pPr>
    </w:p>
    <w:p w:rsidR="00B34BC0" w:rsidRDefault="00B34BC0" w:rsidP="00A46567">
      <w:pPr>
        <w:pStyle w:val="ListParagraph"/>
        <w:spacing w:after="120" w:line="240" w:lineRule="auto"/>
        <w:ind w:left="0"/>
        <w:jc w:val="both"/>
        <w:rPr>
          <w:rFonts w:ascii="Times New Roman" w:hAnsi="Times New Roman" w:cs="Times New Roman"/>
          <w:b/>
          <w:bCs/>
          <w:sz w:val="8"/>
          <w:szCs w:val="8"/>
          <w:lang w:val="en-GB"/>
        </w:rPr>
      </w:pPr>
    </w:p>
    <w:p w:rsidR="00372836" w:rsidRDefault="00D426EF" w:rsidP="00886310">
      <w:pPr>
        <w:widowControl w:val="0"/>
        <w:numPr>
          <w:ilvl w:val="0"/>
          <w:numId w:val="1"/>
        </w:numPr>
        <w:tabs>
          <w:tab w:val="left" w:pos="1020"/>
        </w:tabs>
        <w:spacing w:after="120" w:line="240" w:lineRule="auto"/>
        <w:ind w:hanging="720"/>
        <w:outlineLvl w:val="0"/>
        <w:rPr>
          <w:rFonts w:ascii="Times New Roman" w:hAnsi="Times New Roman" w:cs="Times New Roman"/>
          <w:b/>
          <w:bCs/>
          <w:sz w:val="24"/>
          <w:szCs w:val="24"/>
        </w:rPr>
      </w:pPr>
      <w:r>
        <w:rPr>
          <w:rFonts w:ascii="Times New Roman" w:hAnsi="Times New Roman" w:cs="Times New Roman"/>
          <w:b/>
          <w:bCs/>
          <w:sz w:val="24"/>
          <w:szCs w:val="24"/>
        </w:rPr>
        <w:lastRenderedPageBreak/>
        <w:t>Agenda for Direction of the Appraisal Committee:</w:t>
      </w:r>
    </w:p>
    <w:p w:rsidR="00886310" w:rsidRDefault="00886310" w:rsidP="00886310">
      <w:pPr>
        <w:widowControl w:val="0"/>
        <w:tabs>
          <w:tab w:val="left" w:pos="1020"/>
        </w:tabs>
        <w:spacing w:after="120" w:line="240" w:lineRule="auto"/>
        <w:ind w:left="720"/>
        <w:outlineLvl w:val="0"/>
        <w:rPr>
          <w:rFonts w:ascii="Times New Roman" w:hAnsi="Times New Roman" w:cs="Times New Roman"/>
          <w:b/>
          <w:bCs/>
          <w:sz w:val="24"/>
          <w:szCs w:val="24"/>
        </w:rPr>
      </w:pPr>
    </w:p>
    <w:p w:rsidR="00886310" w:rsidRDefault="00886310" w:rsidP="00886310">
      <w:pPr>
        <w:pStyle w:val="ListParagraph"/>
        <w:widowControl w:val="0"/>
        <w:numPr>
          <w:ilvl w:val="1"/>
          <w:numId w:val="1"/>
        </w:numPr>
        <w:tabs>
          <w:tab w:val="left" w:pos="1020"/>
        </w:tabs>
        <w:spacing w:after="120" w:line="240" w:lineRule="auto"/>
        <w:jc w:val="both"/>
        <w:outlineLvl w:val="0"/>
        <w:rPr>
          <w:rFonts w:ascii="Times New Roman" w:hAnsi="Times New Roman" w:cs="Times New Roman"/>
          <w:sz w:val="24"/>
          <w:szCs w:val="24"/>
        </w:rPr>
      </w:pPr>
      <w:r>
        <w:rPr>
          <w:rFonts w:ascii="Times New Roman" w:hAnsi="Times New Roman" w:cs="Times New Roman"/>
          <w:b/>
          <w:bCs/>
          <w:sz w:val="24"/>
          <w:szCs w:val="24"/>
        </w:rPr>
        <w:t xml:space="preserve">Charging Infrastructure for Electric Vehicles: </w:t>
      </w:r>
      <w:r w:rsidRPr="00886310">
        <w:rPr>
          <w:rFonts w:ascii="Times New Roman" w:hAnsi="Times New Roman" w:cs="Times New Roman"/>
          <w:sz w:val="24"/>
          <w:szCs w:val="24"/>
        </w:rPr>
        <w:t>During the meeting held on 17.09.2021 at 11.00 AM under the chairmanship of Hon'ble Minister of Power and New &amp; Renewable Energy</w:t>
      </w:r>
      <w:r>
        <w:rPr>
          <w:rFonts w:ascii="Times New Roman" w:hAnsi="Times New Roman" w:cs="Times New Roman"/>
          <w:sz w:val="24"/>
          <w:szCs w:val="24"/>
        </w:rPr>
        <w:t xml:space="preserve"> </w:t>
      </w:r>
      <w:r w:rsidRPr="00886310">
        <w:rPr>
          <w:rFonts w:ascii="Times New Roman" w:hAnsi="Times New Roman" w:cs="Times New Roman"/>
          <w:sz w:val="24"/>
          <w:szCs w:val="24"/>
        </w:rPr>
        <w:t>on rollout of Charging Infrastructure for Electric Vehicles and promotion of EVs in Government Departments</w:t>
      </w:r>
      <w:r>
        <w:rPr>
          <w:rFonts w:ascii="Times New Roman" w:hAnsi="Times New Roman" w:cs="Times New Roman"/>
          <w:sz w:val="24"/>
          <w:szCs w:val="24"/>
        </w:rPr>
        <w:t xml:space="preserve">. </w:t>
      </w:r>
      <w:r w:rsidRPr="00886310">
        <w:rPr>
          <w:rFonts w:ascii="Times New Roman" w:hAnsi="Times New Roman" w:cs="Times New Roman"/>
          <w:sz w:val="24"/>
          <w:szCs w:val="24"/>
        </w:rPr>
        <w:t>It was informed that Government of India had selected 9 cities (Mumbai, Delhi, Bangalore, Hyderabad, Ahmedabad, Chennai, Kolkata, Surat, and Pune) with 4 million plus population along with the connecting Highways/Expressways to target for accelerated E Mobility adoption. It was informed that an action plan was being worked out for installation of Public Charging Stations (PCS) in these selected cities which would be replicated in other Tier I and Tier II cities in future. It was also proposed that Ministries/Departments of Government of India should migrate fully to EVs in 3 years.</w:t>
      </w:r>
      <w:r w:rsidR="006B08A8">
        <w:rPr>
          <w:rFonts w:ascii="Times New Roman" w:hAnsi="Times New Roman" w:cs="Times New Roman"/>
          <w:sz w:val="24"/>
          <w:szCs w:val="24"/>
        </w:rPr>
        <w:t xml:space="preserve"> MOM of the meeting </w:t>
      </w:r>
      <w:proofErr w:type="spellStart"/>
      <w:r w:rsidR="006B08A8">
        <w:rPr>
          <w:rFonts w:ascii="Times New Roman" w:hAnsi="Times New Roman" w:cs="Times New Roman"/>
          <w:sz w:val="24"/>
          <w:szCs w:val="24"/>
        </w:rPr>
        <w:t>ia</w:t>
      </w:r>
      <w:proofErr w:type="spellEnd"/>
      <w:r w:rsidR="006B08A8">
        <w:rPr>
          <w:rFonts w:ascii="Times New Roman" w:hAnsi="Times New Roman" w:cs="Times New Roman"/>
          <w:sz w:val="24"/>
          <w:szCs w:val="24"/>
        </w:rPr>
        <w:t xml:space="preserve"> attached at </w:t>
      </w:r>
      <w:r w:rsidR="006B08A8" w:rsidRPr="006B08A8">
        <w:rPr>
          <w:rFonts w:ascii="Times New Roman" w:hAnsi="Times New Roman" w:cs="Times New Roman"/>
          <w:b/>
          <w:bCs/>
          <w:sz w:val="24"/>
          <w:szCs w:val="24"/>
        </w:rPr>
        <w:t>Annexure-II.</w:t>
      </w:r>
    </w:p>
    <w:p w:rsidR="00886310" w:rsidRPr="00886310" w:rsidRDefault="00886310" w:rsidP="00886310">
      <w:pPr>
        <w:widowControl w:val="0"/>
        <w:tabs>
          <w:tab w:val="left" w:pos="1020"/>
        </w:tabs>
        <w:spacing w:after="120" w:line="240" w:lineRule="auto"/>
        <w:jc w:val="both"/>
        <w:outlineLvl w:val="0"/>
        <w:rPr>
          <w:rFonts w:ascii="Times New Roman" w:hAnsi="Times New Roman" w:cs="Times New Roman"/>
          <w:sz w:val="24"/>
          <w:szCs w:val="24"/>
        </w:rPr>
      </w:pPr>
    </w:p>
    <w:p w:rsidR="00886310" w:rsidRDefault="00886310" w:rsidP="00886310">
      <w:pPr>
        <w:widowControl w:val="0"/>
        <w:tabs>
          <w:tab w:val="left" w:pos="1020"/>
        </w:tabs>
        <w:spacing w:after="120" w:line="240" w:lineRule="auto"/>
        <w:ind w:left="720"/>
        <w:jc w:val="both"/>
        <w:outlineLvl w:val="0"/>
        <w:rPr>
          <w:rFonts w:ascii="Times New Roman" w:hAnsi="Times New Roman" w:cs="Times New Roman"/>
          <w:sz w:val="24"/>
          <w:szCs w:val="24"/>
        </w:rPr>
      </w:pPr>
      <w:r w:rsidRPr="00886310">
        <w:rPr>
          <w:rFonts w:ascii="Times New Roman" w:hAnsi="Times New Roman" w:cs="Times New Roman"/>
          <w:sz w:val="24"/>
          <w:szCs w:val="24"/>
        </w:rPr>
        <w:t xml:space="preserve">In this regard, Secretary (Power) informed that a Revenue Sharing Model (RSM) agreement was being prepared by the Bureau of Energy Efficiency (BEE) for this purpose which shall soon be shared with the State Governments. Under such model, the land-owning agency shall sign an RSM agreement with the PCS installing agency and provide land for installing the PCS. </w:t>
      </w:r>
    </w:p>
    <w:p w:rsidR="00886310" w:rsidRDefault="00886310" w:rsidP="00886310">
      <w:pPr>
        <w:widowControl w:val="0"/>
        <w:tabs>
          <w:tab w:val="left" w:pos="1020"/>
        </w:tabs>
        <w:spacing w:after="120" w:line="240" w:lineRule="auto"/>
        <w:ind w:left="720"/>
        <w:jc w:val="both"/>
        <w:outlineLvl w:val="0"/>
        <w:rPr>
          <w:rFonts w:ascii="Times New Roman" w:hAnsi="Times New Roman" w:cs="Times New Roman"/>
          <w:sz w:val="24"/>
          <w:szCs w:val="24"/>
        </w:rPr>
      </w:pPr>
    </w:p>
    <w:p w:rsidR="00886310" w:rsidRDefault="00886310" w:rsidP="00886310">
      <w:pPr>
        <w:widowControl w:val="0"/>
        <w:tabs>
          <w:tab w:val="left" w:pos="1020"/>
        </w:tabs>
        <w:spacing w:after="120" w:line="240" w:lineRule="auto"/>
        <w:ind w:left="720"/>
        <w:jc w:val="both"/>
        <w:outlineLvl w:val="0"/>
        <w:rPr>
          <w:rFonts w:ascii="Times New Roman" w:hAnsi="Times New Roman" w:cs="Times New Roman"/>
          <w:sz w:val="24"/>
          <w:szCs w:val="24"/>
        </w:rPr>
      </w:pPr>
      <w:r w:rsidRPr="00886310">
        <w:rPr>
          <w:rFonts w:ascii="Times New Roman" w:hAnsi="Times New Roman" w:cs="Times New Roman"/>
          <w:sz w:val="24"/>
          <w:szCs w:val="24"/>
        </w:rPr>
        <w:t>Hon’ble Minister further directed that any additional upstream infrastructure, if required, shall be funded through the Power System Development Fund (PSDF) and/or Reform Linked Distribution Scheme</w:t>
      </w:r>
    </w:p>
    <w:p w:rsidR="00886310" w:rsidRDefault="00886310" w:rsidP="00886310">
      <w:pPr>
        <w:widowControl w:val="0"/>
        <w:tabs>
          <w:tab w:val="left" w:pos="1020"/>
        </w:tabs>
        <w:spacing w:after="120" w:line="240" w:lineRule="auto"/>
        <w:ind w:left="720"/>
        <w:jc w:val="both"/>
        <w:outlineLvl w:val="0"/>
        <w:rPr>
          <w:rFonts w:ascii="Times New Roman" w:hAnsi="Times New Roman" w:cs="Times New Roman"/>
          <w:sz w:val="24"/>
          <w:szCs w:val="24"/>
        </w:rPr>
      </w:pPr>
    </w:p>
    <w:p w:rsidR="00746996" w:rsidRDefault="00886310" w:rsidP="00746996">
      <w:pPr>
        <w:widowControl w:val="0"/>
        <w:tabs>
          <w:tab w:val="left" w:pos="1020"/>
        </w:tabs>
        <w:spacing w:after="120" w:line="240"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 xml:space="preserve">In this regards it is mention that as per the present PSDF guidelines there is no provision for the sanctioning of the funds for EV charging </w:t>
      </w:r>
      <w:r w:rsidR="00746996">
        <w:rPr>
          <w:rFonts w:ascii="Times New Roman" w:hAnsi="Times New Roman" w:cs="Times New Roman"/>
          <w:sz w:val="24"/>
          <w:szCs w:val="24"/>
        </w:rPr>
        <w:t>unfractured. Therefore, the amendment in the PSDF guidelines is required to be done for inclusion of funding for EV charging infrastructure through PSDF fund. The amendment can be done with the approval of the monitoring committee. Direction of Appraisal committee is therefore required for the same.</w:t>
      </w:r>
    </w:p>
    <w:p w:rsidR="00746996" w:rsidRDefault="00746996" w:rsidP="00746996">
      <w:pPr>
        <w:widowControl w:val="0"/>
        <w:tabs>
          <w:tab w:val="left" w:pos="1020"/>
        </w:tabs>
        <w:spacing w:after="120" w:line="240" w:lineRule="auto"/>
        <w:ind w:left="720"/>
        <w:jc w:val="both"/>
        <w:outlineLvl w:val="0"/>
        <w:rPr>
          <w:rFonts w:ascii="Times New Roman" w:hAnsi="Times New Roman" w:cs="Times New Roman"/>
          <w:sz w:val="24"/>
          <w:szCs w:val="24"/>
        </w:rPr>
      </w:pPr>
    </w:p>
    <w:p w:rsidR="00746996" w:rsidRPr="001B6D26" w:rsidRDefault="00D125CF" w:rsidP="00D125CF">
      <w:pPr>
        <w:pStyle w:val="ListParagraph"/>
        <w:widowControl w:val="0"/>
        <w:numPr>
          <w:ilvl w:val="1"/>
          <w:numId w:val="1"/>
        </w:numPr>
        <w:tabs>
          <w:tab w:val="left" w:pos="1020"/>
        </w:tabs>
        <w:spacing w:after="120" w:line="240" w:lineRule="auto"/>
        <w:jc w:val="both"/>
        <w:outlineLvl w:val="0"/>
        <w:rPr>
          <w:rFonts w:ascii="Times New Roman" w:hAnsi="Times New Roman" w:cs="Times New Roman"/>
          <w:sz w:val="24"/>
          <w:szCs w:val="24"/>
          <w:highlight w:val="yellow"/>
        </w:rPr>
      </w:pPr>
      <w:r w:rsidRPr="001B6D26">
        <w:rPr>
          <w:rFonts w:ascii="Times New Roman" w:hAnsi="Times New Roman" w:cs="Times New Roman"/>
          <w:b/>
          <w:bCs/>
          <w:sz w:val="24"/>
          <w:szCs w:val="24"/>
          <w:highlight w:val="yellow"/>
        </w:rPr>
        <w:t xml:space="preserve">Pilot Battery Energy Storage System (BESS): </w:t>
      </w:r>
      <w:r w:rsidR="001B6D26" w:rsidRPr="001B6D26">
        <w:rPr>
          <w:rFonts w:ascii="Times New Roman" w:hAnsi="Times New Roman" w:cs="Times New Roman"/>
          <w:sz w:val="24"/>
          <w:szCs w:val="24"/>
          <w:highlight w:val="yellow"/>
        </w:rPr>
        <w:t xml:space="preserve">MOP has intimated regarding setting up of Pilot Projects of 500 MW/1000MWh Standalone Battery Energy Storage Systems in India under Tariff-Based Global Competitive Bidding (ESS-I). The Funding of the same is proposed too be done from PSDF fund. The approval of the </w:t>
      </w:r>
      <w:r w:rsidR="002178B3" w:rsidRPr="001B6D26">
        <w:rPr>
          <w:rFonts w:ascii="Times New Roman" w:hAnsi="Times New Roman" w:cs="Times New Roman"/>
          <w:sz w:val="24"/>
          <w:szCs w:val="24"/>
          <w:highlight w:val="yellow"/>
        </w:rPr>
        <w:t>Monitoring</w:t>
      </w:r>
      <w:r w:rsidR="001B6D26" w:rsidRPr="001B6D26">
        <w:rPr>
          <w:rFonts w:ascii="Times New Roman" w:hAnsi="Times New Roman" w:cs="Times New Roman"/>
          <w:sz w:val="24"/>
          <w:szCs w:val="24"/>
          <w:highlight w:val="yellow"/>
        </w:rPr>
        <w:t xml:space="preserve"> g committee is required for the same. Appraisal committee may please direct on the same.</w:t>
      </w:r>
    </w:p>
    <w:p w:rsidR="00886310" w:rsidRDefault="00746996" w:rsidP="00746996">
      <w:pPr>
        <w:widowControl w:val="0"/>
        <w:tabs>
          <w:tab w:val="left" w:pos="1020"/>
        </w:tabs>
        <w:spacing w:after="120" w:line="240"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 xml:space="preserve"> </w:t>
      </w:r>
    </w:p>
    <w:p w:rsidR="00886310" w:rsidRDefault="00886310" w:rsidP="00886310">
      <w:pPr>
        <w:widowControl w:val="0"/>
        <w:tabs>
          <w:tab w:val="left" w:pos="1020"/>
        </w:tabs>
        <w:spacing w:after="120" w:line="240" w:lineRule="auto"/>
        <w:ind w:left="720"/>
        <w:jc w:val="both"/>
        <w:outlineLvl w:val="0"/>
        <w:rPr>
          <w:rFonts w:ascii="Times New Roman" w:eastAsia="Times New Roman" w:hAnsi="Times New Roman" w:cs="Times New Roman"/>
          <w:b/>
          <w:bCs/>
          <w:spacing w:val="-1"/>
          <w:sz w:val="24"/>
          <w:szCs w:val="24"/>
          <w:lang w:bidi="ar-SA"/>
        </w:rPr>
      </w:pPr>
    </w:p>
    <w:p w:rsidR="009E0D66" w:rsidRDefault="009E0D66" w:rsidP="009E0D66">
      <w:pPr>
        <w:widowControl w:val="0"/>
        <w:numPr>
          <w:ilvl w:val="0"/>
          <w:numId w:val="1"/>
        </w:numPr>
        <w:tabs>
          <w:tab w:val="left" w:pos="1020"/>
        </w:tabs>
        <w:spacing w:after="120" w:line="240" w:lineRule="auto"/>
        <w:ind w:hanging="720"/>
        <w:outlineLvl w:val="0"/>
        <w:rPr>
          <w:rFonts w:ascii="Times New Roman" w:hAnsi="Times New Roman" w:cs="Times New Roman"/>
          <w:b/>
          <w:bCs/>
          <w:sz w:val="24"/>
          <w:szCs w:val="24"/>
        </w:rPr>
      </w:pPr>
      <w:r>
        <w:rPr>
          <w:rFonts w:ascii="Times New Roman" w:hAnsi="Times New Roman" w:cs="Times New Roman"/>
          <w:b/>
          <w:bCs/>
          <w:sz w:val="24"/>
          <w:szCs w:val="24"/>
        </w:rPr>
        <w:t>Agenda for information of the Appraisal committee.</w:t>
      </w:r>
    </w:p>
    <w:p w:rsidR="0079404B" w:rsidRPr="009E0D66" w:rsidRDefault="00B350CE" w:rsidP="003B74D3">
      <w:pPr>
        <w:pStyle w:val="ListParagraph"/>
        <w:widowControl w:val="0"/>
        <w:numPr>
          <w:ilvl w:val="1"/>
          <w:numId w:val="1"/>
        </w:numPr>
        <w:tabs>
          <w:tab w:val="left" w:pos="1020"/>
        </w:tabs>
        <w:spacing w:after="120" w:line="240" w:lineRule="auto"/>
        <w:ind w:left="709" w:hanging="786"/>
        <w:outlineLvl w:val="0"/>
        <w:rPr>
          <w:rFonts w:ascii="Times New Roman" w:hAnsi="Times New Roman" w:cs="Times New Roman"/>
          <w:b/>
          <w:bCs/>
          <w:sz w:val="24"/>
          <w:szCs w:val="24"/>
        </w:rPr>
      </w:pPr>
      <w:r w:rsidRPr="009E0D66">
        <w:rPr>
          <w:rFonts w:ascii="Times New Roman" w:hAnsi="Times New Roman" w:cs="Times New Roman"/>
          <w:b/>
          <w:bCs/>
          <w:sz w:val="24"/>
          <w:szCs w:val="24"/>
        </w:rPr>
        <w:t>The</w:t>
      </w:r>
      <w:r w:rsidRPr="009E0D66">
        <w:rPr>
          <w:rFonts w:ascii="Times New Roman" w:eastAsia="Times New Roman" w:hAnsi="Times New Roman" w:cs="Times New Roman"/>
          <w:b/>
          <w:bCs/>
          <w:spacing w:val="-1"/>
          <w:sz w:val="24"/>
          <w:szCs w:val="24"/>
          <w:lang w:bidi="ar-SA"/>
        </w:rPr>
        <w:t xml:space="preserve"> o</w:t>
      </w:r>
      <w:r w:rsidR="0079404B" w:rsidRPr="009E0D66">
        <w:rPr>
          <w:rFonts w:ascii="Times New Roman" w:eastAsia="Times New Roman" w:hAnsi="Times New Roman" w:cs="Times New Roman"/>
          <w:b/>
          <w:bCs/>
          <w:spacing w:val="-1"/>
          <w:sz w:val="24"/>
          <w:szCs w:val="24"/>
          <w:lang w:bidi="ar-SA"/>
        </w:rPr>
        <w:t xml:space="preserve">utcome of the </w:t>
      </w:r>
      <w:r w:rsidR="009E0D66" w:rsidRPr="009E0D66">
        <w:rPr>
          <w:rFonts w:ascii="Times New Roman" w:eastAsia="Times New Roman" w:hAnsi="Times New Roman" w:cs="Times New Roman"/>
          <w:b/>
          <w:bCs/>
          <w:spacing w:val="-1"/>
          <w:sz w:val="24"/>
          <w:szCs w:val="24"/>
          <w:lang w:bidi="ar-SA"/>
        </w:rPr>
        <w:t>M</w:t>
      </w:r>
      <w:r w:rsidR="00E67053" w:rsidRPr="009E0D66">
        <w:rPr>
          <w:rFonts w:ascii="Times New Roman" w:eastAsia="Times New Roman" w:hAnsi="Times New Roman" w:cs="Times New Roman"/>
          <w:b/>
          <w:bCs/>
          <w:spacing w:val="-1"/>
          <w:sz w:val="24"/>
          <w:szCs w:val="24"/>
          <w:lang w:bidi="ar-SA"/>
        </w:rPr>
        <w:t>eeting</w:t>
      </w:r>
      <w:r w:rsidR="009E0D66" w:rsidRPr="009E0D66">
        <w:rPr>
          <w:rFonts w:ascii="Times New Roman" w:eastAsia="Times New Roman" w:hAnsi="Times New Roman" w:cs="Times New Roman"/>
          <w:b/>
          <w:bCs/>
          <w:spacing w:val="-1"/>
          <w:sz w:val="24"/>
          <w:szCs w:val="24"/>
          <w:lang w:bidi="ar-SA"/>
        </w:rPr>
        <w:t>s</w:t>
      </w:r>
      <w:r w:rsidR="00E67053" w:rsidRPr="009E0D66">
        <w:rPr>
          <w:rFonts w:ascii="Times New Roman" w:eastAsia="Times New Roman" w:hAnsi="Times New Roman" w:cs="Times New Roman"/>
          <w:b/>
          <w:bCs/>
          <w:spacing w:val="-1"/>
          <w:sz w:val="24"/>
          <w:szCs w:val="24"/>
          <w:lang w:bidi="ar-SA"/>
        </w:rPr>
        <w:t xml:space="preserve"> of </w:t>
      </w:r>
      <w:r w:rsidR="0079404B" w:rsidRPr="009E0D66">
        <w:rPr>
          <w:rFonts w:ascii="Times New Roman" w:eastAsia="Times New Roman" w:hAnsi="Times New Roman" w:cs="Times New Roman"/>
          <w:b/>
          <w:bCs/>
          <w:spacing w:val="-1"/>
          <w:sz w:val="24"/>
          <w:szCs w:val="24"/>
          <w:lang w:bidi="ar-SA"/>
        </w:rPr>
        <w:t xml:space="preserve">PSDF </w:t>
      </w:r>
      <w:r w:rsidRPr="009E0D66">
        <w:rPr>
          <w:rFonts w:ascii="Times New Roman" w:eastAsia="Times New Roman" w:hAnsi="Times New Roman" w:cs="Times New Roman"/>
          <w:b/>
          <w:bCs/>
          <w:spacing w:val="-1"/>
          <w:sz w:val="24"/>
          <w:szCs w:val="24"/>
          <w:lang w:bidi="ar-SA"/>
        </w:rPr>
        <w:t>P</w:t>
      </w:r>
      <w:r w:rsidR="0079404B" w:rsidRPr="009E0D66">
        <w:rPr>
          <w:rFonts w:ascii="Times New Roman" w:eastAsia="Times New Roman" w:hAnsi="Times New Roman" w:cs="Times New Roman"/>
          <w:b/>
          <w:bCs/>
          <w:spacing w:val="-1"/>
          <w:sz w:val="24"/>
          <w:szCs w:val="24"/>
          <w:lang w:bidi="ar-SA"/>
        </w:rPr>
        <w:t xml:space="preserve">roject Monitoring Group </w:t>
      </w:r>
      <w:r w:rsidR="00605C1A" w:rsidRPr="009E0D66">
        <w:rPr>
          <w:rFonts w:ascii="Times New Roman" w:eastAsia="Times New Roman" w:hAnsi="Times New Roman" w:cs="Times New Roman"/>
          <w:b/>
          <w:bCs/>
          <w:spacing w:val="-1"/>
          <w:sz w:val="24"/>
          <w:szCs w:val="24"/>
          <w:lang w:bidi="ar-SA"/>
        </w:rPr>
        <w:t>(PMG</w:t>
      </w:r>
      <w:r w:rsidR="009E0D66" w:rsidRPr="009E0D66">
        <w:rPr>
          <w:rFonts w:ascii="Times New Roman" w:eastAsia="Times New Roman" w:hAnsi="Times New Roman" w:cs="Times New Roman"/>
          <w:b/>
          <w:bCs/>
          <w:spacing w:val="-1"/>
          <w:sz w:val="24"/>
          <w:szCs w:val="24"/>
          <w:lang w:bidi="ar-SA"/>
        </w:rPr>
        <w:t>):</w:t>
      </w:r>
    </w:p>
    <w:p w:rsidR="009E0D66" w:rsidRDefault="009E0D66" w:rsidP="003B74D3">
      <w:pPr>
        <w:pStyle w:val="ListParagraph"/>
        <w:widowControl w:val="0"/>
        <w:tabs>
          <w:tab w:val="left" w:pos="1020"/>
        </w:tabs>
        <w:spacing w:after="120" w:line="240" w:lineRule="auto"/>
        <w:ind w:left="709" w:hanging="786"/>
        <w:outlineLvl w:val="0"/>
        <w:rPr>
          <w:rFonts w:ascii="Times New Roman" w:hAnsi="Times New Roman" w:cs="Times New Roman"/>
          <w:b/>
          <w:bCs/>
          <w:sz w:val="24"/>
          <w:szCs w:val="24"/>
        </w:rPr>
      </w:pPr>
    </w:p>
    <w:p w:rsidR="009E0D66" w:rsidRDefault="00725E6B" w:rsidP="003B74D3">
      <w:pPr>
        <w:pStyle w:val="ListParagraph"/>
        <w:widowControl w:val="0"/>
        <w:numPr>
          <w:ilvl w:val="2"/>
          <w:numId w:val="4"/>
        </w:numPr>
        <w:tabs>
          <w:tab w:val="left" w:pos="1020"/>
        </w:tabs>
        <w:spacing w:after="120" w:line="240" w:lineRule="auto"/>
        <w:ind w:left="709" w:hanging="786"/>
        <w:jc w:val="both"/>
        <w:outlineLvl w:val="0"/>
        <w:rPr>
          <w:rFonts w:ascii="Times New Roman" w:hAnsi="Times New Roman" w:cs="Times New Roman"/>
          <w:sz w:val="24"/>
          <w:szCs w:val="24"/>
        </w:rPr>
      </w:pPr>
      <w:r w:rsidRPr="00725E6B">
        <w:rPr>
          <w:rFonts w:ascii="Times New Roman" w:hAnsi="Times New Roman" w:cs="Times New Roman"/>
          <w:sz w:val="24"/>
          <w:szCs w:val="24"/>
          <w:u w:val="single"/>
        </w:rPr>
        <w:t>The 15th Meeting of Project Monitoring group</w:t>
      </w:r>
      <w:r w:rsidRPr="00725E6B">
        <w:rPr>
          <w:rFonts w:ascii="Times New Roman" w:hAnsi="Times New Roman" w:cs="Times New Roman"/>
          <w:sz w:val="24"/>
          <w:szCs w:val="24"/>
        </w:rPr>
        <w:t>: The 15th Meeting of the Project monitoring group was</w:t>
      </w:r>
      <w:r>
        <w:rPr>
          <w:rFonts w:ascii="Times New Roman" w:hAnsi="Times New Roman" w:cs="Times New Roman"/>
          <w:sz w:val="24"/>
          <w:szCs w:val="24"/>
        </w:rPr>
        <w:t xml:space="preserve"> held on </w:t>
      </w:r>
      <w:r w:rsidRPr="00725E6B">
        <w:rPr>
          <w:rFonts w:ascii="Times New Roman" w:hAnsi="Times New Roman" w:cs="Times New Roman"/>
          <w:sz w:val="24"/>
          <w:szCs w:val="24"/>
        </w:rPr>
        <w:t>4.12.2020 for review of the projects being executed by the Entities of the Western region through PSDF scheme. A presentation on the projects sanctioned under PSDF grant for Western Region was made by NLDC in the meeting and the State wise /entity wise progress of the implementation of the 34 no. of proposals of Western Region sanctioned under PSDF, w</w:t>
      </w:r>
      <w:r>
        <w:rPr>
          <w:rFonts w:ascii="Times New Roman" w:hAnsi="Times New Roman" w:cs="Times New Roman"/>
          <w:sz w:val="24"/>
          <w:szCs w:val="24"/>
        </w:rPr>
        <w:t>ere</w:t>
      </w:r>
      <w:r w:rsidRPr="00725E6B">
        <w:rPr>
          <w:rFonts w:ascii="Times New Roman" w:hAnsi="Times New Roman" w:cs="Times New Roman"/>
          <w:sz w:val="24"/>
          <w:szCs w:val="24"/>
        </w:rPr>
        <w:t xml:space="preserve"> reviewed</w:t>
      </w:r>
      <w:r>
        <w:rPr>
          <w:rFonts w:ascii="Times New Roman" w:hAnsi="Times New Roman" w:cs="Times New Roman"/>
          <w:sz w:val="24"/>
          <w:szCs w:val="24"/>
        </w:rPr>
        <w:t>.</w:t>
      </w:r>
    </w:p>
    <w:p w:rsidR="00725E6B" w:rsidRDefault="00725E6B" w:rsidP="003B74D3">
      <w:pPr>
        <w:pStyle w:val="ListParagraph"/>
        <w:widowControl w:val="0"/>
        <w:tabs>
          <w:tab w:val="left" w:pos="1020"/>
        </w:tabs>
        <w:spacing w:after="120" w:line="240" w:lineRule="auto"/>
        <w:ind w:left="709" w:hanging="786"/>
        <w:jc w:val="both"/>
        <w:outlineLvl w:val="0"/>
        <w:rPr>
          <w:rFonts w:ascii="Times New Roman" w:hAnsi="Times New Roman" w:cs="Times New Roman"/>
          <w:sz w:val="24"/>
          <w:szCs w:val="24"/>
        </w:rPr>
      </w:pPr>
    </w:p>
    <w:p w:rsidR="00725E6B" w:rsidRDefault="00725E6B" w:rsidP="003B74D3">
      <w:pPr>
        <w:pStyle w:val="ListParagraph"/>
        <w:widowControl w:val="0"/>
        <w:tabs>
          <w:tab w:val="left" w:pos="1020"/>
        </w:tabs>
        <w:spacing w:after="120" w:line="240" w:lineRule="auto"/>
        <w:ind w:left="709"/>
        <w:jc w:val="both"/>
        <w:outlineLvl w:val="0"/>
        <w:rPr>
          <w:rFonts w:ascii="Times New Roman" w:hAnsi="Times New Roman" w:cs="Times New Roman"/>
          <w:sz w:val="24"/>
          <w:szCs w:val="24"/>
        </w:rPr>
      </w:pPr>
      <w:r w:rsidRPr="00725E6B">
        <w:rPr>
          <w:rFonts w:ascii="Times New Roman" w:hAnsi="Times New Roman" w:cs="Times New Roman"/>
          <w:sz w:val="24"/>
          <w:szCs w:val="24"/>
        </w:rPr>
        <w:lastRenderedPageBreak/>
        <w:t xml:space="preserve">It was </w:t>
      </w:r>
      <w:r>
        <w:rPr>
          <w:rFonts w:ascii="Times New Roman" w:hAnsi="Times New Roman" w:cs="Times New Roman"/>
          <w:sz w:val="24"/>
          <w:szCs w:val="24"/>
        </w:rPr>
        <w:t>observed</w:t>
      </w:r>
      <w:r w:rsidRPr="00725E6B">
        <w:rPr>
          <w:rFonts w:ascii="Times New Roman" w:hAnsi="Times New Roman" w:cs="Times New Roman"/>
          <w:sz w:val="24"/>
          <w:szCs w:val="24"/>
        </w:rPr>
        <w:t xml:space="preserve"> that due to delay in implementation of the sanctioned projects, the objectives of the projects were not being met in the envisaged timeline. This was stated to be evident from the fact that so far, grant of only Rs. 205.05 crore has been availed by the WR entities out of total sanctioned grant of Rs. 1149.72 crore.</w:t>
      </w:r>
    </w:p>
    <w:p w:rsidR="00725E6B" w:rsidRPr="00725E6B" w:rsidRDefault="00725E6B" w:rsidP="003B74D3">
      <w:pPr>
        <w:widowControl w:val="0"/>
        <w:tabs>
          <w:tab w:val="left" w:pos="1020"/>
        </w:tabs>
        <w:spacing w:after="120" w:line="240" w:lineRule="auto"/>
        <w:ind w:left="709" w:hanging="786"/>
        <w:jc w:val="both"/>
        <w:outlineLvl w:val="0"/>
        <w:rPr>
          <w:rFonts w:ascii="Times New Roman" w:hAnsi="Times New Roman" w:cs="Times New Roman"/>
          <w:sz w:val="24"/>
          <w:szCs w:val="24"/>
        </w:rPr>
      </w:pPr>
    </w:p>
    <w:p w:rsidR="00093A65" w:rsidRPr="00725E6B" w:rsidRDefault="00093A65" w:rsidP="003B74D3">
      <w:pPr>
        <w:pStyle w:val="ListParagraph"/>
        <w:spacing w:after="0"/>
        <w:ind w:left="709" w:hanging="786"/>
        <w:jc w:val="both"/>
        <w:rPr>
          <w:rFonts w:ascii="Times New Roman" w:hAnsi="Times New Roman" w:cs="Times New Roman"/>
          <w:sz w:val="24"/>
          <w:szCs w:val="24"/>
        </w:rPr>
      </w:pPr>
    </w:p>
    <w:p w:rsidR="00026EF6" w:rsidRDefault="00026EF6" w:rsidP="003B74D3">
      <w:pPr>
        <w:pStyle w:val="ListParagraph"/>
        <w:spacing w:after="0"/>
        <w:ind w:left="709" w:hanging="786"/>
        <w:jc w:val="both"/>
        <w:rPr>
          <w:rFonts w:ascii="Times New Roman" w:hAnsi="Times New Roman" w:cs="Times New Roman"/>
          <w:sz w:val="24"/>
          <w:szCs w:val="24"/>
        </w:rPr>
      </w:pPr>
    </w:p>
    <w:p w:rsidR="00C30CAF" w:rsidRDefault="00C30CAF" w:rsidP="003B74D3">
      <w:pPr>
        <w:pStyle w:val="ListParagraph"/>
        <w:spacing w:after="0"/>
        <w:ind w:left="709" w:hanging="786"/>
        <w:jc w:val="both"/>
        <w:rPr>
          <w:rFonts w:ascii="Times New Roman" w:hAnsi="Times New Roman" w:cs="Times New Roman"/>
          <w:sz w:val="24"/>
          <w:szCs w:val="24"/>
        </w:rPr>
      </w:pPr>
    </w:p>
    <w:p w:rsidR="00C30CAF" w:rsidRDefault="00C30CAF" w:rsidP="003B74D3">
      <w:pPr>
        <w:pStyle w:val="ListParagraph"/>
        <w:spacing w:after="0"/>
        <w:ind w:left="709" w:hanging="786"/>
        <w:jc w:val="both"/>
        <w:rPr>
          <w:rFonts w:ascii="Times New Roman" w:hAnsi="Times New Roman" w:cs="Times New Roman"/>
          <w:sz w:val="24"/>
          <w:szCs w:val="24"/>
        </w:rPr>
      </w:pPr>
    </w:p>
    <w:p w:rsidR="003B74D3" w:rsidRDefault="00C30CAF" w:rsidP="003B74D3">
      <w:pPr>
        <w:pStyle w:val="ListParagraph"/>
        <w:widowControl w:val="0"/>
        <w:numPr>
          <w:ilvl w:val="2"/>
          <w:numId w:val="4"/>
        </w:numPr>
        <w:tabs>
          <w:tab w:val="left" w:pos="1020"/>
        </w:tabs>
        <w:spacing w:after="120" w:line="240" w:lineRule="auto"/>
        <w:ind w:left="709" w:hanging="786"/>
        <w:jc w:val="both"/>
        <w:outlineLvl w:val="0"/>
        <w:rPr>
          <w:rFonts w:ascii="Times New Roman" w:hAnsi="Times New Roman" w:cs="Times New Roman"/>
          <w:sz w:val="24"/>
          <w:szCs w:val="24"/>
        </w:rPr>
      </w:pPr>
      <w:r w:rsidRPr="003B74D3">
        <w:rPr>
          <w:rFonts w:ascii="Times New Roman" w:hAnsi="Times New Roman" w:cs="Times New Roman"/>
          <w:sz w:val="24"/>
          <w:szCs w:val="24"/>
          <w:u w:val="single"/>
        </w:rPr>
        <w:t>The 16</w:t>
      </w:r>
      <w:r w:rsidRPr="003B74D3">
        <w:rPr>
          <w:rFonts w:ascii="Times New Roman" w:hAnsi="Times New Roman" w:cs="Times New Roman"/>
          <w:sz w:val="24"/>
          <w:szCs w:val="24"/>
          <w:u w:val="single"/>
          <w:vertAlign w:val="superscript"/>
        </w:rPr>
        <w:t>th</w:t>
      </w:r>
      <w:r w:rsidRPr="003B74D3">
        <w:rPr>
          <w:rFonts w:ascii="Times New Roman" w:hAnsi="Times New Roman" w:cs="Times New Roman"/>
          <w:sz w:val="24"/>
          <w:szCs w:val="24"/>
          <w:u w:val="single"/>
        </w:rPr>
        <w:t xml:space="preserve"> and 17 the meeting of the Project Monitoring Group</w:t>
      </w:r>
      <w:r w:rsidR="003B74D3">
        <w:rPr>
          <w:rFonts w:ascii="Times New Roman" w:hAnsi="Times New Roman" w:cs="Times New Roman"/>
          <w:sz w:val="24"/>
          <w:szCs w:val="24"/>
          <w:u w:val="single"/>
        </w:rPr>
        <w:t xml:space="preserve"> </w:t>
      </w:r>
      <w:r w:rsidR="003B74D3" w:rsidRPr="003B74D3">
        <w:rPr>
          <w:rFonts w:ascii="Times New Roman" w:hAnsi="Times New Roman" w:cs="Times New Roman"/>
          <w:sz w:val="24"/>
          <w:szCs w:val="24"/>
          <w:u w:val="single"/>
        </w:rPr>
        <w:t>(PMG)</w:t>
      </w:r>
      <w:r w:rsidR="003B74D3">
        <w:rPr>
          <w:rFonts w:ascii="Times New Roman" w:hAnsi="Times New Roman" w:cs="Times New Roman"/>
          <w:b/>
          <w:bCs/>
          <w:sz w:val="24"/>
          <w:szCs w:val="24"/>
        </w:rPr>
        <w:t>: The</w:t>
      </w:r>
      <w:r w:rsidR="003B74D3" w:rsidRPr="003B74D3">
        <w:rPr>
          <w:rFonts w:ascii="Times New Roman" w:hAnsi="Times New Roman" w:cs="Times New Roman"/>
          <w:sz w:val="24"/>
          <w:szCs w:val="24"/>
        </w:rPr>
        <w:t xml:space="preserve"> Sixteenth (16th) and Seventeenth (17</w:t>
      </w:r>
      <w:r w:rsidR="00581E0E" w:rsidRPr="003B74D3">
        <w:rPr>
          <w:rFonts w:ascii="Times New Roman" w:hAnsi="Times New Roman" w:cs="Times New Roman"/>
          <w:sz w:val="24"/>
          <w:szCs w:val="24"/>
        </w:rPr>
        <w:t>th)</w:t>
      </w:r>
      <w:r w:rsidR="003B74D3" w:rsidRPr="003B74D3">
        <w:rPr>
          <w:rFonts w:ascii="Times New Roman" w:hAnsi="Times New Roman" w:cs="Times New Roman"/>
          <w:sz w:val="24"/>
          <w:szCs w:val="24"/>
        </w:rPr>
        <w:t xml:space="preserve"> meeting of Project Monitoring Group (PMG) of Power System Development Fund (PSDF) was held from 04.06.2021 to 25.06.2021 through online MS team’s platform</w:t>
      </w:r>
      <w:r w:rsidR="00581E0E">
        <w:rPr>
          <w:rFonts w:ascii="Times New Roman" w:hAnsi="Times New Roman" w:cs="Times New Roman"/>
          <w:sz w:val="24"/>
          <w:szCs w:val="24"/>
        </w:rPr>
        <w:t>.</w:t>
      </w:r>
      <w:r w:rsidR="003B74D3" w:rsidRPr="003B74D3">
        <w:rPr>
          <w:rFonts w:ascii="Times New Roman" w:hAnsi="Times New Roman" w:cs="Times New Roman"/>
          <w:sz w:val="24"/>
          <w:szCs w:val="24"/>
        </w:rPr>
        <w:t xml:space="preserve"> </w:t>
      </w:r>
      <w:r w:rsidR="00581E0E">
        <w:rPr>
          <w:rFonts w:ascii="Times New Roman" w:hAnsi="Times New Roman" w:cs="Times New Roman"/>
          <w:sz w:val="24"/>
          <w:szCs w:val="24"/>
        </w:rPr>
        <w:t>T</w:t>
      </w:r>
      <w:r w:rsidR="00FA1FEA">
        <w:rPr>
          <w:rFonts w:ascii="Times New Roman" w:hAnsi="Times New Roman" w:cs="Times New Roman"/>
          <w:sz w:val="24"/>
          <w:szCs w:val="24"/>
        </w:rPr>
        <w:t xml:space="preserve">he </w:t>
      </w:r>
      <w:r w:rsidR="001E6313">
        <w:rPr>
          <w:rFonts w:ascii="Times New Roman" w:hAnsi="Times New Roman" w:cs="Times New Roman"/>
          <w:sz w:val="24"/>
          <w:szCs w:val="24"/>
        </w:rPr>
        <w:t>requests for Time Extension and Quantity V</w:t>
      </w:r>
      <w:r w:rsidR="00FA1FEA">
        <w:rPr>
          <w:rFonts w:ascii="Times New Roman" w:hAnsi="Times New Roman" w:cs="Times New Roman"/>
          <w:sz w:val="24"/>
          <w:szCs w:val="24"/>
        </w:rPr>
        <w:t>ariation</w:t>
      </w:r>
      <w:r w:rsidR="001E6313">
        <w:rPr>
          <w:rFonts w:ascii="Times New Roman" w:hAnsi="Times New Roman" w:cs="Times New Roman"/>
          <w:sz w:val="24"/>
          <w:szCs w:val="24"/>
        </w:rPr>
        <w:t xml:space="preserve"> of various project entities</w:t>
      </w:r>
      <w:r w:rsidR="00FA1FEA">
        <w:rPr>
          <w:rFonts w:ascii="Times New Roman" w:hAnsi="Times New Roman" w:cs="Times New Roman"/>
          <w:sz w:val="24"/>
          <w:szCs w:val="24"/>
        </w:rPr>
        <w:t xml:space="preserve"> </w:t>
      </w:r>
      <w:r w:rsidR="001E6313">
        <w:rPr>
          <w:rFonts w:ascii="Times New Roman" w:hAnsi="Times New Roman" w:cs="Times New Roman"/>
          <w:sz w:val="24"/>
          <w:szCs w:val="24"/>
        </w:rPr>
        <w:t xml:space="preserve">were </w:t>
      </w:r>
      <w:r w:rsidR="003B74D3">
        <w:rPr>
          <w:rFonts w:ascii="Times New Roman" w:hAnsi="Times New Roman" w:cs="Times New Roman"/>
          <w:sz w:val="24"/>
          <w:szCs w:val="24"/>
        </w:rPr>
        <w:t xml:space="preserve">examined during the meeting. </w:t>
      </w:r>
    </w:p>
    <w:p w:rsidR="003B74D3" w:rsidRDefault="003B74D3" w:rsidP="003B74D3">
      <w:pPr>
        <w:pStyle w:val="ListParagraph"/>
        <w:widowControl w:val="0"/>
        <w:numPr>
          <w:ilvl w:val="0"/>
          <w:numId w:val="5"/>
        </w:numPr>
        <w:tabs>
          <w:tab w:val="left" w:pos="1020"/>
        </w:tabs>
        <w:spacing w:after="120" w:line="240" w:lineRule="auto"/>
        <w:ind w:left="709" w:hanging="786"/>
        <w:jc w:val="both"/>
        <w:outlineLvl w:val="0"/>
        <w:rPr>
          <w:rFonts w:ascii="Times New Roman" w:hAnsi="Times New Roman" w:cs="Times New Roman"/>
          <w:sz w:val="24"/>
          <w:szCs w:val="24"/>
        </w:rPr>
      </w:pPr>
      <w:r>
        <w:rPr>
          <w:rFonts w:ascii="Times New Roman" w:hAnsi="Times New Roman" w:cs="Times New Roman"/>
          <w:sz w:val="24"/>
          <w:szCs w:val="24"/>
        </w:rPr>
        <w:t xml:space="preserve">The PMG approved time extension for a total of 22 projects. </w:t>
      </w:r>
    </w:p>
    <w:p w:rsidR="00093A65" w:rsidRDefault="003B74D3" w:rsidP="003B74D3">
      <w:pPr>
        <w:pStyle w:val="ListParagraph"/>
        <w:widowControl w:val="0"/>
        <w:numPr>
          <w:ilvl w:val="0"/>
          <w:numId w:val="5"/>
        </w:numPr>
        <w:tabs>
          <w:tab w:val="left" w:pos="1020"/>
        </w:tabs>
        <w:spacing w:after="120" w:line="240" w:lineRule="auto"/>
        <w:ind w:left="709" w:hanging="786"/>
        <w:jc w:val="both"/>
        <w:outlineLvl w:val="0"/>
        <w:rPr>
          <w:rFonts w:ascii="Times New Roman" w:hAnsi="Times New Roman" w:cs="Times New Roman"/>
          <w:sz w:val="24"/>
          <w:szCs w:val="24"/>
        </w:rPr>
      </w:pPr>
      <w:r>
        <w:rPr>
          <w:rFonts w:ascii="Times New Roman" w:hAnsi="Times New Roman" w:cs="Times New Roman"/>
          <w:sz w:val="24"/>
          <w:szCs w:val="24"/>
        </w:rPr>
        <w:t xml:space="preserve">The PMG approved quantity variation for total 6 projects. </w:t>
      </w:r>
      <w:r w:rsidR="00093A65">
        <w:rPr>
          <w:rFonts w:ascii="Times New Roman" w:hAnsi="Times New Roman" w:cs="Times New Roman"/>
          <w:sz w:val="24"/>
          <w:szCs w:val="24"/>
        </w:rPr>
        <w:t xml:space="preserve"> </w:t>
      </w:r>
    </w:p>
    <w:p w:rsidR="003B74D3" w:rsidRDefault="003B74D3" w:rsidP="003B74D3">
      <w:pPr>
        <w:pStyle w:val="ListParagraph"/>
        <w:widowControl w:val="0"/>
        <w:tabs>
          <w:tab w:val="left" w:pos="1020"/>
        </w:tabs>
        <w:spacing w:after="120" w:line="240" w:lineRule="auto"/>
        <w:ind w:left="709"/>
        <w:jc w:val="both"/>
        <w:outlineLvl w:val="0"/>
        <w:rPr>
          <w:rFonts w:ascii="Times New Roman" w:hAnsi="Times New Roman" w:cs="Times New Roman"/>
          <w:sz w:val="24"/>
          <w:szCs w:val="24"/>
        </w:rPr>
      </w:pPr>
    </w:p>
    <w:p w:rsidR="003B74D3" w:rsidRDefault="003B74D3" w:rsidP="003B74D3">
      <w:pPr>
        <w:pStyle w:val="ListParagraph"/>
        <w:widowControl w:val="0"/>
        <w:tabs>
          <w:tab w:val="left" w:pos="1020"/>
        </w:tabs>
        <w:spacing w:after="120" w:line="240" w:lineRule="auto"/>
        <w:ind w:left="709"/>
        <w:jc w:val="both"/>
        <w:outlineLvl w:val="0"/>
        <w:rPr>
          <w:rFonts w:ascii="Times New Roman" w:hAnsi="Times New Roman" w:cs="Times New Roman"/>
          <w:sz w:val="24"/>
          <w:szCs w:val="24"/>
        </w:rPr>
      </w:pPr>
    </w:p>
    <w:p w:rsidR="00581E0E" w:rsidRDefault="003B74D3" w:rsidP="00581E0E">
      <w:pPr>
        <w:pStyle w:val="ListParagraph"/>
        <w:widowControl w:val="0"/>
        <w:numPr>
          <w:ilvl w:val="2"/>
          <w:numId w:val="4"/>
        </w:numPr>
        <w:tabs>
          <w:tab w:val="left" w:pos="1020"/>
        </w:tabs>
        <w:spacing w:after="120" w:line="240" w:lineRule="auto"/>
        <w:ind w:left="709" w:hanging="786"/>
        <w:jc w:val="both"/>
        <w:outlineLvl w:val="0"/>
        <w:rPr>
          <w:rFonts w:ascii="Times New Roman" w:hAnsi="Times New Roman" w:cs="Times New Roman"/>
          <w:sz w:val="24"/>
          <w:szCs w:val="24"/>
        </w:rPr>
      </w:pPr>
      <w:r w:rsidRPr="003B74D3">
        <w:rPr>
          <w:rFonts w:ascii="Times New Roman" w:hAnsi="Times New Roman" w:cs="Times New Roman"/>
          <w:sz w:val="24"/>
          <w:szCs w:val="24"/>
          <w:u w:val="single"/>
        </w:rPr>
        <w:t>The 1</w:t>
      </w:r>
      <w:r>
        <w:rPr>
          <w:rFonts w:ascii="Times New Roman" w:hAnsi="Times New Roman" w:cs="Times New Roman"/>
          <w:sz w:val="24"/>
          <w:szCs w:val="24"/>
          <w:u w:val="single"/>
        </w:rPr>
        <w:t>8</w:t>
      </w:r>
      <w:r w:rsidRPr="003B74D3">
        <w:rPr>
          <w:rFonts w:ascii="Times New Roman" w:hAnsi="Times New Roman" w:cs="Times New Roman"/>
          <w:sz w:val="24"/>
          <w:szCs w:val="24"/>
          <w:u w:val="single"/>
          <w:vertAlign w:val="superscript"/>
        </w:rPr>
        <w:t>th</w:t>
      </w:r>
      <w:r w:rsidRPr="003B74D3">
        <w:rPr>
          <w:rFonts w:ascii="Times New Roman" w:hAnsi="Times New Roman" w:cs="Times New Roman"/>
          <w:sz w:val="24"/>
          <w:szCs w:val="24"/>
          <w:u w:val="single"/>
        </w:rPr>
        <w:t xml:space="preserve"> meeting of the Project Monitoring Group</w:t>
      </w:r>
      <w:r>
        <w:rPr>
          <w:rFonts w:ascii="Times New Roman" w:hAnsi="Times New Roman" w:cs="Times New Roman"/>
          <w:sz w:val="24"/>
          <w:szCs w:val="24"/>
          <w:u w:val="single"/>
        </w:rPr>
        <w:t xml:space="preserve"> </w:t>
      </w:r>
      <w:r w:rsidRPr="003B74D3">
        <w:rPr>
          <w:rFonts w:ascii="Times New Roman" w:hAnsi="Times New Roman" w:cs="Times New Roman"/>
          <w:sz w:val="24"/>
          <w:szCs w:val="24"/>
          <w:u w:val="single"/>
        </w:rPr>
        <w:t>(PMG)</w:t>
      </w:r>
      <w:r>
        <w:rPr>
          <w:rFonts w:ascii="Times New Roman" w:hAnsi="Times New Roman" w:cs="Times New Roman"/>
          <w:sz w:val="24"/>
          <w:szCs w:val="24"/>
          <w:u w:val="single"/>
        </w:rPr>
        <w:t xml:space="preserve">: </w:t>
      </w:r>
      <w:r w:rsidR="000B7AE7" w:rsidRPr="000B7AE7">
        <w:rPr>
          <w:rFonts w:ascii="Times New Roman" w:hAnsi="Times New Roman" w:cs="Times New Roman"/>
          <w:sz w:val="24"/>
          <w:szCs w:val="24"/>
        </w:rPr>
        <w:t>The Eighteenth (18th) meeting of Project Monitoring Group (PMG) of Power System Development Fund (PSDF) was held on 22.10.2021</w:t>
      </w:r>
      <w:r w:rsidR="00581E0E">
        <w:rPr>
          <w:rFonts w:ascii="Times New Roman" w:hAnsi="Times New Roman" w:cs="Times New Roman"/>
          <w:sz w:val="24"/>
          <w:szCs w:val="24"/>
        </w:rPr>
        <w:t xml:space="preserve"> </w:t>
      </w:r>
      <w:r w:rsidR="000B7AE7" w:rsidRPr="000B7AE7">
        <w:rPr>
          <w:rFonts w:ascii="Times New Roman" w:hAnsi="Times New Roman" w:cs="Times New Roman"/>
          <w:sz w:val="24"/>
          <w:szCs w:val="24"/>
        </w:rPr>
        <w:t>through online MS team’s platform</w:t>
      </w:r>
      <w:r w:rsidR="00581E0E">
        <w:rPr>
          <w:rFonts w:ascii="Times New Roman" w:hAnsi="Times New Roman" w:cs="Times New Roman"/>
          <w:sz w:val="24"/>
          <w:szCs w:val="24"/>
        </w:rPr>
        <w:t>.</w:t>
      </w:r>
      <w:r w:rsidR="00581E0E" w:rsidRPr="00581E0E">
        <w:rPr>
          <w:rFonts w:ascii="Times New Roman" w:hAnsi="Times New Roman" w:cs="Times New Roman"/>
          <w:sz w:val="24"/>
          <w:szCs w:val="24"/>
        </w:rPr>
        <w:t xml:space="preserve"> </w:t>
      </w:r>
      <w:r w:rsidR="00581E0E">
        <w:rPr>
          <w:rFonts w:ascii="Times New Roman" w:hAnsi="Times New Roman" w:cs="Times New Roman"/>
          <w:sz w:val="24"/>
          <w:szCs w:val="24"/>
        </w:rPr>
        <w:t xml:space="preserve">The requests for Time Extension and Quantity Variation of various project entities were examined during the meeting. </w:t>
      </w:r>
    </w:p>
    <w:p w:rsidR="00581E0E" w:rsidRDefault="00581E0E" w:rsidP="00581E0E">
      <w:pPr>
        <w:pStyle w:val="ListParagraph"/>
        <w:widowControl w:val="0"/>
        <w:numPr>
          <w:ilvl w:val="0"/>
          <w:numId w:val="5"/>
        </w:numPr>
        <w:tabs>
          <w:tab w:val="left" w:pos="1020"/>
        </w:tabs>
        <w:spacing w:after="120" w:line="240" w:lineRule="auto"/>
        <w:ind w:left="709" w:hanging="786"/>
        <w:jc w:val="both"/>
        <w:outlineLvl w:val="0"/>
        <w:rPr>
          <w:rFonts w:ascii="Times New Roman" w:hAnsi="Times New Roman" w:cs="Times New Roman"/>
          <w:sz w:val="24"/>
          <w:szCs w:val="24"/>
        </w:rPr>
      </w:pPr>
      <w:r>
        <w:rPr>
          <w:rFonts w:ascii="Times New Roman" w:hAnsi="Times New Roman" w:cs="Times New Roman"/>
          <w:sz w:val="24"/>
          <w:szCs w:val="24"/>
        </w:rPr>
        <w:t xml:space="preserve">The PMG </w:t>
      </w:r>
      <w:r w:rsidR="0027491A">
        <w:rPr>
          <w:rFonts w:ascii="Times New Roman" w:hAnsi="Times New Roman" w:cs="Times New Roman"/>
          <w:sz w:val="24"/>
          <w:szCs w:val="24"/>
        </w:rPr>
        <w:t>examined</w:t>
      </w:r>
      <w:r>
        <w:rPr>
          <w:rFonts w:ascii="Times New Roman" w:hAnsi="Times New Roman" w:cs="Times New Roman"/>
          <w:sz w:val="24"/>
          <w:szCs w:val="24"/>
        </w:rPr>
        <w:t xml:space="preserve"> time extension for a total of 18 projects. </w:t>
      </w:r>
    </w:p>
    <w:p w:rsidR="00581E0E" w:rsidRDefault="00581E0E" w:rsidP="00581E0E">
      <w:pPr>
        <w:pStyle w:val="ListParagraph"/>
        <w:widowControl w:val="0"/>
        <w:numPr>
          <w:ilvl w:val="0"/>
          <w:numId w:val="5"/>
        </w:numPr>
        <w:tabs>
          <w:tab w:val="left" w:pos="1020"/>
        </w:tabs>
        <w:spacing w:after="120" w:line="240" w:lineRule="auto"/>
        <w:ind w:left="709" w:hanging="786"/>
        <w:jc w:val="both"/>
        <w:outlineLvl w:val="0"/>
        <w:rPr>
          <w:rFonts w:ascii="Times New Roman" w:hAnsi="Times New Roman" w:cs="Times New Roman"/>
          <w:sz w:val="24"/>
          <w:szCs w:val="24"/>
        </w:rPr>
      </w:pPr>
      <w:r>
        <w:rPr>
          <w:rFonts w:ascii="Times New Roman" w:hAnsi="Times New Roman" w:cs="Times New Roman"/>
          <w:sz w:val="24"/>
          <w:szCs w:val="24"/>
        </w:rPr>
        <w:t xml:space="preserve">The PMG </w:t>
      </w:r>
      <w:r w:rsidR="0027491A">
        <w:rPr>
          <w:rFonts w:ascii="Times New Roman" w:hAnsi="Times New Roman" w:cs="Times New Roman"/>
          <w:sz w:val="24"/>
          <w:szCs w:val="24"/>
        </w:rPr>
        <w:t>examined</w:t>
      </w:r>
      <w:r>
        <w:rPr>
          <w:rFonts w:ascii="Times New Roman" w:hAnsi="Times New Roman" w:cs="Times New Roman"/>
          <w:sz w:val="24"/>
          <w:szCs w:val="24"/>
        </w:rPr>
        <w:t xml:space="preserve"> quantity variation for total 4 projects.  </w:t>
      </w:r>
    </w:p>
    <w:p w:rsidR="003B74D3" w:rsidRDefault="003B74D3" w:rsidP="00581E0E">
      <w:pPr>
        <w:pStyle w:val="ListParagraph"/>
        <w:widowControl w:val="0"/>
        <w:tabs>
          <w:tab w:val="left" w:pos="1020"/>
        </w:tabs>
        <w:spacing w:after="120" w:line="240" w:lineRule="auto"/>
        <w:ind w:left="709"/>
        <w:jc w:val="both"/>
        <w:outlineLvl w:val="0"/>
        <w:rPr>
          <w:rFonts w:ascii="Times New Roman" w:hAnsi="Times New Roman" w:cs="Times New Roman"/>
          <w:sz w:val="24"/>
          <w:szCs w:val="24"/>
        </w:rPr>
      </w:pPr>
    </w:p>
    <w:p w:rsidR="0027491A" w:rsidRPr="000B7AE7" w:rsidRDefault="0027491A" w:rsidP="00581E0E">
      <w:pPr>
        <w:pStyle w:val="ListParagraph"/>
        <w:widowControl w:val="0"/>
        <w:tabs>
          <w:tab w:val="left" w:pos="1020"/>
        </w:tabs>
        <w:spacing w:after="120" w:line="240" w:lineRule="auto"/>
        <w:ind w:left="709"/>
        <w:jc w:val="both"/>
        <w:outlineLvl w:val="0"/>
        <w:rPr>
          <w:rFonts w:ascii="Times New Roman" w:hAnsi="Times New Roman" w:cs="Times New Roman"/>
          <w:sz w:val="24"/>
          <w:szCs w:val="24"/>
        </w:rPr>
      </w:pPr>
      <w:r>
        <w:rPr>
          <w:rFonts w:ascii="Times New Roman" w:hAnsi="Times New Roman" w:cs="Times New Roman"/>
          <w:sz w:val="24"/>
          <w:szCs w:val="24"/>
        </w:rPr>
        <w:t>The MOM is under approval.</w:t>
      </w:r>
    </w:p>
    <w:p w:rsidR="003B74D3" w:rsidRPr="003B74D3" w:rsidRDefault="003B74D3" w:rsidP="003B74D3">
      <w:pPr>
        <w:widowControl w:val="0"/>
        <w:tabs>
          <w:tab w:val="left" w:pos="1020"/>
        </w:tabs>
        <w:spacing w:after="120" w:line="240" w:lineRule="auto"/>
        <w:ind w:left="1800"/>
        <w:jc w:val="both"/>
        <w:outlineLvl w:val="0"/>
        <w:rPr>
          <w:rFonts w:ascii="Times New Roman" w:hAnsi="Times New Roman" w:cs="Times New Roman"/>
          <w:sz w:val="24"/>
          <w:szCs w:val="24"/>
        </w:rPr>
      </w:pPr>
    </w:p>
    <w:p w:rsidR="00D26D02" w:rsidRPr="00F87474" w:rsidRDefault="00D26D02" w:rsidP="00E13EA4">
      <w:pPr>
        <w:pStyle w:val="ListParagraph"/>
        <w:spacing w:after="0" w:line="240" w:lineRule="auto"/>
        <w:ind w:left="990" w:hanging="270"/>
        <w:jc w:val="both"/>
        <w:rPr>
          <w:rFonts w:ascii="Times New Roman" w:hAnsi="Times New Roman" w:cs="Times New Roman"/>
          <w:sz w:val="24"/>
          <w:szCs w:val="24"/>
        </w:rPr>
      </w:pPr>
    </w:p>
    <w:p w:rsidR="00AA76BE" w:rsidRPr="00F87474" w:rsidRDefault="00205461" w:rsidP="00746996">
      <w:pPr>
        <w:widowControl w:val="0"/>
        <w:numPr>
          <w:ilvl w:val="0"/>
          <w:numId w:val="3"/>
        </w:numPr>
        <w:tabs>
          <w:tab w:val="left" w:pos="1020"/>
        </w:tabs>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Information to Appraisal Committee</w:t>
      </w:r>
    </w:p>
    <w:p w:rsidR="000532B8" w:rsidRPr="00F87474" w:rsidRDefault="000532B8" w:rsidP="00E41762">
      <w:pPr>
        <w:widowControl w:val="0"/>
        <w:tabs>
          <w:tab w:val="left" w:pos="1020"/>
        </w:tabs>
        <w:spacing w:after="0" w:line="240" w:lineRule="auto"/>
        <w:ind w:left="720"/>
        <w:jc w:val="both"/>
        <w:outlineLvl w:val="0"/>
        <w:rPr>
          <w:rFonts w:ascii="Times New Roman" w:hAnsi="Times New Roman" w:cs="Times New Roman"/>
          <w:b/>
          <w:bCs/>
          <w:sz w:val="24"/>
          <w:szCs w:val="24"/>
        </w:rPr>
      </w:pPr>
    </w:p>
    <w:p w:rsidR="003926B0" w:rsidRPr="00433CF3" w:rsidRDefault="003926B0" w:rsidP="00746996">
      <w:pPr>
        <w:pStyle w:val="ListParagraph"/>
        <w:numPr>
          <w:ilvl w:val="1"/>
          <w:numId w:val="3"/>
        </w:numPr>
        <w:spacing w:after="0" w:line="240" w:lineRule="auto"/>
        <w:jc w:val="both"/>
        <w:rPr>
          <w:rFonts w:ascii="Times New Roman" w:hAnsi="Times New Roman" w:cs="Times New Roman"/>
          <w:sz w:val="24"/>
          <w:szCs w:val="24"/>
        </w:rPr>
      </w:pPr>
      <w:r w:rsidRPr="00F87474">
        <w:rPr>
          <w:rFonts w:ascii="Times New Roman" w:hAnsi="Times New Roman" w:cs="Times New Roman"/>
          <w:b/>
          <w:bCs/>
          <w:sz w:val="24"/>
          <w:szCs w:val="24"/>
        </w:rPr>
        <w:t>Status of Funds and project approval under PSDF</w:t>
      </w:r>
    </w:p>
    <w:p w:rsidR="00433CF3" w:rsidRPr="00F87474" w:rsidRDefault="00433CF3" w:rsidP="00433CF3">
      <w:pPr>
        <w:pStyle w:val="ListParagraph"/>
        <w:spacing w:after="0" w:line="240" w:lineRule="auto"/>
        <w:ind w:left="786"/>
        <w:jc w:val="both"/>
        <w:rPr>
          <w:rFonts w:ascii="Times New Roman" w:hAnsi="Times New Roman" w:cs="Times New Roman"/>
          <w:sz w:val="24"/>
          <w:szCs w:val="24"/>
        </w:rPr>
      </w:pPr>
    </w:p>
    <w:p w:rsidR="00FC2553" w:rsidRDefault="003926B0" w:rsidP="00F87474">
      <w:pPr>
        <w:pStyle w:val="ListParagraph"/>
        <w:spacing w:after="0" w:line="240" w:lineRule="auto"/>
        <w:ind w:left="965"/>
        <w:rPr>
          <w:rFonts w:ascii="Times New Roman" w:hAnsi="Times New Roman" w:cs="Times New Roman"/>
          <w:sz w:val="24"/>
          <w:szCs w:val="24"/>
        </w:rPr>
      </w:pPr>
      <w:r w:rsidRPr="00F87474">
        <w:rPr>
          <w:rFonts w:ascii="Times New Roman" w:hAnsi="Times New Roman" w:cs="Times New Roman"/>
          <w:b/>
          <w:bCs/>
          <w:sz w:val="24"/>
          <w:szCs w:val="24"/>
        </w:rPr>
        <w:t xml:space="preserve"> </w:t>
      </w:r>
      <w:r w:rsidR="00CC0472">
        <w:rPr>
          <w:rFonts w:ascii="Times New Roman" w:hAnsi="Times New Roman" w:cs="Times New Roman"/>
          <w:b/>
          <w:bCs/>
          <w:sz w:val="24"/>
          <w:szCs w:val="24"/>
        </w:rPr>
        <w:t xml:space="preserve"> </w:t>
      </w:r>
      <w:r w:rsidR="009071C9" w:rsidRPr="00F87474">
        <w:rPr>
          <w:rFonts w:ascii="Times New Roman" w:hAnsi="Times New Roman" w:cs="Times New Roman"/>
          <w:sz w:val="24"/>
          <w:szCs w:val="24"/>
        </w:rPr>
        <w:t xml:space="preserve">The </w:t>
      </w:r>
      <w:r w:rsidRPr="00F87474">
        <w:rPr>
          <w:rFonts w:ascii="Times New Roman" w:hAnsi="Times New Roman" w:cs="Times New Roman"/>
          <w:sz w:val="24"/>
          <w:szCs w:val="24"/>
        </w:rPr>
        <w:t xml:space="preserve">Status of Funds and project approval under PSDF </w:t>
      </w:r>
      <w:r w:rsidR="00685E01">
        <w:rPr>
          <w:rFonts w:ascii="Times New Roman" w:hAnsi="Times New Roman" w:cs="Times New Roman"/>
          <w:sz w:val="24"/>
          <w:szCs w:val="24"/>
        </w:rPr>
        <w:t>is given below:</w:t>
      </w:r>
    </w:p>
    <w:p w:rsidR="00E41762" w:rsidRPr="00F87474" w:rsidRDefault="00E41762" w:rsidP="00F87474">
      <w:pPr>
        <w:pStyle w:val="ListParagraph"/>
        <w:spacing w:after="0" w:line="240" w:lineRule="auto"/>
        <w:ind w:left="965"/>
        <w:rPr>
          <w:rFonts w:ascii="Times New Roman" w:hAnsi="Times New Roman" w:cs="Times New Roman"/>
          <w:sz w:val="24"/>
          <w:szCs w:val="24"/>
        </w:rPr>
      </w:pPr>
    </w:p>
    <w:p w:rsidR="003926B0" w:rsidRDefault="00473B92" w:rsidP="002C49E5">
      <w:pPr>
        <w:pStyle w:val="ListParagraph"/>
        <w:spacing w:after="0" w:line="240" w:lineRule="auto"/>
        <w:ind w:left="6480" w:firstLine="720"/>
        <w:rPr>
          <w:rFonts w:ascii="Times New Roman" w:hAnsi="Times New Roman" w:cs="Times New Roman"/>
          <w:b/>
          <w:bCs/>
          <w:i/>
          <w:szCs w:val="24"/>
          <w:u w:val="single"/>
        </w:rPr>
      </w:pPr>
      <w:r w:rsidRPr="00473B92">
        <w:rPr>
          <w:rFonts w:ascii="Times New Roman" w:hAnsi="Times New Roman" w:cs="Times New Roman"/>
          <w:b/>
          <w:bCs/>
          <w:i/>
          <w:szCs w:val="24"/>
          <w:u w:val="single"/>
        </w:rPr>
        <w:t>Status as on 31.10.2020</w:t>
      </w:r>
    </w:p>
    <w:p w:rsidR="001E65C0" w:rsidRDefault="001E65C0" w:rsidP="001E65C0">
      <w:pPr>
        <w:spacing w:after="0" w:line="240" w:lineRule="auto"/>
        <w:rPr>
          <w:rFonts w:ascii="Times New Roman" w:hAnsi="Times New Roman" w:cs="Times New Roman"/>
          <w:b/>
          <w:bCs/>
          <w:i/>
          <w:szCs w:val="24"/>
          <w:u w:val="single"/>
        </w:rPr>
      </w:pPr>
    </w:p>
    <w:p w:rsidR="001E65C0" w:rsidRDefault="001E65C0" w:rsidP="001E65C0">
      <w:pPr>
        <w:spacing w:after="0" w:line="240" w:lineRule="auto"/>
        <w:rPr>
          <w:rFonts w:ascii="Times New Roman" w:hAnsi="Times New Roman" w:cs="Times New Roman"/>
          <w:b/>
          <w:bCs/>
          <w:i/>
          <w:szCs w:val="24"/>
          <w:u w:val="single"/>
        </w:rPr>
      </w:pPr>
    </w:p>
    <w:tbl>
      <w:tblPr>
        <w:tblW w:w="9342" w:type="dxa"/>
        <w:tblLook w:val="04A0" w:firstRow="1" w:lastRow="0" w:firstColumn="1" w:lastColumn="0" w:noHBand="0" w:noVBand="1"/>
      </w:tblPr>
      <w:tblGrid>
        <w:gridCol w:w="1124"/>
        <w:gridCol w:w="6064"/>
        <w:gridCol w:w="2154"/>
      </w:tblGrid>
      <w:tr w:rsidR="001E65C0" w:rsidRPr="00CC6719" w:rsidTr="001E65C0">
        <w:trPr>
          <w:trHeight w:val="683"/>
        </w:trPr>
        <w:tc>
          <w:tcPr>
            <w:tcW w:w="1124"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after="0" w:line="240" w:lineRule="auto"/>
              <w:jc w:val="center"/>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color w:val="000000"/>
                <w:sz w:val="24"/>
                <w:szCs w:val="24"/>
                <w:lang w:val="en-IN" w:eastAsia="en-IN" w:bidi="ar-SA"/>
              </w:rPr>
              <w:t>Sr. No.</w:t>
            </w:r>
          </w:p>
        </w:tc>
        <w:tc>
          <w:tcPr>
            <w:tcW w:w="6064" w:type="dxa"/>
            <w:tcBorders>
              <w:top w:val="single" w:sz="8" w:space="0" w:color="auto"/>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b/>
                <w:bCs/>
                <w:color w:val="000000"/>
                <w:sz w:val="24"/>
              </w:rPr>
            </w:pPr>
            <w:r w:rsidRPr="00CC6719">
              <w:rPr>
                <w:rFonts w:ascii="Times New Roman" w:hAnsi="Times New Roman" w:cs="Times New Roman"/>
                <w:b/>
                <w:bCs/>
                <w:color w:val="000000"/>
                <w:sz w:val="24"/>
              </w:rPr>
              <w:t>Description</w:t>
            </w:r>
          </w:p>
        </w:tc>
        <w:tc>
          <w:tcPr>
            <w:tcW w:w="2154" w:type="dxa"/>
            <w:tcBorders>
              <w:top w:val="single" w:sz="8" w:space="0" w:color="auto"/>
              <w:left w:val="nil"/>
              <w:bottom w:val="single" w:sz="4" w:space="0" w:color="auto"/>
              <w:right w:val="single" w:sz="8" w:space="0" w:color="auto"/>
            </w:tcBorders>
            <w:shd w:val="clear" w:color="auto" w:fill="auto"/>
            <w:vAlign w:val="center"/>
            <w:hideMark/>
          </w:tcPr>
          <w:p w:rsidR="001E65C0" w:rsidRDefault="001E65C0" w:rsidP="001E65C0">
            <w:pPr>
              <w:spacing w:line="240" w:lineRule="auto"/>
              <w:jc w:val="center"/>
              <w:rPr>
                <w:rFonts w:ascii="Times New Roman" w:hAnsi="Times New Roman" w:cs="Times New Roman"/>
                <w:b/>
                <w:bCs/>
                <w:color w:val="000000"/>
                <w:sz w:val="24"/>
              </w:rPr>
            </w:pPr>
            <w:r w:rsidRPr="00CC6719">
              <w:rPr>
                <w:rFonts w:ascii="Times New Roman" w:hAnsi="Times New Roman" w:cs="Times New Roman"/>
                <w:b/>
                <w:bCs/>
                <w:color w:val="000000"/>
                <w:sz w:val="24"/>
              </w:rPr>
              <w:t>Amoun</w:t>
            </w:r>
            <w:r>
              <w:rPr>
                <w:rFonts w:ascii="Times New Roman" w:hAnsi="Times New Roman" w:cs="Times New Roman"/>
                <w:b/>
                <w:bCs/>
                <w:color w:val="000000"/>
                <w:sz w:val="24"/>
              </w:rPr>
              <w:t>t</w:t>
            </w:r>
          </w:p>
          <w:p w:rsidR="001E65C0" w:rsidRPr="00CC6719" w:rsidRDefault="001E65C0" w:rsidP="001E65C0">
            <w:pPr>
              <w:spacing w:line="240" w:lineRule="auto"/>
              <w:jc w:val="center"/>
              <w:rPr>
                <w:rFonts w:ascii="Times New Roman" w:hAnsi="Times New Roman" w:cs="Times New Roman"/>
                <w:b/>
                <w:bCs/>
                <w:color w:val="000000"/>
                <w:sz w:val="24"/>
              </w:rPr>
            </w:pPr>
            <w:r w:rsidRPr="00CC6719">
              <w:rPr>
                <w:rFonts w:ascii="Times New Roman" w:hAnsi="Times New Roman" w:cs="Times New Roman"/>
                <w:b/>
                <w:bCs/>
                <w:color w:val="000000"/>
                <w:sz w:val="24"/>
              </w:rPr>
              <w:t xml:space="preserve"> (Rs crore)</w:t>
            </w:r>
          </w:p>
        </w:tc>
      </w:tr>
      <w:tr w:rsidR="001E65C0" w:rsidRPr="00CC6719" w:rsidTr="001E65C0">
        <w:trPr>
          <w:trHeight w:val="40"/>
        </w:trPr>
        <w:tc>
          <w:tcPr>
            <w:tcW w:w="1124"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1</w:t>
            </w:r>
          </w:p>
        </w:tc>
        <w:tc>
          <w:tcPr>
            <w:tcW w:w="6064"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 xml:space="preserve">Funds under PSDF as on 30.9.2021 </w:t>
            </w:r>
          </w:p>
          <w:p w:rsidR="001E65C0" w:rsidRPr="00CC6719" w:rsidRDefault="001E65C0" w:rsidP="001E65C0">
            <w:pPr>
              <w:spacing w:line="240" w:lineRule="auto"/>
              <w:rPr>
                <w:rFonts w:ascii="Times New Roman" w:hAnsi="Times New Roman" w:cs="Times New Roman"/>
                <w:color w:val="000000"/>
                <w:sz w:val="24"/>
              </w:rPr>
            </w:pPr>
            <w:r>
              <w:rPr>
                <w:rFonts w:ascii="Times New Roman" w:hAnsi="Times New Roman" w:cs="Times New Roman"/>
                <w:color w:val="000000"/>
                <w:sz w:val="24"/>
              </w:rPr>
              <w:t xml:space="preserve">[ </w:t>
            </w:r>
            <w:r w:rsidRPr="00CC6719">
              <w:rPr>
                <w:rFonts w:ascii="Times New Roman" w:hAnsi="Times New Roman" w:cs="Times New Roman"/>
                <w:color w:val="000000"/>
                <w:sz w:val="24"/>
              </w:rPr>
              <w:t>Funds transferred in this FY 2021-22 up to 30.09.2021 is Rs. 1006.95</w:t>
            </w:r>
            <w:r>
              <w:rPr>
                <w:rFonts w:ascii="Times New Roman" w:hAnsi="Times New Roman" w:cs="Times New Roman"/>
                <w:color w:val="000000"/>
                <w:sz w:val="24"/>
              </w:rPr>
              <w:t xml:space="preserve"> crore]</w:t>
            </w:r>
          </w:p>
        </w:tc>
        <w:tc>
          <w:tcPr>
            <w:tcW w:w="2154" w:type="dxa"/>
            <w:tcBorders>
              <w:top w:val="nil"/>
              <w:left w:val="single" w:sz="4" w:space="0" w:color="auto"/>
              <w:bottom w:val="single" w:sz="4"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b/>
                <w:bCs/>
                <w:color w:val="000000"/>
                <w:sz w:val="24"/>
              </w:rPr>
            </w:pPr>
            <w:r w:rsidRPr="00CC6719">
              <w:rPr>
                <w:rFonts w:ascii="Times New Roman" w:hAnsi="Times New Roman" w:cs="Times New Roman"/>
                <w:b/>
                <w:bCs/>
                <w:color w:val="000000"/>
                <w:sz w:val="24"/>
              </w:rPr>
              <w:t>18438.46</w:t>
            </w:r>
          </w:p>
        </w:tc>
      </w:tr>
      <w:tr w:rsidR="001E65C0" w:rsidRPr="00CC6719" w:rsidTr="001E65C0">
        <w:trPr>
          <w:trHeight w:val="81"/>
        </w:trPr>
        <w:tc>
          <w:tcPr>
            <w:tcW w:w="1124"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2</w:t>
            </w:r>
          </w:p>
        </w:tc>
        <w:tc>
          <w:tcPr>
            <w:tcW w:w="6064"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Funds committed for 174 Proposals approved for PSDF funding</w:t>
            </w:r>
          </w:p>
        </w:tc>
        <w:tc>
          <w:tcPr>
            <w:tcW w:w="2154"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color w:val="000000"/>
                <w:sz w:val="24"/>
              </w:rPr>
            </w:pPr>
            <w:r w:rsidRPr="00CC6719">
              <w:rPr>
                <w:rFonts w:ascii="Times New Roman" w:hAnsi="Times New Roman" w:cs="Times New Roman"/>
                <w:color w:val="000000"/>
                <w:sz w:val="24"/>
              </w:rPr>
              <w:t>12190.25</w:t>
            </w:r>
          </w:p>
        </w:tc>
      </w:tr>
      <w:tr w:rsidR="001E65C0" w:rsidRPr="00CC6719" w:rsidTr="001E65C0">
        <w:trPr>
          <w:trHeight w:val="40"/>
        </w:trPr>
        <w:tc>
          <w:tcPr>
            <w:tcW w:w="1124"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lastRenderedPageBreak/>
              <w:t>3</w:t>
            </w:r>
          </w:p>
        </w:tc>
        <w:tc>
          <w:tcPr>
            <w:tcW w:w="6064"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Funds released by MOP for Stranded Gas Projects</w:t>
            </w:r>
          </w:p>
        </w:tc>
        <w:tc>
          <w:tcPr>
            <w:tcW w:w="2154"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color w:val="000000"/>
                <w:sz w:val="24"/>
              </w:rPr>
            </w:pPr>
            <w:r w:rsidRPr="00CC6719">
              <w:rPr>
                <w:rFonts w:ascii="Times New Roman" w:hAnsi="Times New Roman" w:cs="Times New Roman"/>
                <w:color w:val="000000"/>
                <w:sz w:val="24"/>
              </w:rPr>
              <w:t>1509</w:t>
            </w:r>
          </w:p>
        </w:tc>
      </w:tr>
      <w:tr w:rsidR="001E65C0" w:rsidRPr="00CC6719" w:rsidTr="001E65C0">
        <w:trPr>
          <w:trHeight w:val="40"/>
        </w:trPr>
        <w:tc>
          <w:tcPr>
            <w:tcW w:w="1124"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4</w:t>
            </w:r>
          </w:p>
        </w:tc>
        <w:tc>
          <w:tcPr>
            <w:tcW w:w="6064"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Balance funds under PSDF (1-2-3)</w:t>
            </w:r>
          </w:p>
        </w:tc>
        <w:tc>
          <w:tcPr>
            <w:tcW w:w="2154"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b/>
                <w:bCs/>
                <w:color w:val="000000"/>
                <w:sz w:val="24"/>
              </w:rPr>
            </w:pPr>
            <w:r w:rsidRPr="00CC6719">
              <w:rPr>
                <w:rFonts w:ascii="Times New Roman" w:hAnsi="Times New Roman" w:cs="Times New Roman"/>
                <w:b/>
                <w:bCs/>
                <w:color w:val="000000"/>
                <w:sz w:val="24"/>
              </w:rPr>
              <w:t>4739.21</w:t>
            </w:r>
          </w:p>
        </w:tc>
      </w:tr>
      <w:tr w:rsidR="001E65C0" w:rsidRPr="00CC6719" w:rsidTr="001E65C0">
        <w:trPr>
          <w:trHeight w:val="122"/>
        </w:trPr>
        <w:tc>
          <w:tcPr>
            <w:tcW w:w="1124"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5</w:t>
            </w:r>
          </w:p>
        </w:tc>
        <w:tc>
          <w:tcPr>
            <w:tcW w:w="6064"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47 Proposals under examination, estimated cost approx. ₹. 3351.22 crore and projected</w:t>
            </w:r>
            <w:r w:rsidRPr="00CC6719">
              <w:rPr>
                <w:rFonts w:ascii="Times New Roman" w:hAnsi="Times New Roman" w:cs="Times New Roman"/>
                <w:color w:val="000000"/>
                <w:sz w:val="24"/>
                <w:u w:val="single"/>
              </w:rPr>
              <w:t xml:space="preserve"> requirement </w:t>
            </w:r>
            <w:r w:rsidRPr="00CC6719">
              <w:rPr>
                <w:rFonts w:ascii="Times New Roman" w:hAnsi="Times New Roman" w:cs="Times New Roman"/>
                <w:color w:val="000000"/>
                <w:sz w:val="24"/>
              </w:rPr>
              <w:t>of grant. (75% of estimated cost)</w:t>
            </w:r>
          </w:p>
        </w:tc>
        <w:tc>
          <w:tcPr>
            <w:tcW w:w="2154"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color w:val="000000"/>
                <w:sz w:val="24"/>
              </w:rPr>
            </w:pPr>
            <w:r w:rsidRPr="00CC6719">
              <w:rPr>
                <w:rFonts w:ascii="Times New Roman" w:hAnsi="Times New Roman" w:cs="Times New Roman"/>
                <w:color w:val="000000"/>
                <w:sz w:val="24"/>
              </w:rPr>
              <w:t>2513.42</w:t>
            </w:r>
          </w:p>
        </w:tc>
      </w:tr>
      <w:tr w:rsidR="001E65C0" w:rsidRPr="00CC6719" w:rsidTr="001E65C0">
        <w:trPr>
          <w:trHeight w:val="120"/>
        </w:trPr>
        <w:tc>
          <w:tcPr>
            <w:tcW w:w="1124" w:type="dxa"/>
            <w:tcBorders>
              <w:top w:val="nil"/>
              <w:left w:val="single" w:sz="8" w:space="0" w:color="auto"/>
              <w:bottom w:val="single" w:sz="8"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6</w:t>
            </w:r>
          </w:p>
        </w:tc>
        <w:tc>
          <w:tcPr>
            <w:tcW w:w="6064" w:type="dxa"/>
            <w:tcBorders>
              <w:top w:val="nil"/>
              <w:left w:val="nil"/>
              <w:bottom w:val="single" w:sz="8" w:space="0" w:color="auto"/>
              <w:right w:val="single" w:sz="4" w:space="0" w:color="auto"/>
            </w:tcBorders>
            <w:shd w:val="clear" w:color="auto" w:fill="auto"/>
            <w:vAlign w:val="center"/>
            <w:hideMark/>
          </w:tcPr>
          <w:p w:rsidR="001E65C0" w:rsidRPr="00CC6719" w:rsidRDefault="001E65C0" w:rsidP="001E65C0">
            <w:pPr>
              <w:spacing w:line="240" w:lineRule="auto"/>
              <w:rPr>
                <w:rFonts w:ascii="Times New Roman" w:hAnsi="Times New Roman" w:cs="Times New Roman"/>
                <w:color w:val="000000"/>
                <w:sz w:val="24"/>
              </w:rPr>
            </w:pPr>
            <w:r w:rsidRPr="00CC6719">
              <w:rPr>
                <w:rFonts w:ascii="Times New Roman" w:hAnsi="Times New Roman" w:cs="Times New Roman"/>
                <w:color w:val="000000"/>
                <w:sz w:val="24"/>
              </w:rPr>
              <w:t>Balance funds under PSDF after meeting projected requirements (4-5)</w:t>
            </w:r>
          </w:p>
        </w:tc>
        <w:tc>
          <w:tcPr>
            <w:tcW w:w="2154" w:type="dxa"/>
            <w:tcBorders>
              <w:top w:val="nil"/>
              <w:left w:val="nil"/>
              <w:bottom w:val="single" w:sz="8" w:space="0" w:color="auto"/>
              <w:right w:val="single" w:sz="8" w:space="0" w:color="auto"/>
            </w:tcBorders>
            <w:shd w:val="clear" w:color="auto" w:fill="auto"/>
            <w:vAlign w:val="center"/>
            <w:hideMark/>
          </w:tcPr>
          <w:p w:rsidR="001E65C0" w:rsidRPr="00CC6719" w:rsidRDefault="001E65C0" w:rsidP="001E65C0">
            <w:pPr>
              <w:spacing w:line="240" w:lineRule="auto"/>
              <w:jc w:val="center"/>
              <w:rPr>
                <w:rFonts w:ascii="Times New Roman" w:hAnsi="Times New Roman" w:cs="Times New Roman"/>
                <w:b/>
                <w:bCs/>
                <w:color w:val="000000"/>
                <w:sz w:val="24"/>
              </w:rPr>
            </w:pPr>
            <w:r w:rsidRPr="00CC6719">
              <w:rPr>
                <w:rFonts w:ascii="Times New Roman" w:hAnsi="Times New Roman" w:cs="Times New Roman"/>
                <w:b/>
                <w:bCs/>
                <w:color w:val="000000"/>
                <w:sz w:val="24"/>
              </w:rPr>
              <w:t>2225.79</w:t>
            </w:r>
          </w:p>
        </w:tc>
      </w:tr>
    </w:tbl>
    <w:p w:rsidR="001E65C0" w:rsidRPr="001E65C0" w:rsidRDefault="001E65C0" w:rsidP="001E65C0">
      <w:pPr>
        <w:spacing w:after="0" w:line="240" w:lineRule="auto"/>
        <w:rPr>
          <w:rFonts w:ascii="Times New Roman" w:hAnsi="Times New Roman" w:cs="Times New Roman"/>
          <w:b/>
          <w:bCs/>
          <w:i/>
          <w:szCs w:val="24"/>
          <w:u w:val="single"/>
        </w:rPr>
      </w:pPr>
    </w:p>
    <w:p w:rsidR="00F83E0A" w:rsidRPr="00473B92" w:rsidRDefault="00F83E0A" w:rsidP="00473B92">
      <w:pPr>
        <w:pStyle w:val="ListParagraph"/>
        <w:spacing w:after="0" w:line="240" w:lineRule="auto"/>
        <w:ind w:left="6480" w:firstLine="720"/>
        <w:jc w:val="right"/>
        <w:rPr>
          <w:rFonts w:ascii="Times New Roman" w:hAnsi="Times New Roman" w:cs="Times New Roman"/>
          <w:b/>
          <w:bCs/>
          <w:i/>
          <w:szCs w:val="24"/>
          <w:u w:val="single"/>
        </w:rPr>
      </w:pPr>
    </w:p>
    <w:p w:rsidR="00C3573C" w:rsidRDefault="00C3573C" w:rsidP="00F83E0A">
      <w:pPr>
        <w:pStyle w:val="ListParagraph"/>
        <w:spacing w:after="0" w:line="240" w:lineRule="auto"/>
        <w:ind w:left="786"/>
        <w:jc w:val="both"/>
        <w:rPr>
          <w:rFonts w:ascii="Times New Roman" w:hAnsi="Times New Roman" w:cs="Times New Roman"/>
          <w:b/>
          <w:bCs/>
          <w:sz w:val="24"/>
          <w:szCs w:val="24"/>
        </w:rPr>
      </w:pPr>
    </w:p>
    <w:p w:rsidR="006342FF" w:rsidRPr="00243116" w:rsidRDefault="003926B0" w:rsidP="00746996">
      <w:pPr>
        <w:pStyle w:val="ListParagraph"/>
        <w:numPr>
          <w:ilvl w:val="1"/>
          <w:numId w:val="3"/>
        </w:numPr>
        <w:spacing w:after="0" w:line="240" w:lineRule="auto"/>
        <w:jc w:val="both"/>
        <w:rPr>
          <w:rFonts w:ascii="Times New Roman" w:hAnsi="Times New Roman" w:cs="Times New Roman"/>
          <w:b/>
          <w:bCs/>
          <w:sz w:val="24"/>
          <w:szCs w:val="24"/>
        </w:rPr>
      </w:pPr>
      <w:r w:rsidRPr="00F87474">
        <w:rPr>
          <w:rFonts w:ascii="Times New Roman" w:hAnsi="Times New Roman" w:cs="Times New Roman"/>
          <w:b/>
          <w:bCs/>
          <w:sz w:val="24"/>
          <w:szCs w:val="24"/>
        </w:rPr>
        <w:t>Year wise disbursement of funds</w:t>
      </w:r>
      <w:r w:rsidR="00F126EA" w:rsidRPr="00F87474">
        <w:rPr>
          <w:rFonts w:ascii="Times New Roman" w:eastAsia="Times New Roman" w:hAnsi="Times New Roman" w:cs="Times New Roman"/>
          <w:b/>
          <w:bCs/>
          <w:color w:val="000000"/>
          <w:sz w:val="24"/>
          <w:szCs w:val="24"/>
        </w:rPr>
        <w:t xml:space="preserve"> </w:t>
      </w:r>
    </w:p>
    <w:p w:rsidR="00685E01" w:rsidRPr="00243116" w:rsidRDefault="00243116" w:rsidP="00921F34">
      <w:pPr>
        <w:spacing w:after="0" w:line="240" w:lineRule="auto"/>
        <w:ind w:left="810"/>
        <w:jc w:val="right"/>
        <w:rPr>
          <w:rFonts w:ascii="Times New Roman" w:hAnsi="Times New Roman" w:cs="Times New Roman"/>
          <w:b/>
          <w:bCs/>
          <w:i/>
          <w:szCs w:val="24"/>
          <w:u w:val="single"/>
        </w:rPr>
      </w:pPr>
      <w:r w:rsidRPr="00243116">
        <w:rPr>
          <w:rFonts w:ascii="Times New Roman" w:hAnsi="Times New Roman" w:cs="Times New Roman"/>
          <w:b/>
          <w:bCs/>
          <w:i/>
          <w:szCs w:val="24"/>
          <w:u w:val="single"/>
        </w:rPr>
        <w:t xml:space="preserve">as on 31.10.2020 </w:t>
      </w:r>
    </w:p>
    <w:p w:rsidR="00685E01" w:rsidRDefault="00243116" w:rsidP="00243116">
      <w:pPr>
        <w:spacing w:after="0" w:line="240" w:lineRule="auto"/>
        <w:jc w:val="right"/>
        <w:rPr>
          <w:rFonts w:ascii="Times New Roman" w:hAnsi="Times New Roman" w:cs="Times New Roman"/>
          <w:b/>
          <w:bCs/>
          <w:i/>
          <w:szCs w:val="24"/>
          <w:u w:val="single"/>
        </w:rPr>
      </w:pPr>
      <w:r w:rsidRPr="00243116">
        <w:rPr>
          <w:rFonts w:ascii="Times New Roman" w:hAnsi="Times New Roman" w:cs="Times New Roman"/>
          <w:b/>
          <w:bCs/>
          <w:i/>
          <w:szCs w:val="24"/>
          <w:u w:val="single"/>
        </w:rPr>
        <w:t>Rs in crore</w:t>
      </w:r>
    </w:p>
    <w:p w:rsidR="001E65C0" w:rsidRDefault="001E65C0" w:rsidP="00243116">
      <w:pPr>
        <w:spacing w:after="0" w:line="240" w:lineRule="auto"/>
        <w:jc w:val="right"/>
        <w:rPr>
          <w:rFonts w:ascii="Times New Roman" w:hAnsi="Times New Roman" w:cs="Times New Roman"/>
          <w:b/>
          <w:bCs/>
          <w:sz w:val="24"/>
          <w:szCs w:val="24"/>
        </w:rPr>
      </w:pPr>
    </w:p>
    <w:p w:rsidR="001E65C0" w:rsidRDefault="001E65C0" w:rsidP="001E65C0">
      <w:pPr>
        <w:spacing w:after="0" w:line="240" w:lineRule="auto"/>
        <w:rPr>
          <w:rFonts w:ascii="Times New Roman" w:hAnsi="Times New Roman" w:cs="Times New Roman"/>
          <w:b/>
          <w:bCs/>
          <w:sz w:val="24"/>
          <w:szCs w:val="24"/>
        </w:rPr>
      </w:pPr>
    </w:p>
    <w:tbl>
      <w:tblPr>
        <w:tblW w:w="8532" w:type="dxa"/>
        <w:jc w:val="right"/>
        <w:tblLook w:val="04A0" w:firstRow="1" w:lastRow="0" w:firstColumn="1" w:lastColumn="0" w:noHBand="0" w:noVBand="1"/>
      </w:tblPr>
      <w:tblGrid>
        <w:gridCol w:w="1720"/>
        <w:gridCol w:w="3409"/>
        <w:gridCol w:w="3403"/>
      </w:tblGrid>
      <w:tr w:rsidR="001E65C0" w:rsidRPr="00CC6719" w:rsidTr="00635623">
        <w:trPr>
          <w:trHeight w:val="834"/>
          <w:jc w:val="right"/>
        </w:trPr>
        <w:tc>
          <w:tcPr>
            <w:tcW w:w="17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both"/>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color w:val="000000"/>
                <w:sz w:val="24"/>
                <w:szCs w:val="24"/>
                <w:lang w:val="en-IN" w:eastAsia="en-IN" w:bidi="ar-SA"/>
              </w:rPr>
              <w:t>F.Y.</w:t>
            </w:r>
          </w:p>
        </w:tc>
        <w:tc>
          <w:tcPr>
            <w:tcW w:w="3409" w:type="dxa"/>
            <w:tcBorders>
              <w:top w:val="single" w:sz="8" w:space="0" w:color="auto"/>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color w:val="000000"/>
                <w:sz w:val="24"/>
                <w:szCs w:val="24"/>
                <w:lang w:eastAsia="en-IN" w:bidi="ar-SA"/>
              </w:rPr>
              <w:t xml:space="preserve">Actual released by </w:t>
            </w:r>
            <w:proofErr w:type="spellStart"/>
            <w:r w:rsidRPr="00CC6719">
              <w:rPr>
                <w:rFonts w:ascii="Times New Roman" w:eastAsia="Times New Roman" w:hAnsi="Times New Roman" w:cs="Times New Roman"/>
                <w:b/>
                <w:bCs/>
                <w:color w:val="000000"/>
                <w:sz w:val="24"/>
                <w:szCs w:val="24"/>
                <w:lang w:eastAsia="en-IN" w:bidi="ar-SA"/>
              </w:rPr>
              <w:t>MoP</w:t>
            </w:r>
            <w:proofErr w:type="spellEnd"/>
            <w:r w:rsidRPr="00CC6719">
              <w:rPr>
                <w:rFonts w:ascii="Times New Roman" w:eastAsia="Times New Roman" w:hAnsi="Times New Roman" w:cs="Times New Roman"/>
                <w:b/>
                <w:bCs/>
                <w:color w:val="000000"/>
                <w:sz w:val="24"/>
                <w:szCs w:val="24"/>
                <w:lang w:eastAsia="en-IN" w:bidi="ar-SA"/>
              </w:rPr>
              <w:t xml:space="preserve"> to NLDC for disbursement</w:t>
            </w:r>
          </w:p>
        </w:tc>
        <w:tc>
          <w:tcPr>
            <w:tcW w:w="3403" w:type="dxa"/>
            <w:tcBorders>
              <w:top w:val="single" w:sz="8" w:space="0" w:color="auto"/>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sz w:val="24"/>
                <w:szCs w:val="24"/>
                <w:lang w:val="en-IN" w:eastAsia="en-IN" w:bidi="ar-SA"/>
              </w:rPr>
              <w:t>PSDF amount disbursed by POSOCO to project entities</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2014-15</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185.46</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0.0</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2015-16</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175.00</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138.8</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2016-17</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219.31</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279.1</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2017-18</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772.21</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913.6</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2018-19</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6047.70</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4748.8</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2019-20</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103.47</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1293.7</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2020-21</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370.48</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348.7</w:t>
            </w:r>
          </w:p>
        </w:tc>
      </w:tr>
      <w:tr w:rsidR="001E65C0" w:rsidRPr="00CC6719" w:rsidTr="00635623">
        <w:trPr>
          <w:trHeight w:val="335"/>
          <w:jc w:val="right"/>
        </w:trPr>
        <w:tc>
          <w:tcPr>
            <w:tcW w:w="1720" w:type="dxa"/>
            <w:tcBorders>
              <w:top w:val="nil"/>
              <w:left w:val="single" w:sz="8" w:space="0" w:color="auto"/>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2021-22</w:t>
            </w:r>
          </w:p>
        </w:tc>
        <w:tc>
          <w:tcPr>
            <w:tcW w:w="3409" w:type="dxa"/>
            <w:tcBorders>
              <w:top w:val="nil"/>
              <w:left w:val="nil"/>
              <w:bottom w:val="single" w:sz="4"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sz w:val="24"/>
                <w:szCs w:val="24"/>
                <w:lang w:val="en-IN" w:eastAsia="en-IN" w:bidi="ar-SA"/>
              </w:rPr>
            </w:pPr>
            <w:r w:rsidRPr="00CC6719">
              <w:rPr>
                <w:rFonts w:ascii="Times New Roman" w:eastAsia="Times New Roman" w:hAnsi="Times New Roman" w:cs="Times New Roman"/>
                <w:sz w:val="24"/>
                <w:szCs w:val="24"/>
                <w:lang w:val="en-IN" w:eastAsia="en-IN" w:bidi="ar-SA"/>
              </w:rPr>
              <w:t>64.63</w:t>
            </w:r>
          </w:p>
        </w:tc>
        <w:tc>
          <w:tcPr>
            <w:tcW w:w="3403" w:type="dxa"/>
            <w:tcBorders>
              <w:top w:val="nil"/>
              <w:left w:val="nil"/>
              <w:bottom w:val="single" w:sz="4"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color w:val="000000"/>
                <w:sz w:val="24"/>
                <w:szCs w:val="24"/>
                <w:lang w:val="en-IN" w:eastAsia="en-IN" w:bidi="ar-SA"/>
              </w:rPr>
            </w:pPr>
            <w:r w:rsidRPr="00CC6719">
              <w:rPr>
                <w:rFonts w:ascii="Times New Roman" w:eastAsia="Times New Roman" w:hAnsi="Times New Roman" w:cs="Times New Roman"/>
                <w:color w:val="000000"/>
                <w:sz w:val="24"/>
                <w:szCs w:val="24"/>
                <w:lang w:val="en-IN" w:eastAsia="en-IN" w:bidi="ar-SA"/>
              </w:rPr>
              <w:t>188.3</w:t>
            </w:r>
          </w:p>
        </w:tc>
      </w:tr>
      <w:tr w:rsidR="001E65C0" w:rsidRPr="00CC6719" w:rsidTr="00635623">
        <w:trPr>
          <w:trHeight w:val="352"/>
          <w:jc w:val="right"/>
        </w:trPr>
        <w:tc>
          <w:tcPr>
            <w:tcW w:w="1720" w:type="dxa"/>
            <w:tcBorders>
              <w:top w:val="nil"/>
              <w:left w:val="single" w:sz="8" w:space="0" w:color="auto"/>
              <w:bottom w:val="single" w:sz="8"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b/>
                <w:color w:val="000000"/>
                <w:sz w:val="24"/>
                <w:szCs w:val="24"/>
                <w:lang w:val="en-IN" w:eastAsia="en-IN" w:bidi="ar-SA"/>
              </w:rPr>
            </w:pPr>
            <w:r w:rsidRPr="00CC6719">
              <w:rPr>
                <w:rFonts w:ascii="Times New Roman" w:eastAsia="Times New Roman" w:hAnsi="Times New Roman" w:cs="Times New Roman"/>
                <w:b/>
                <w:color w:val="000000"/>
                <w:sz w:val="24"/>
                <w:szCs w:val="24"/>
                <w:lang w:val="en-IN" w:eastAsia="en-IN" w:bidi="ar-SA"/>
              </w:rPr>
              <w:t>Total</w:t>
            </w:r>
          </w:p>
        </w:tc>
        <w:tc>
          <w:tcPr>
            <w:tcW w:w="3409" w:type="dxa"/>
            <w:tcBorders>
              <w:top w:val="nil"/>
              <w:left w:val="nil"/>
              <w:bottom w:val="single" w:sz="8" w:space="0" w:color="auto"/>
              <w:right w:val="single" w:sz="4"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color w:val="000000"/>
                <w:sz w:val="24"/>
                <w:szCs w:val="24"/>
                <w:lang w:val="en-IN" w:eastAsia="en-IN" w:bidi="ar-SA"/>
              </w:rPr>
              <w:t>7938.26</w:t>
            </w:r>
          </w:p>
        </w:tc>
        <w:tc>
          <w:tcPr>
            <w:tcW w:w="3403" w:type="dxa"/>
            <w:tcBorders>
              <w:top w:val="nil"/>
              <w:left w:val="nil"/>
              <w:bottom w:val="single" w:sz="8" w:space="0" w:color="auto"/>
              <w:right w:val="single" w:sz="8" w:space="0" w:color="auto"/>
            </w:tcBorders>
            <w:shd w:val="clear" w:color="auto" w:fill="auto"/>
            <w:vAlign w:val="center"/>
            <w:hideMark/>
          </w:tcPr>
          <w:p w:rsidR="001E65C0" w:rsidRPr="00CC6719" w:rsidRDefault="001E65C0" w:rsidP="00635623">
            <w:pPr>
              <w:spacing w:after="0" w:line="240" w:lineRule="auto"/>
              <w:jc w:val="center"/>
              <w:rPr>
                <w:rFonts w:ascii="Times New Roman" w:eastAsia="Times New Roman" w:hAnsi="Times New Roman" w:cs="Times New Roman"/>
                <w:b/>
                <w:bCs/>
                <w:color w:val="000000"/>
                <w:sz w:val="24"/>
                <w:szCs w:val="24"/>
                <w:lang w:val="en-IN" w:eastAsia="en-IN" w:bidi="ar-SA"/>
              </w:rPr>
            </w:pPr>
            <w:r w:rsidRPr="00CC6719">
              <w:rPr>
                <w:rFonts w:ascii="Times New Roman" w:eastAsia="Times New Roman" w:hAnsi="Times New Roman" w:cs="Times New Roman"/>
                <w:b/>
                <w:bCs/>
                <w:color w:val="000000"/>
                <w:sz w:val="24"/>
                <w:szCs w:val="24"/>
                <w:lang w:val="en-IN" w:eastAsia="en-IN" w:bidi="ar-SA"/>
              </w:rPr>
              <w:t>7910.97</w:t>
            </w:r>
          </w:p>
        </w:tc>
      </w:tr>
    </w:tbl>
    <w:p w:rsidR="001E65C0" w:rsidRDefault="001E65C0" w:rsidP="00243116">
      <w:pPr>
        <w:spacing w:after="0" w:line="240" w:lineRule="auto"/>
        <w:jc w:val="right"/>
        <w:rPr>
          <w:rFonts w:ascii="Times New Roman" w:hAnsi="Times New Roman" w:cs="Times New Roman"/>
          <w:b/>
          <w:bCs/>
          <w:sz w:val="24"/>
          <w:szCs w:val="24"/>
        </w:rPr>
      </w:pPr>
    </w:p>
    <w:p w:rsidR="001E65C0" w:rsidRDefault="001E65C0" w:rsidP="00243116">
      <w:pPr>
        <w:spacing w:after="0" w:line="240" w:lineRule="auto"/>
        <w:jc w:val="right"/>
        <w:rPr>
          <w:rFonts w:ascii="Times New Roman" w:hAnsi="Times New Roman" w:cs="Times New Roman"/>
          <w:b/>
          <w:bCs/>
          <w:sz w:val="24"/>
          <w:szCs w:val="24"/>
        </w:rPr>
      </w:pPr>
    </w:p>
    <w:p w:rsidR="001E65C0" w:rsidRPr="00685E01" w:rsidRDefault="001E65C0" w:rsidP="00243116">
      <w:pPr>
        <w:spacing w:after="0" w:line="240" w:lineRule="auto"/>
        <w:jc w:val="right"/>
        <w:rPr>
          <w:rFonts w:ascii="Times New Roman" w:hAnsi="Times New Roman" w:cs="Times New Roman"/>
          <w:b/>
          <w:bCs/>
          <w:sz w:val="24"/>
          <w:szCs w:val="24"/>
        </w:rPr>
      </w:pPr>
    </w:p>
    <w:p w:rsidR="00BD7D7D" w:rsidRDefault="005B307F" w:rsidP="00746996">
      <w:pPr>
        <w:pStyle w:val="ListParagraph"/>
        <w:numPr>
          <w:ilvl w:val="1"/>
          <w:numId w:val="3"/>
        </w:numPr>
        <w:spacing w:after="0" w:line="240" w:lineRule="auto"/>
        <w:jc w:val="both"/>
        <w:rPr>
          <w:rFonts w:ascii="Times New Roman" w:hAnsi="Times New Roman" w:cs="Times New Roman"/>
          <w:sz w:val="24"/>
          <w:szCs w:val="24"/>
        </w:rPr>
      </w:pPr>
      <w:r w:rsidRPr="00F87474">
        <w:rPr>
          <w:rFonts w:ascii="Times New Roman" w:hAnsi="Times New Roman" w:cs="Times New Roman"/>
          <w:sz w:val="24"/>
          <w:szCs w:val="24"/>
        </w:rPr>
        <w:t>Year</w:t>
      </w:r>
      <w:r w:rsidR="00B350CE">
        <w:rPr>
          <w:rFonts w:ascii="Times New Roman" w:hAnsi="Times New Roman" w:cs="Times New Roman"/>
          <w:sz w:val="24"/>
          <w:szCs w:val="24"/>
        </w:rPr>
        <w:t>-</w:t>
      </w:r>
      <w:r w:rsidRPr="00F87474">
        <w:rPr>
          <w:rFonts w:ascii="Times New Roman" w:hAnsi="Times New Roman" w:cs="Times New Roman"/>
          <w:sz w:val="24"/>
          <w:szCs w:val="24"/>
        </w:rPr>
        <w:t xml:space="preserve">wise </w:t>
      </w:r>
      <w:r w:rsidR="003926B0" w:rsidRPr="00F87474">
        <w:rPr>
          <w:rFonts w:ascii="Times New Roman" w:hAnsi="Times New Roman" w:cs="Times New Roman"/>
          <w:sz w:val="24"/>
          <w:szCs w:val="24"/>
        </w:rPr>
        <w:t xml:space="preserve">collection and </w:t>
      </w:r>
      <w:r w:rsidRPr="00F87474">
        <w:rPr>
          <w:rFonts w:ascii="Times New Roman" w:hAnsi="Times New Roman" w:cs="Times New Roman"/>
          <w:sz w:val="24"/>
          <w:szCs w:val="24"/>
        </w:rPr>
        <w:t xml:space="preserve">transfer of funds from the Regulatory Pool accounts to Ministry of Power is enclosed </w:t>
      </w:r>
      <w:r w:rsidRPr="002013B6">
        <w:rPr>
          <w:rFonts w:ascii="Times New Roman" w:hAnsi="Times New Roman" w:cs="Times New Roman"/>
          <w:sz w:val="24"/>
          <w:szCs w:val="24"/>
        </w:rPr>
        <w:t xml:space="preserve">as </w:t>
      </w:r>
      <w:r w:rsidR="00573657" w:rsidRPr="002013B6">
        <w:rPr>
          <w:rFonts w:ascii="Times New Roman" w:hAnsi="Times New Roman" w:cs="Times New Roman"/>
          <w:b/>
          <w:bCs/>
          <w:i/>
          <w:iCs/>
          <w:sz w:val="24"/>
          <w:szCs w:val="24"/>
        </w:rPr>
        <w:t>Annexure-</w:t>
      </w:r>
      <w:r w:rsidR="00746A1E" w:rsidRPr="002013B6">
        <w:rPr>
          <w:rFonts w:ascii="Times New Roman" w:hAnsi="Times New Roman" w:cs="Times New Roman"/>
          <w:b/>
          <w:bCs/>
          <w:i/>
          <w:iCs/>
          <w:sz w:val="24"/>
          <w:szCs w:val="24"/>
        </w:rPr>
        <w:t>I</w:t>
      </w:r>
      <w:r w:rsidR="00C54E98" w:rsidRPr="002013B6">
        <w:rPr>
          <w:rFonts w:ascii="Times New Roman" w:hAnsi="Times New Roman" w:cs="Times New Roman"/>
          <w:b/>
          <w:bCs/>
          <w:i/>
          <w:iCs/>
          <w:sz w:val="24"/>
          <w:szCs w:val="24"/>
        </w:rPr>
        <w:t>II</w:t>
      </w:r>
      <w:r w:rsidRPr="002013B6">
        <w:rPr>
          <w:rFonts w:ascii="Times New Roman" w:hAnsi="Times New Roman" w:cs="Times New Roman"/>
          <w:sz w:val="24"/>
          <w:szCs w:val="24"/>
        </w:rPr>
        <w:t xml:space="preserve">. </w:t>
      </w:r>
    </w:p>
    <w:p w:rsidR="00D26D02" w:rsidRPr="00F87474" w:rsidRDefault="00D26D02" w:rsidP="00D26D02">
      <w:pPr>
        <w:pStyle w:val="ListParagraph"/>
        <w:spacing w:after="0" w:line="240" w:lineRule="auto"/>
        <w:ind w:left="786"/>
        <w:jc w:val="both"/>
        <w:rPr>
          <w:rFonts w:ascii="Times New Roman" w:hAnsi="Times New Roman" w:cs="Times New Roman"/>
          <w:sz w:val="24"/>
          <w:szCs w:val="24"/>
        </w:rPr>
      </w:pPr>
    </w:p>
    <w:p w:rsidR="00205461" w:rsidRPr="00A561C8" w:rsidRDefault="00205461" w:rsidP="00746996">
      <w:pPr>
        <w:widowControl w:val="0"/>
        <w:numPr>
          <w:ilvl w:val="0"/>
          <w:numId w:val="3"/>
        </w:numPr>
        <w:tabs>
          <w:tab w:val="left" w:pos="1020"/>
        </w:tabs>
        <w:spacing w:after="0" w:line="240" w:lineRule="auto"/>
        <w:outlineLvl w:val="0"/>
        <w:rPr>
          <w:rFonts w:ascii="Times New Roman" w:hAnsi="Times New Roman" w:cs="Times New Roman"/>
          <w:b/>
          <w:bCs/>
          <w:color w:val="FF0000"/>
          <w:sz w:val="24"/>
          <w:szCs w:val="24"/>
        </w:rPr>
      </w:pPr>
      <w:r>
        <w:rPr>
          <w:rFonts w:ascii="Times New Roman" w:hAnsi="Times New Roman" w:cs="Times New Roman"/>
          <w:b/>
          <w:bCs/>
          <w:sz w:val="24"/>
          <w:szCs w:val="24"/>
        </w:rPr>
        <w:t xml:space="preserve">Annual Report </w:t>
      </w:r>
      <w:r w:rsidRPr="002013B6">
        <w:rPr>
          <w:rFonts w:ascii="Times New Roman" w:hAnsi="Times New Roman" w:cs="Times New Roman"/>
          <w:b/>
          <w:bCs/>
          <w:sz w:val="24"/>
          <w:szCs w:val="24"/>
        </w:rPr>
        <w:t>of 2020</w:t>
      </w:r>
      <w:r w:rsidR="003212B7">
        <w:rPr>
          <w:rFonts w:ascii="Times New Roman" w:hAnsi="Times New Roman" w:cs="Times New Roman"/>
          <w:b/>
          <w:bCs/>
          <w:sz w:val="24"/>
          <w:szCs w:val="24"/>
        </w:rPr>
        <w:t>-21</w:t>
      </w:r>
      <w:bookmarkStart w:id="0" w:name="_GoBack"/>
      <w:bookmarkEnd w:id="0"/>
    </w:p>
    <w:p w:rsidR="00205461" w:rsidRDefault="00205461" w:rsidP="00205461">
      <w:pPr>
        <w:widowControl w:val="0"/>
        <w:tabs>
          <w:tab w:val="left" w:pos="1020"/>
        </w:tabs>
        <w:spacing w:after="0" w:line="240" w:lineRule="auto"/>
        <w:ind w:left="720"/>
        <w:outlineLvl w:val="0"/>
        <w:rPr>
          <w:rFonts w:ascii="Times New Roman" w:hAnsi="Times New Roman" w:cs="Times New Roman"/>
          <w:b/>
          <w:bCs/>
          <w:sz w:val="24"/>
          <w:szCs w:val="24"/>
        </w:rPr>
      </w:pPr>
    </w:p>
    <w:p w:rsidR="00ED6A56" w:rsidRPr="00C54E98" w:rsidRDefault="00C54E98" w:rsidP="00205461">
      <w:pPr>
        <w:widowControl w:val="0"/>
        <w:tabs>
          <w:tab w:val="left" w:pos="1020"/>
        </w:tabs>
        <w:spacing w:after="0" w:line="240" w:lineRule="auto"/>
        <w:ind w:left="720"/>
        <w:outlineLvl w:val="0"/>
        <w:rPr>
          <w:rFonts w:ascii="Times New Roman" w:hAnsi="Times New Roman" w:cs="Times New Roman"/>
          <w:bCs/>
          <w:sz w:val="24"/>
          <w:szCs w:val="24"/>
        </w:rPr>
      </w:pPr>
      <w:r w:rsidRPr="00C54E98">
        <w:rPr>
          <w:rFonts w:ascii="Times New Roman" w:hAnsi="Times New Roman" w:cs="Times New Roman"/>
          <w:bCs/>
          <w:sz w:val="24"/>
          <w:szCs w:val="24"/>
        </w:rPr>
        <w:t xml:space="preserve">The Annual report of PSDF is prepared and the same is enclosed as </w:t>
      </w:r>
      <w:r w:rsidRPr="00C54E98">
        <w:rPr>
          <w:rFonts w:ascii="Times New Roman" w:hAnsi="Times New Roman" w:cs="Times New Roman"/>
          <w:b/>
          <w:bCs/>
          <w:sz w:val="24"/>
          <w:szCs w:val="24"/>
        </w:rPr>
        <w:t>Annexure-IV</w:t>
      </w:r>
      <w:r w:rsidRPr="00C54E98">
        <w:rPr>
          <w:rFonts w:ascii="Times New Roman" w:hAnsi="Times New Roman" w:cs="Times New Roman"/>
          <w:bCs/>
          <w:sz w:val="24"/>
          <w:szCs w:val="24"/>
        </w:rPr>
        <w:t>.</w:t>
      </w:r>
    </w:p>
    <w:p w:rsidR="00C54E98" w:rsidRDefault="00C54E98" w:rsidP="00205461">
      <w:pPr>
        <w:widowControl w:val="0"/>
        <w:tabs>
          <w:tab w:val="left" w:pos="1020"/>
        </w:tabs>
        <w:spacing w:after="0" w:line="240" w:lineRule="auto"/>
        <w:ind w:left="720"/>
        <w:outlineLvl w:val="0"/>
        <w:rPr>
          <w:rFonts w:ascii="Times New Roman" w:hAnsi="Times New Roman" w:cs="Times New Roman"/>
          <w:b/>
          <w:bCs/>
          <w:sz w:val="24"/>
          <w:szCs w:val="24"/>
        </w:rPr>
      </w:pPr>
    </w:p>
    <w:p w:rsidR="000629F9" w:rsidRDefault="000629F9" w:rsidP="004747A6">
      <w:pPr>
        <w:widowControl w:val="0"/>
        <w:tabs>
          <w:tab w:val="left" w:pos="1020"/>
        </w:tabs>
        <w:spacing w:after="0" w:line="240" w:lineRule="auto"/>
        <w:ind w:left="720"/>
        <w:jc w:val="both"/>
        <w:outlineLvl w:val="0"/>
        <w:rPr>
          <w:rFonts w:ascii="Times New Roman" w:hAnsi="Times New Roman" w:cs="Times New Roman"/>
          <w:b/>
          <w:bCs/>
          <w:sz w:val="24"/>
          <w:szCs w:val="24"/>
        </w:rPr>
      </w:pPr>
    </w:p>
    <w:p w:rsidR="00474ADF" w:rsidRDefault="00746A1E" w:rsidP="00746996">
      <w:pPr>
        <w:widowControl w:val="0"/>
        <w:numPr>
          <w:ilvl w:val="0"/>
          <w:numId w:val="3"/>
        </w:numPr>
        <w:tabs>
          <w:tab w:val="left" w:pos="1020"/>
        </w:tabs>
        <w:spacing w:after="0" w:line="240" w:lineRule="auto"/>
        <w:jc w:val="both"/>
        <w:outlineLvl w:val="0"/>
        <w:rPr>
          <w:rFonts w:ascii="Times New Roman" w:hAnsi="Times New Roman" w:cs="Times New Roman"/>
          <w:b/>
          <w:bCs/>
          <w:sz w:val="24"/>
          <w:szCs w:val="24"/>
        </w:rPr>
      </w:pPr>
      <w:r w:rsidRPr="00F87474">
        <w:rPr>
          <w:rFonts w:ascii="Times New Roman" w:hAnsi="Times New Roman" w:cs="Times New Roman"/>
          <w:b/>
          <w:bCs/>
          <w:sz w:val="24"/>
          <w:szCs w:val="24"/>
        </w:rPr>
        <w:t>Any other agenda with the permission of the Chair.</w:t>
      </w:r>
    </w:p>
    <w:p w:rsidR="004747A6" w:rsidRDefault="004747A6" w:rsidP="004747A6">
      <w:pPr>
        <w:widowControl w:val="0"/>
        <w:tabs>
          <w:tab w:val="left" w:pos="1020"/>
        </w:tabs>
        <w:spacing w:after="0" w:line="240" w:lineRule="auto"/>
        <w:ind w:left="720"/>
        <w:jc w:val="both"/>
        <w:outlineLvl w:val="0"/>
        <w:rPr>
          <w:rFonts w:ascii="Times New Roman" w:hAnsi="Times New Roman" w:cs="Times New Roman"/>
          <w:b/>
          <w:bCs/>
          <w:sz w:val="24"/>
          <w:szCs w:val="24"/>
        </w:rPr>
      </w:pPr>
    </w:p>
    <w:p w:rsidR="004747A6" w:rsidRDefault="004747A6" w:rsidP="004747A6">
      <w:pPr>
        <w:widowControl w:val="0"/>
        <w:tabs>
          <w:tab w:val="left" w:pos="1020"/>
        </w:tabs>
        <w:spacing w:after="0" w:line="240" w:lineRule="auto"/>
        <w:ind w:left="720"/>
        <w:jc w:val="both"/>
        <w:outlineLvl w:val="0"/>
        <w:rPr>
          <w:rFonts w:ascii="Times New Roman" w:hAnsi="Times New Roman" w:cs="Times New Roman"/>
          <w:b/>
          <w:bCs/>
          <w:sz w:val="24"/>
          <w:szCs w:val="24"/>
        </w:rPr>
      </w:pPr>
    </w:p>
    <w:p w:rsidR="004747A6" w:rsidRDefault="004747A6" w:rsidP="004747A6">
      <w:pPr>
        <w:widowControl w:val="0"/>
        <w:tabs>
          <w:tab w:val="left" w:pos="1020"/>
        </w:tabs>
        <w:spacing w:after="0" w:line="240" w:lineRule="auto"/>
        <w:ind w:left="720"/>
        <w:jc w:val="both"/>
        <w:outlineLvl w:val="0"/>
        <w:rPr>
          <w:rFonts w:ascii="Times New Roman" w:hAnsi="Times New Roman" w:cs="Times New Roman"/>
          <w:b/>
          <w:bCs/>
          <w:sz w:val="24"/>
          <w:szCs w:val="24"/>
        </w:rPr>
      </w:pPr>
    </w:p>
    <w:p w:rsidR="004747A6" w:rsidRPr="00F87474" w:rsidRDefault="004747A6" w:rsidP="004747A6">
      <w:pPr>
        <w:widowControl w:val="0"/>
        <w:tabs>
          <w:tab w:val="left" w:pos="1020"/>
        </w:tabs>
        <w:spacing w:after="0" w:line="240" w:lineRule="auto"/>
        <w:ind w:left="720"/>
        <w:jc w:val="center"/>
        <w:outlineLvl w:val="0"/>
        <w:rPr>
          <w:rFonts w:ascii="Times New Roman" w:hAnsi="Times New Roman" w:cs="Times New Roman"/>
          <w:b/>
          <w:bCs/>
          <w:sz w:val="24"/>
          <w:szCs w:val="24"/>
        </w:rPr>
      </w:pPr>
      <w:r>
        <w:rPr>
          <w:rFonts w:ascii="Times New Roman" w:hAnsi="Times New Roman" w:cs="Times New Roman"/>
          <w:b/>
          <w:bCs/>
          <w:sz w:val="24"/>
          <w:szCs w:val="24"/>
        </w:rPr>
        <w:t>****</w:t>
      </w:r>
    </w:p>
    <w:sectPr w:rsidR="004747A6" w:rsidRPr="00F87474" w:rsidSect="00092F5E">
      <w:headerReference w:type="even" r:id="rId11"/>
      <w:headerReference w:type="default" r:id="rId12"/>
      <w:footerReference w:type="even" r:id="rId13"/>
      <w:footerReference w:type="default" r:id="rId14"/>
      <w:pgSz w:w="11910" w:h="16840" w:code="9"/>
      <w:pgMar w:top="360" w:right="840" w:bottom="274" w:left="864"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46D" w:rsidRDefault="00CB746D">
      <w:pPr>
        <w:spacing w:after="0" w:line="240" w:lineRule="auto"/>
      </w:pPr>
      <w:r>
        <w:separator/>
      </w:r>
    </w:p>
  </w:endnote>
  <w:endnote w:type="continuationSeparator" w:id="0">
    <w:p w:rsidR="00CB746D" w:rsidRDefault="00CB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B8" w:rsidRDefault="00D30AB8">
    <w:pPr>
      <w:pStyle w:val="Footer"/>
    </w:pPr>
  </w:p>
  <w:p w:rsidR="00D30AB8" w:rsidRDefault="00D30A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424765"/>
      <w:docPartObj>
        <w:docPartGallery w:val="Page Numbers (Bottom of Page)"/>
        <w:docPartUnique/>
      </w:docPartObj>
    </w:sdtPr>
    <w:sdtEndPr/>
    <w:sdtContent>
      <w:sdt>
        <w:sdtPr>
          <w:rPr>
            <w:rFonts w:ascii="Times New Roman" w:hAnsi="Times New Roman" w:cs="Times New Roman"/>
            <w:sz w:val="18"/>
            <w:szCs w:val="18"/>
          </w:rPr>
          <w:id w:val="-929435093"/>
          <w:docPartObj>
            <w:docPartGallery w:val="Page Numbers (Top of Page)"/>
            <w:docPartUnique/>
          </w:docPartObj>
        </w:sdtPr>
        <w:sdtEndPr>
          <w:rPr>
            <w:rFonts w:asciiTheme="minorHAnsi" w:hAnsiTheme="minorHAnsi" w:cstheme="minorBidi"/>
            <w:sz w:val="22"/>
            <w:szCs w:val="22"/>
          </w:rPr>
        </w:sdtEndPr>
        <w:sdtContent>
          <w:p w:rsidR="00D30AB8" w:rsidRPr="00D26D02" w:rsidRDefault="00D30AB8" w:rsidP="00DF18C6">
            <w:pPr>
              <w:pStyle w:val="Footer"/>
              <w:rPr>
                <w:rFonts w:ascii="Times New Roman" w:hAnsi="Times New Roman" w:cs="Times New Roman"/>
                <w:sz w:val="18"/>
                <w:szCs w:val="18"/>
              </w:rPr>
            </w:pPr>
            <w:r w:rsidRPr="00D26D02">
              <w:rPr>
                <w:rFonts w:ascii="Times New Roman" w:hAnsi="Times New Roman" w:cs="Times New Roman"/>
                <w:sz w:val="18"/>
                <w:szCs w:val="18"/>
              </w:rPr>
              <w:t xml:space="preserve">        </w:t>
            </w:r>
          </w:p>
          <w:p w:rsidR="00D30AB8" w:rsidRDefault="00D30AB8" w:rsidP="00A30306">
            <w:pPr>
              <w:pStyle w:val="Footer"/>
              <w:ind w:firstLine="810"/>
            </w:pPr>
            <w:r>
              <w:rPr>
                <w:rFonts w:ascii="Times New Roman" w:hAnsi="Times New Roman" w:cs="Times New Roman"/>
                <w:sz w:val="18"/>
                <w:szCs w:val="18"/>
              </w:rPr>
              <w:t>Agenda</w:t>
            </w:r>
            <w:r w:rsidRPr="00D26D02">
              <w:rPr>
                <w:rFonts w:ascii="Times New Roman" w:hAnsi="Times New Roman" w:cs="Times New Roman"/>
                <w:sz w:val="18"/>
                <w:szCs w:val="18"/>
              </w:rPr>
              <w:t xml:space="preserve"> for 2</w:t>
            </w:r>
            <w:r>
              <w:rPr>
                <w:rFonts w:ascii="Times New Roman" w:hAnsi="Times New Roman" w:cs="Times New Roman"/>
                <w:sz w:val="18"/>
                <w:szCs w:val="18"/>
              </w:rPr>
              <w:t>3</w:t>
            </w:r>
            <w:r w:rsidRPr="00727152">
              <w:rPr>
                <w:rFonts w:ascii="Times New Roman" w:hAnsi="Times New Roman" w:cs="Times New Roman"/>
                <w:sz w:val="18"/>
                <w:szCs w:val="18"/>
                <w:vertAlign w:val="superscript"/>
              </w:rPr>
              <w:t>rd</w:t>
            </w:r>
            <w:r>
              <w:rPr>
                <w:rFonts w:ascii="Times New Roman" w:hAnsi="Times New Roman" w:cs="Times New Roman"/>
                <w:sz w:val="18"/>
                <w:szCs w:val="18"/>
              </w:rPr>
              <w:t xml:space="preserve"> M</w:t>
            </w:r>
            <w:r w:rsidRPr="00D26D02">
              <w:rPr>
                <w:rFonts w:ascii="Times New Roman" w:hAnsi="Times New Roman" w:cs="Times New Roman"/>
                <w:sz w:val="18"/>
                <w:szCs w:val="18"/>
              </w:rPr>
              <w:t xml:space="preserve">eeting of the Appraisal Committee of PSDF to be held on </w:t>
            </w:r>
            <w:r>
              <w:rPr>
                <w:rFonts w:ascii="Times New Roman" w:hAnsi="Times New Roman" w:cs="Times New Roman"/>
                <w:sz w:val="18"/>
                <w:szCs w:val="18"/>
              </w:rPr>
              <w:t>9</w:t>
            </w:r>
            <w:r w:rsidRPr="00DF49F3">
              <w:rPr>
                <w:rFonts w:ascii="Times New Roman" w:hAnsi="Times New Roman" w:cs="Times New Roman"/>
                <w:sz w:val="18"/>
                <w:szCs w:val="18"/>
                <w:vertAlign w:val="superscript"/>
              </w:rPr>
              <w:t>th</w:t>
            </w:r>
            <w:r>
              <w:rPr>
                <w:rFonts w:ascii="Times New Roman" w:hAnsi="Times New Roman" w:cs="Times New Roman"/>
                <w:sz w:val="18"/>
                <w:szCs w:val="18"/>
              </w:rPr>
              <w:t xml:space="preserve"> December, 2020</w:t>
            </w:r>
            <w:r w:rsidRPr="001E5F34">
              <w:rPr>
                <w:sz w:val="18"/>
                <w:szCs w:val="18"/>
              </w:rPr>
              <w:t xml:space="preserve">      </w:t>
            </w:r>
            <w:r>
              <w:t xml:space="preserve">              </w:t>
            </w:r>
            <w:r w:rsidRPr="001E5F34">
              <w:t xml:space="preserve">   </w:t>
            </w: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D30AB8" w:rsidRDefault="00D30AB8" w:rsidP="00DF18C6">
    <w:pPr>
      <w:spacing w:before="120" w:line="14" w:lineRule="auto"/>
      <w:rPr>
        <w:sz w:val="20"/>
      </w:rPr>
    </w:pPr>
  </w:p>
  <w:p w:rsidR="00D30AB8" w:rsidRDefault="00D30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46D" w:rsidRDefault="00CB746D">
      <w:pPr>
        <w:spacing w:after="0" w:line="240" w:lineRule="auto"/>
      </w:pPr>
      <w:r>
        <w:separator/>
      </w:r>
    </w:p>
  </w:footnote>
  <w:footnote w:type="continuationSeparator" w:id="0">
    <w:p w:rsidR="00CB746D" w:rsidRDefault="00CB7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B8" w:rsidRDefault="00D30AB8">
    <w:pPr>
      <w:pStyle w:val="Header"/>
    </w:pPr>
  </w:p>
  <w:p w:rsidR="00D30AB8" w:rsidRDefault="00D30A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AB8" w:rsidRDefault="00D30AB8">
    <w:pPr>
      <w:pStyle w:val="Header"/>
    </w:pPr>
  </w:p>
  <w:p w:rsidR="00D30AB8" w:rsidRDefault="00D30A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84FB2"/>
    <w:multiLevelType w:val="hybridMultilevel"/>
    <w:tmpl w:val="8538143C"/>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D7262"/>
    <w:multiLevelType w:val="multilevel"/>
    <w:tmpl w:val="649404B2"/>
    <w:lvl w:ilvl="0">
      <w:start w:val="1"/>
      <w:numFmt w:val="decimal"/>
      <w:lvlText w:val="%1."/>
      <w:lvlJc w:val="left"/>
      <w:pPr>
        <w:ind w:left="720" w:hanging="360"/>
      </w:pPr>
      <w:rPr>
        <w:rFonts w:hint="default"/>
        <w:b/>
        <w:bCs/>
        <w:color w:val="auto"/>
        <w:sz w:val="24"/>
        <w:szCs w:val="24"/>
      </w:rPr>
    </w:lvl>
    <w:lvl w:ilvl="1">
      <w:start w:val="1"/>
      <w:numFmt w:val="decimal"/>
      <w:isLgl/>
      <w:lvlText w:val="%1.%2"/>
      <w:lvlJc w:val="left"/>
      <w:pPr>
        <w:ind w:left="786" w:hanging="360"/>
      </w:pPr>
      <w:rPr>
        <w:rFonts w:hint="default"/>
        <w:b/>
        <w:bCs/>
        <w:sz w:val="24"/>
        <w:szCs w:val="24"/>
      </w:rPr>
    </w:lvl>
    <w:lvl w:ilvl="2">
      <w:start w:val="1"/>
      <w:numFmt w:val="upperLetter"/>
      <w:isLgl/>
      <w:lvlText w:val="%1.%2.%3"/>
      <w:lvlJc w:val="left"/>
      <w:pPr>
        <w:ind w:left="1212" w:hanging="720"/>
      </w:pPr>
      <w:rPr>
        <w:rFonts w:hint="default"/>
        <w:spacing w:val="-1"/>
        <w:sz w:val="24"/>
        <w:szCs w:val="24"/>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6009116C"/>
    <w:multiLevelType w:val="hybridMultilevel"/>
    <w:tmpl w:val="689A59C6"/>
    <w:lvl w:ilvl="0" w:tplc="D340E50A">
      <w:start w:val="4"/>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AD251A5"/>
    <w:multiLevelType w:val="multilevel"/>
    <w:tmpl w:val="649404B2"/>
    <w:lvl w:ilvl="0">
      <w:start w:val="1"/>
      <w:numFmt w:val="decimal"/>
      <w:lvlText w:val="%1."/>
      <w:lvlJc w:val="left"/>
      <w:pPr>
        <w:ind w:left="720" w:hanging="360"/>
      </w:pPr>
      <w:rPr>
        <w:rFonts w:hint="default"/>
        <w:b/>
        <w:bCs/>
        <w:color w:val="auto"/>
        <w:sz w:val="24"/>
        <w:szCs w:val="24"/>
      </w:rPr>
    </w:lvl>
    <w:lvl w:ilvl="1">
      <w:start w:val="1"/>
      <w:numFmt w:val="decimal"/>
      <w:isLgl/>
      <w:lvlText w:val="%1.%2"/>
      <w:lvlJc w:val="left"/>
      <w:pPr>
        <w:ind w:left="786" w:hanging="360"/>
      </w:pPr>
      <w:rPr>
        <w:rFonts w:hint="default"/>
        <w:b/>
        <w:bCs/>
        <w:sz w:val="24"/>
        <w:szCs w:val="24"/>
      </w:rPr>
    </w:lvl>
    <w:lvl w:ilvl="2">
      <w:start w:val="1"/>
      <w:numFmt w:val="upperLetter"/>
      <w:isLgl/>
      <w:lvlText w:val="%1.%2.%3"/>
      <w:lvlJc w:val="left"/>
      <w:pPr>
        <w:ind w:left="1212" w:hanging="720"/>
      </w:pPr>
      <w:rPr>
        <w:rFonts w:hint="default"/>
        <w:spacing w:val="-1"/>
        <w:sz w:val="24"/>
        <w:szCs w:val="24"/>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74291F0E"/>
    <w:multiLevelType w:val="multilevel"/>
    <w:tmpl w:val="4572B3AE"/>
    <w:lvl w:ilvl="0">
      <w:start w:val="4"/>
      <w:numFmt w:val="decimal"/>
      <w:lvlText w:val="%1."/>
      <w:lvlJc w:val="left"/>
      <w:pPr>
        <w:ind w:left="720" w:hanging="360"/>
      </w:pPr>
      <w:rPr>
        <w:rFonts w:hint="default"/>
        <w:b/>
        <w:bCs/>
      </w:rPr>
    </w:lvl>
    <w:lvl w:ilvl="1">
      <w:start w:val="1"/>
      <w:numFmt w:val="decimal"/>
      <w:isLgl/>
      <w:lvlText w:val="%1.%2"/>
      <w:lvlJc w:val="left"/>
      <w:pPr>
        <w:ind w:left="1890" w:hanging="360"/>
      </w:pPr>
      <w:rPr>
        <w:rFonts w:hint="default"/>
        <w:b/>
        <w:u w:val="none"/>
      </w:rPr>
    </w:lvl>
    <w:lvl w:ilvl="2">
      <w:start w:val="1"/>
      <w:numFmt w:val="decimal"/>
      <w:isLgl/>
      <w:lvlText w:val="%1.%2.%3"/>
      <w:lvlJc w:val="left"/>
      <w:pPr>
        <w:ind w:left="1800" w:hanging="720"/>
      </w:pPr>
      <w:rPr>
        <w:rFonts w:hint="default"/>
        <w:b/>
        <w:u w:val="non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num w:numId="1">
    <w:abstractNumId w:val="3"/>
  </w:num>
  <w:num w:numId="2">
    <w:abstractNumId w:val="0"/>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MTczNjA2MbU0tjBW0lEKTi0uzszPAykwrQUAkBj8UiwAAAA="/>
  </w:docVars>
  <w:rsids>
    <w:rsidRoot w:val="00DF18C6"/>
    <w:rsid w:val="000106F9"/>
    <w:rsid w:val="00011B3D"/>
    <w:rsid w:val="00013B96"/>
    <w:rsid w:val="0001642F"/>
    <w:rsid w:val="00024C4E"/>
    <w:rsid w:val="00026EF6"/>
    <w:rsid w:val="00033DA8"/>
    <w:rsid w:val="00036CE3"/>
    <w:rsid w:val="00037C89"/>
    <w:rsid w:val="00040CC3"/>
    <w:rsid w:val="00040EDB"/>
    <w:rsid w:val="0004112C"/>
    <w:rsid w:val="00042991"/>
    <w:rsid w:val="00042DD9"/>
    <w:rsid w:val="000436A7"/>
    <w:rsid w:val="0004764C"/>
    <w:rsid w:val="00052461"/>
    <w:rsid w:val="00052A5E"/>
    <w:rsid w:val="000532B8"/>
    <w:rsid w:val="00055C77"/>
    <w:rsid w:val="000629F9"/>
    <w:rsid w:val="00062FD5"/>
    <w:rsid w:val="00065A03"/>
    <w:rsid w:val="0006655C"/>
    <w:rsid w:val="00066BB0"/>
    <w:rsid w:val="00066C82"/>
    <w:rsid w:val="00067A7D"/>
    <w:rsid w:val="000707AF"/>
    <w:rsid w:val="0007281E"/>
    <w:rsid w:val="0007428F"/>
    <w:rsid w:val="000759D8"/>
    <w:rsid w:val="00075EA2"/>
    <w:rsid w:val="00082E64"/>
    <w:rsid w:val="00083B56"/>
    <w:rsid w:val="00086A51"/>
    <w:rsid w:val="00090B7F"/>
    <w:rsid w:val="00092BC9"/>
    <w:rsid w:val="00092F5E"/>
    <w:rsid w:val="000930D0"/>
    <w:rsid w:val="00093A65"/>
    <w:rsid w:val="000A0BA3"/>
    <w:rsid w:val="000A3771"/>
    <w:rsid w:val="000A6BF3"/>
    <w:rsid w:val="000A77B3"/>
    <w:rsid w:val="000B1C56"/>
    <w:rsid w:val="000B7110"/>
    <w:rsid w:val="000B7AE7"/>
    <w:rsid w:val="000B7E57"/>
    <w:rsid w:val="000C1F45"/>
    <w:rsid w:val="000C2F22"/>
    <w:rsid w:val="000C3358"/>
    <w:rsid w:val="000C57D4"/>
    <w:rsid w:val="000C7760"/>
    <w:rsid w:val="000D196A"/>
    <w:rsid w:val="000D2CA1"/>
    <w:rsid w:val="000D592A"/>
    <w:rsid w:val="000D6C17"/>
    <w:rsid w:val="000D6D36"/>
    <w:rsid w:val="000E1239"/>
    <w:rsid w:val="000E2FF8"/>
    <w:rsid w:val="000E4E38"/>
    <w:rsid w:val="000E727C"/>
    <w:rsid w:val="000F3E68"/>
    <w:rsid w:val="000F49D0"/>
    <w:rsid w:val="000F6F6E"/>
    <w:rsid w:val="001009B7"/>
    <w:rsid w:val="001015A7"/>
    <w:rsid w:val="001031F8"/>
    <w:rsid w:val="001067A7"/>
    <w:rsid w:val="00110D84"/>
    <w:rsid w:val="00111035"/>
    <w:rsid w:val="001150A7"/>
    <w:rsid w:val="001177C3"/>
    <w:rsid w:val="0012197A"/>
    <w:rsid w:val="00122BF8"/>
    <w:rsid w:val="00122CB1"/>
    <w:rsid w:val="00126137"/>
    <w:rsid w:val="001310C3"/>
    <w:rsid w:val="001319A7"/>
    <w:rsid w:val="001319BE"/>
    <w:rsid w:val="001346F0"/>
    <w:rsid w:val="0013641E"/>
    <w:rsid w:val="00140ECD"/>
    <w:rsid w:val="00141F26"/>
    <w:rsid w:val="00144030"/>
    <w:rsid w:val="00150D15"/>
    <w:rsid w:val="00154BDE"/>
    <w:rsid w:val="00164CBA"/>
    <w:rsid w:val="00167B34"/>
    <w:rsid w:val="00171F5A"/>
    <w:rsid w:val="00172ABF"/>
    <w:rsid w:val="0017775E"/>
    <w:rsid w:val="00184E6C"/>
    <w:rsid w:val="00193A8B"/>
    <w:rsid w:val="00194299"/>
    <w:rsid w:val="00196B25"/>
    <w:rsid w:val="001A27A4"/>
    <w:rsid w:val="001A5EBB"/>
    <w:rsid w:val="001A6403"/>
    <w:rsid w:val="001A7342"/>
    <w:rsid w:val="001A7A3D"/>
    <w:rsid w:val="001B0E33"/>
    <w:rsid w:val="001B265B"/>
    <w:rsid w:val="001B6388"/>
    <w:rsid w:val="001B6D26"/>
    <w:rsid w:val="001B70DD"/>
    <w:rsid w:val="001C0738"/>
    <w:rsid w:val="001C14CE"/>
    <w:rsid w:val="001C5562"/>
    <w:rsid w:val="001D0E0D"/>
    <w:rsid w:val="001D5DEA"/>
    <w:rsid w:val="001D5F44"/>
    <w:rsid w:val="001D72BD"/>
    <w:rsid w:val="001E4E78"/>
    <w:rsid w:val="001E6313"/>
    <w:rsid w:val="001E65C0"/>
    <w:rsid w:val="001E7B9A"/>
    <w:rsid w:val="001F397F"/>
    <w:rsid w:val="002013B6"/>
    <w:rsid w:val="002034E1"/>
    <w:rsid w:val="0020529E"/>
    <w:rsid w:val="00205461"/>
    <w:rsid w:val="00207CD1"/>
    <w:rsid w:val="002106BF"/>
    <w:rsid w:val="00216E77"/>
    <w:rsid w:val="002178B3"/>
    <w:rsid w:val="00217BD6"/>
    <w:rsid w:val="0022060F"/>
    <w:rsid w:val="002236A6"/>
    <w:rsid w:val="00223A5A"/>
    <w:rsid w:val="002264B0"/>
    <w:rsid w:val="002305AC"/>
    <w:rsid w:val="00231716"/>
    <w:rsid w:val="0023209A"/>
    <w:rsid w:val="00232FA2"/>
    <w:rsid w:val="00234F79"/>
    <w:rsid w:val="002366A2"/>
    <w:rsid w:val="002367E1"/>
    <w:rsid w:val="00236EE1"/>
    <w:rsid w:val="00243116"/>
    <w:rsid w:val="0024772F"/>
    <w:rsid w:val="0025272C"/>
    <w:rsid w:val="00252814"/>
    <w:rsid w:val="00253237"/>
    <w:rsid w:val="002541E9"/>
    <w:rsid w:val="0025543E"/>
    <w:rsid w:val="00255672"/>
    <w:rsid w:val="00257041"/>
    <w:rsid w:val="0026069D"/>
    <w:rsid w:val="00260A66"/>
    <w:rsid w:val="00262D93"/>
    <w:rsid w:val="0026382C"/>
    <w:rsid w:val="002647EC"/>
    <w:rsid w:val="00266CB2"/>
    <w:rsid w:val="00266CCF"/>
    <w:rsid w:val="0027491A"/>
    <w:rsid w:val="00281A04"/>
    <w:rsid w:val="00286085"/>
    <w:rsid w:val="00286E1B"/>
    <w:rsid w:val="00291478"/>
    <w:rsid w:val="00291DB6"/>
    <w:rsid w:val="00293A8C"/>
    <w:rsid w:val="00294572"/>
    <w:rsid w:val="00295826"/>
    <w:rsid w:val="002962F8"/>
    <w:rsid w:val="002A6D54"/>
    <w:rsid w:val="002A7169"/>
    <w:rsid w:val="002B0772"/>
    <w:rsid w:val="002B2809"/>
    <w:rsid w:val="002B695E"/>
    <w:rsid w:val="002C494D"/>
    <w:rsid w:val="002C49E5"/>
    <w:rsid w:val="002C503A"/>
    <w:rsid w:val="002C519A"/>
    <w:rsid w:val="002C6C9D"/>
    <w:rsid w:val="002D3054"/>
    <w:rsid w:val="002D3B4A"/>
    <w:rsid w:val="002D4B89"/>
    <w:rsid w:val="002D520F"/>
    <w:rsid w:val="002E0D2B"/>
    <w:rsid w:val="002E22E5"/>
    <w:rsid w:val="002E4028"/>
    <w:rsid w:val="002E4589"/>
    <w:rsid w:val="002E54A8"/>
    <w:rsid w:val="002E5948"/>
    <w:rsid w:val="002F1AA4"/>
    <w:rsid w:val="002F27B7"/>
    <w:rsid w:val="002F34A3"/>
    <w:rsid w:val="00303148"/>
    <w:rsid w:val="00303A3A"/>
    <w:rsid w:val="00305902"/>
    <w:rsid w:val="003064C9"/>
    <w:rsid w:val="0031159D"/>
    <w:rsid w:val="003212B7"/>
    <w:rsid w:val="00321C66"/>
    <w:rsid w:val="003239A5"/>
    <w:rsid w:val="00324F4F"/>
    <w:rsid w:val="00326140"/>
    <w:rsid w:val="00336B53"/>
    <w:rsid w:val="00336DD9"/>
    <w:rsid w:val="00336F04"/>
    <w:rsid w:val="00337584"/>
    <w:rsid w:val="0033797B"/>
    <w:rsid w:val="00340679"/>
    <w:rsid w:val="00341CD5"/>
    <w:rsid w:val="00341D7E"/>
    <w:rsid w:val="00346691"/>
    <w:rsid w:val="00346D08"/>
    <w:rsid w:val="00346DBC"/>
    <w:rsid w:val="003472A9"/>
    <w:rsid w:val="00350131"/>
    <w:rsid w:val="00354E73"/>
    <w:rsid w:val="00357202"/>
    <w:rsid w:val="00360D5C"/>
    <w:rsid w:val="00361DA1"/>
    <w:rsid w:val="003633A2"/>
    <w:rsid w:val="00363825"/>
    <w:rsid w:val="00366B54"/>
    <w:rsid w:val="00367ACB"/>
    <w:rsid w:val="00367C1A"/>
    <w:rsid w:val="00372836"/>
    <w:rsid w:val="00373F10"/>
    <w:rsid w:val="0037732B"/>
    <w:rsid w:val="00377F08"/>
    <w:rsid w:val="003867FC"/>
    <w:rsid w:val="00386A1C"/>
    <w:rsid w:val="003916DF"/>
    <w:rsid w:val="003926B0"/>
    <w:rsid w:val="00397879"/>
    <w:rsid w:val="003A2FEB"/>
    <w:rsid w:val="003A31DF"/>
    <w:rsid w:val="003B5A35"/>
    <w:rsid w:val="003B74D3"/>
    <w:rsid w:val="003B7E88"/>
    <w:rsid w:val="003C7967"/>
    <w:rsid w:val="003C7F70"/>
    <w:rsid w:val="003D0AAF"/>
    <w:rsid w:val="003E2A46"/>
    <w:rsid w:val="003E3841"/>
    <w:rsid w:val="003E60AD"/>
    <w:rsid w:val="003E673D"/>
    <w:rsid w:val="003F0491"/>
    <w:rsid w:val="003F4373"/>
    <w:rsid w:val="003F462E"/>
    <w:rsid w:val="003F496C"/>
    <w:rsid w:val="003F4ABD"/>
    <w:rsid w:val="003F783C"/>
    <w:rsid w:val="00403106"/>
    <w:rsid w:val="00404D9A"/>
    <w:rsid w:val="00416B1E"/>
    <w:rsid w:val="00417D1D"/>
    <w:rsid w:val="004214BA"/>
    <w:rsid w:val="004236D0"/>
    <w:rsid w:val="00425FBA"/>
    <w:rsid w:val="00433CF3"/>
    <w:rsid w:val="00443D3F"/>
    <w:rsid w:val="0044619B"/>
    <w:rsid w:val="004478DA"/>
    <w:rsid w:val="00451E1C"/>
    <w:rsid w:val="00455A36"/>
    <w:rsid w:val="00456993"/>
    <w:rsid w:val="00462DF5"/>
    <w:rsid w:val="00465789"/>
    <w:rsid w:val="0046665E"/>
    <w:rsid w:val="00467C52"/>
    <w:rsid w:val="00467C98"/>
    <w:rsid w:val="004715D2"/>
    <w:rsid w:val="00472260"/>
    <w:rsid w:val="00473B92"/>
    <w:rsid w:val="004745C2"/>
    <w:rsid w:val="004747A6"/>
    <w:rsid w:val="00474ADF"/>
    <w:rsid w:val="00476ACD"/>
    <w:rsid w:val="00476EEF"/>
    <w:rsid w:val="00477F19"/>
    <w:rsid w:val="004804BF"/>
    <w:rsid w:val="004824C6"/>
    <w:rsid w:val="00496D54"/>
    <w:rsid w:val="004970F1"/>
    <w:rsid w:val="004976F1"/>
    <w:rsid w:val="004A2DB1"/>
    <w:rsid w:val="004A3B45"/>
    <w:rsid w:val="004A4089"/>
    <w:rsid w:val="004A6402"/>
    <w:rsid w:val="004B04A0"/>
    <w:rsid w:val="004B3E58"/>
    <w:rsid w:val="004B6380"/>
    <w:rsid w:val="004B6A1A"/>
    <w:rsid w:val="004C313A"/>
    <w:rsid w:val="004C42A1"/>
    <w:rsid w:val="004C5613"/>
    <w:rsid w:val="004D2100"/>
    <w:rsid w:val="004D2A00"/>
    <w:rsid w:val="004D3976"/>
    <w:rsid w:val="004D48AA"/>
    <w:rsid w:val="004D51DD"/>
    <w:rsid w:val="004E0AE2"/>
    <w:rsid w:val="004E68A9"/>
    <w:rsid w:val="004F671F"/>
    <w:rsid w:val="00503889"/>
    <w:rsid w:val="00510277"/>
    <w:rsid w:val="00512EC7"/>
    <w:rsid w:val="00517154"/>
    <w:rsid w:val="00527D76"/>
    <w:rsid w:val="0053103D"/>
    <w:rsid w:val="0053190E"/>
    <w:rsid w:val="005362D1"/>
    <w:rsid w:val="0054010B"/>
    <w:rsid w:val="005407B7"/>
    <w:rsid w:val="00540AB1"/>
    <w:rsid w:val="00540EDD"/>
    <w:rsid w:val="005479C4"/>
    <w:rsid w:val="00556A1E"/>
    <w:rsid w:val="00557C35"/>
    <w:rsid w:val="00560E49"/>
    <w:rsid w:val="0056650F"/>
    <w:rsid w:val="00573657"/>
    <w:rsid w:val="005742E6"/>
    <w:rsid w:val="00581E0E"/>
    <w:rsid w:val="00583D98"/>
    <w:rsid w:val="00583DF0"/>
    <w:rsid w:val="005916B2"/>
    <w:rsid w:val="00591A77"/>
    <w:rsid w:val="0059440B"/>
    <w:rsid w:val="00596014"/>
    <w:rsid w:val="005976D3"/>
    <w:rsid w:val="005A0F5A"/>
    <w:rsid w:val="005A21DA"/>
    <w:rsid w:val="005A4D7B"/>
    <w:rsid w:val="005A6447"/>
    <w:rsid w:val="005B307F"/>
    <w:rsid w:val="005C348F"/>
    <w:rsid w:val="005C566B"/>
    <w:rsid w:val="005C691C"/>
    <w:rsid w:val="005C76C2"/>
    <w:rsid w:val="005D39A9"/>
    <w:rsid w:val="005D4E48"/>
    <w:rsid w:val="005D54B9"/>
    <w:rsid w:val="005D5D5D"/>
    <w:rsid w:val="005E5129"/>
    <w:rsid w:val="005F40EC"/>
    <w:rsid w:val="005F6BED"/>
    <w:rsid w:val="006018D6"/>
    <w:rsid w:val="00603504"/>
    <w:rsid w:val="006042B3"/>
    <w:rsid w:val="00604E18"/>
    <w:rsid w:val="00605C1A"/>
    <w:rsid w:val="00606EFA"/>
    <w:rsid w:val="00616018"/>
    <w:rsid w:val="00616649"/>
    <w:rsid w:val="00620A5F"/>
    <w:rsid w:val="0062124E"/>
    <w:rsid w:val="006342FF"/>
    <w:rsid w:val="00643BE4"/>
    <w:rsid w:val="0064760B"/>
    <w:rsid w:val="00647CFF"/>
    <w:rsid w:val="00650742"/>
    <w:rsid w:val="00651763"/>
    <w:rsid w:val="006539A6"/>
    <w:rsid w:val="006567B3"/>
    <w:rsid w:val="00657915"/>
    <w:rsid w:val="00661745"/>
    <w:rsid w:val="0066332D"/>
    <w:rsid w:val="006703CE"/>
    <w:rsid w:val="00672D75"/>
    <w:rsid w:val="0067615A"/>
    <w:rsid w:val="00681006"/>
    <w:rsid w:val="006817EA"/>
    <w:rsid w:val="006844E1"/>
    <w:rsid w:val="00684625"/>
    <w:rsid w:val="006850F3"/>
    <w:rsid w:val="00685E01"/>
    <w:rsid w:val="00694605"/>
    <w:rsid w:val="00695A86"/>
    <w:rsid w:val="00697A7D"/>
    <w:rsid w:val="006A2903"/>
    <w:rsid w:val="006A3033"/>
    <w:rsid w:val="006A5B4F"/>
    <w:rsid w:val="006A7546"/>
    <w:rsid w:val="006A798D"/>
    <w:rsid w:val="006B08A8"/>
    <w:rsid w:val="006B1FCC"/>
    <w:rsid w:val="006B27F2"/>
    <w:rsid w:val="006C009A"/>
    <w:rsid w:val="006D2FB8"/>
    <w:rsid w:val="006D3828"/>
    <w:rsid w:val="006D4C57"/>
    <w:rsid w:val="006D5768"/>
    <w:rsid w:val="006D61C7"/>
    <w:rsid w:val="006E299F"/>
    <w:rsid w:val="006E37A1"/>
    <w:rsid w:val="006E79CE"/>
    <w:rsid w:val="006F0196"/>
    <w:rsid w:val="006F140A"/>
    <w:rsid w:val="006F2412"/>
    <w:rsid w:val="006F2AB3"/>
    <w:rsid w:val="006F4C00"/>
    <w:rsid w:val="006F6D98"/>
    <w:rsid w:val="006F7279"/>
    <w:rsid w:val="00700556"/>
    <w:rsid w:val="00700876"/>
    <w:rsid w:val="00704161"/>
    <w:rsid w:val="00706E55"/>
    <w:rsid w:val="007162D1"/>
    <w:rsid w:val="007166F6"/>
    <w:rsid w:val="00717A07"/>
    <w:rsid w:val="007202A9"/>
    <w:rsid w:val="00721AF4"/>
    <w:rsid w:val="00724AD2"/>
    <w:rsid w:val="007259CF"/>
    <w:rsid w:val="00725E6B"/>
    <w:rsid w:val="00727152"/>
    <w:rsid w:val="00731590"/>
    <w:rsid w:val="00732078"/>
    <w:rsid w:val="007417EE"/>
    <w:rsid w:val="00744107"/>
    <w:rsid w:val="0074577B"/>
    <w:rsid w:val="00746996"/>
    <w:rsid w:val="00746A1E"/>
    <w:rsid w:val="00747382"/>
    <w:rsid w:val="00753A6B"/>
    <w:rsid w:val="007559FB"/>
    <w:rsid w:val="00755D87"/>
    <w:rsid w:val="0076194C"/>
    <w:rsid w:val="007659D5"/>
    <w:rsid w:val="00765F7A"/>
    <w:rsid w:val="007661F4"/>
    <w:rsid w:val="0077411E"/>
    <w:rsid w:val="00776615"/>
    <w:rsid w:val="0077719A"/>
    <w:rsid w:val="007774CF"/>
    <w:rsid w:val="00781876"/>
    <w:rsid w:val="00791305"/>
    <w:rsid w:val="00791440"/>
    <w:rsid w:val="0079404B"/>
    <w:rsid w:val="007968BB"/>
    <w:rsid w:val="00796B8B"/>
    <w:rsid w:val="007A1952"/>
    <w:rsid w:val="007A1B0F"/>
    <w:rsid w:val="007B1AB0"/>
    <w:rsid w:val="007B2576"/>
    <w:rsid w:val="007B2A63"/>
    <w:rsid w:val="007B7546"/>
    <w:rsid w:val="007C2376"/>
    <w:rsid w:val="007C2ED7"/>
    <w:rsid w:val="007C3C6B"/>
    <w:rsid w:val="007D1DC5"/>
    <w:rsid w:val="007D34B4"/>
    <w:rsid w:val="007D38CB"/>
    <w:rsid w:val="007D62E4"/>
    <w:rsid w:val="007E336F"/>
    <w:rsid w:val="007E7A74"/>
    <w:rsid w:val="007F2BB2"/>
    <w:rsid w:val="007F3EE2"/>
    <w:rsid w:val="007F45D4"/>
    <w:rsid w:val="007F78F4"/>
    <w:rsid w:val="008047B2"/>
    <w:rsid w:val="00805783"/>
    <w:rsid w:val="0080629E"/>
    <w:rsid w:val="00811F7E"/>
    <w:rsid w:val="00812438"/>
    <w:rsid w:val="0081276B"/>
    <w:rsid w:val="0081291C"/>
    <w:rsid w:val="00812D2E"/>
    <w:rsid w:val="008234D7"/>
    <w:rsid w:val="0083184B"/>
    <w:rsid w:val="00833058"/>
    <w:rsid w:val="00833CE9"/>
    <w:rsid w:val="00843026"/>
    <w:rsid w:val="00843291"/>
    <w:rsid w:val="00844D94"/>
    <w:rsid w:val="00852971"/>
    <w:rsid w:val="00854C88"/>
    <w:rsid w:val="00860E45"/>
    <w:rsid w:val="008620B1"/>
    <w:rsid w:val="00865EC2"/>
    <w:rsid w:val="008732C1"/>
    <w:rsid w:val="008747CC"/>
    <w:rsid w:val="00874E7F"/>
    <w:rsid w:val="008806B8"/>
    <w:rsid w:val="00884FC7"/>
    <w:rsid w:val="008853E9"/>
    <w:rsid w:val="00886310"/>
    <w:rsid w:val="0089130F"/>
    <w:rsid w:val="00892F4F"/>
    <w:rsid w:val="00894957"/>
    <w:rsid w:val="008971C2"/>
    <w:rsid w:val="008A071D"/>
    <w:rsid w:val="008A50C9"/>
    <w:rsid w:val="008B0501"/>
    <w:rsid w:val="008B517C"/>
    <w:rsid w:val="008B59F0"/>
    <w:rsid w:val="008B74F7"/>
    <w:rsid w:val="008B7F42"/>
    <w:rsid w:val="008C039A"/>
    <w:rsid w:val="008C6D02"/>
    <w:rsid w:val="008D79FA"/>
    <w:rsid w:val="008E27BC"/>
    <w:rsid w:val="008E35B0"/>
    <w:rsid w:val="008E6741"/>
    <w:rsid w:val="008E71A5"/>
    <w:rsid w:val="008F66A0"/>
    <w:rsid w:val="00905BAB"/>
    <w:rsid w:val="009063C4"/>
    <w:rsid w:val="009071C9"/>
    <w:rsid w:val="00912B69"/>
    <w:rsid w:val="009176F1"/>
    <w:rsid w:val="00920848"/>
    <w:rsid w:val="00921F34"/>
    <w:rsid w:val="00931CC9"/>
    <w:rsid w:val="0093355E"/>
    <w:rsid w:val="009368D7"/>
    <w:rsid w:val="009372B6"/>
    <w:rsid w:val="0094065C"/>
    <w:rsid w:val="009453C5"/>
    <w:rsid w:val="009471F1"/>
    <w:rsid w:val="00950A87"/>
    <w:rsid w:val="009562DA"/>
    <w:rsid w:val="00956579"/>
    <w:rsid w:val="00960881"/>
    <w:rsid w:val="00977D26"/>
    <w:rsid w:val="009834EA"/>
    <w:rsid w:val="00985D54"/>
    <w:rsid w:val="00985D91"/>
    <w:rsid w:val="009906D0"/>
    <w:rsid w:val="009933B4"/>
    <w:rsid w:val="00994715"/>
    <w:rsid w:val="009A2A7D"/>
    <w:rsid w:val="009A36D9"/>
    <w:rsid w:val="009A50D6"/>
    <w:rsid w:val="009A5E68"/>
    <w:rsid w:val="009B4E54"/>
    <w:rsid w:val="009C3B46"/>
    <w:rsid w:val="009C539D"/>
    <w:rsid w:val="009C6E94"/>
    <w:rsid w:val="009D0937"/>
    <w:rsid w:val="009D3408"/>
    <w:rsid w:val="009D558F"/>
    <w:rsid w:val="009D6020"/>
    <w:rsid w:val="009D652E"/>
    <w:rsid w:val="009E0D66"/>
    <w:rsid w:val="009E5C9A"/>
    <w:rsid w:val="009E6BDB"/>
    <w:rsid w:val="009E74C8"/>
    <w:rsid w:val="009E74F9"/>
    <w:rsid w:val="009F221B"/>
    <w:rsid w:val="009F28F9"/>
    <w:rsid w:val="00A00E76"/>
    <w:rsid w:val="00A012EB"/>
    <w:rsid w:val="00A0207A"/>
    <w:rsid w:val="00A03182"/>
    <w:rsid w:val="00A04A70"/>
    <w:rsid w:val="00A07432"/>
    <w:rsid w:val="00A15205"/>
    <w:rsid w:val="00A160D0"/>
    <w:rsid w:val="00A21AEA"/>
    <w:rsid w:val="00A27BCC"/>
    <w:rsid w:val="00A30306"/>
    <w:rsid w:val="00A329A3"/>
    <w:rsid w:val="00A34D8A"/>
    <w:rsid w:val="00A3573E"/>
    <w:rsid w:val="00A41AA4"/>
    <w:rsid w:val="00A46567"/>
    <w:rsid w:val="00A54297"/>
    <w:rsid w:val="00A561C8"/>
    <w:rsid w:val="00A566AD"/>
    <w:rsid w:val="00A6167D"/>
    <w:rsid w:val="00A63863"/>
    <w:rsid w:val="00A63D0B"/>
    <w:rsid w:val="00A643EA"/>
    <w:rsid w:val="00A67832"/>
    <w:rsid w:val="00A70290"/>
    <w:rsid w:val="00A7050E"/>
    <w:rsid w:val="00A7292A"/>
    <w:rsid w:val="00A73466"/>
    <w:rsid w:val="00A92A1A"/>
    <w:rsid w:val="00A93007"/>
    <w:rsid w:val="00A9475D"/>
    <w:rsid w:val="00A953F9"/>
    <w:rsid w:val="00A960FB"/>
    <w:rsid w:val="00A96F22"/>
    <w:rsid w:val="00AA1DBC"/>
    <w:rsid w:val="00AA4D59"/>
    <w:rsid w:val="00AA4F4F"/>
    <w:rsid w:val="00AA76BE"/>
    <w:rsid w:val="00AA7DCE"/>
    <w:rsid w:val="00AB144A"/>
    <w:rsid w:val="00AB1567"/>
    <w:rsid w:val="00AB16B9"/>
    <w:rsid w:val="00AB4EF5"/>
    <w:rsid w:val="00AC026B"/>
    <w:rsid w:val="00AC349C"/>
    <w:rsid w:val="00AC4DEF"/>
    <w:rsid w:val="00AC73EF"/>
    <w:rsid w:val="00AD148E"/>
    <w:rsid w:val="00AD2DAE"/>
    <w:rsid w:val="00AD4F66"/>
    <w:rsid w:val="00AD6A71"/>
    <w:rsid w:val="00AD766B"/>
    <w:rsid w:val="00AF184A"/>
    <w:rsid w:val="00AF34E5"/>
    <w:rsid w:val="00AF6E10"/>
    <w:rsid w:val="00B01068"/>
    <w:rsid w:val="00B03468"/>
    <w:rsid w:val="00B04E8E"/>
    <w:rsid w:val="00B05D79"/>
    <w:rsid w:val="00B16731"/>
    <w:rsid w:val="00B2312A"/>
    <w:rsid w:val="00B23C91"/>
    <w:rsid w:val="00B25686"/>
    <w:rsid w:val="00B26504"/>
    <w:rsid w:val="00B276D7"/>
    <w:rsid w:val="00B27A39"/>
    <w:rsid w:val="00B27ABF"/>
    <w:rsid w:val="00B315C3"/>
    <w:rsid w:val="00B3334B"/>
    <w:rsid w:val="00B33487"/>
    <w:rsid w:val="00B34BC0"/>
    <w:rsid w:val="00B350CE"/>
    <w:rsid w:val="00B4274D"/>
    <w:rsid w:val="00B42D77"/>
    <w:rsid w:val="00B43CEC"/>
    <w:rsid w:val="00B44DA1"/>
    <w:rsid w:val="00B4525F"/>
    <w:rsid w:val="00B50BFD"/>
    <w:rsid w:val="00B62313"/>
    <w:rsid w:val="00B62665"/>
    <w:rsid w:val="00B64358"/>
    <w:rsid w:val="00B65A8E"/>
    <w:rsid w:val="00B75247"/>
    <w:rsid w:val="00B80320"/>
    <w:rsid w:val="00B85637"/>
    <w:rsid w:val="00B86EDF"/>
    <w:rsid w:val="00B90971"/>
    <w:rsid w:val="00B912C7"/>
    <w:rsid w:val="00B931D2"/>
    <w:rsid w:val="00B94EE6"/>
    <w:rsid w:val="00B96C96"/>
    <w:rsid w:val="00BA277E"/>
    <w:rsid w:val="00BA466B"/>
    <w:rsid w:val="00BB1E67"/>
    <w:rsid w:val="00BB2EE4"/>
    <w:rsid w:val="00BB342B"/>
    <w:rsid w:val="00BB76D6"/>
    <w:rsid w:val="00BC4D6A"/>
    <w:rsid w:val="00BC76AC"/>
    <w:rsid w:val="00BD01AA"/>
    <w:rsid w:val="00BD124C"/>
    <w:rsid w:val="00BD12DC"/>
    <w:rsid w:val="00BD1FA7"/>
    <w:rsid w:val="00BD5DA8"/>
    <w:rsid w:val="00BD7D7D"/>
    <w:rsid w:val="00BE3903"/>
    <w:rsid w:val="00BE39DC"/>
    <w:rsid w:val="00BF0A37"/>
    <w:rsid w:val="00BF134B"/>
    <w:rsid w:val="00BF469F"/>
    <w:rsid w:val="00BF59B1"/>
    <w:rsid w:val="00C027C1"/>
    <w:rsid w:val="00C02F41"/>
    <w:rsid w:val="00C05F61"/>
    <w:rsid w:val="00C14492"/>
    <w:rsid w:val="00C145EE"/>
    <w:rsid w:val="00C214BD"/>
    <w:rsid w:val="00C24AEC"/>
    <w:rsid w:val="00C30CAF"/>
    <w:rsid w:val="00C34A97"/>
    <w:rsid w:val="00C3573C"/>
    <w:rsid w:val="00C360F5"/>
    <w:rsid w:val="00C45407"/>
    <w:rsid w:val="00C45E2D"/>
    <w:rsid w:val="00C51EFA"/>
    <w:rsid w:val="00C527B0"/>
    <w:rsid w:val="00C5482F"/>
    <w:rsid w:val="00C54DFA"/>
    <w:rsid w:val="00C54E98"/>
    <w:rsid w:val="00C60BD2"/>
    <w:rsid w:val="00C62D55"/>
    <w:rsid w:val="00C65B4E"/>
    <w:rsid w:val="00C67D3A"/>
    <w:rsid w:val="00C70653"/>
    <w:rsid w:val="00C7376C"/>
    <w:rsid w:val="00C743BE"/>
    <w:rsid w:val="00C75ED8"/>
    <w:rsid w:val="00C76F5D"/>
    <w:rsid w:val="00C774FE"/>
    <w:rsid w:val="00C81215"/>
    <w:rsid w:val="00C824B7"/>
    <w:rsid w:val="00C84A88"/>
    <w:rsid w:val="00C856F3"/>
    <w:rsid w:val="00C87929"/>
    <w:rsid w:val="00C87ADC"/>
    <w:rsid w:val="00C957FE"/>
    <w:rsid w:val="00CA61EE"/>
    <w:rsid w:val="00CA6E61"/>
    <w:rsid w:val="00CB3A30"/>
    <w:rsid w:val="00CB5B5E"/>
    <w:rsid w:val="00CB640D"/>
    <w:rsid w:val="00CB746D"/>
    <w:rsid w:val="00CC0472"/>
    <w:rsid w:val="00CC2B64"/>
    <w:rsid w:val="00CD18F2"/>
    <w:rsid w:val="00CD347C"/>
    <w:rsid w:val="00CD501C"/>
    <w:rsid w:val="00CD6AC0"/>
    <w:rsid w:val="00CD6CA0"/>
    <w:rsid w:val="00CE2402"/>
    <w:rsid w:val="00CE374D"/>
    <w:rsid w:val="00CE47F9"/>
    <w:rsid w:val="00CF1157"/>
    <w:rsid w:val="00CF1EB0"/>
    <w:rsid w:val="00CF2E0C"/>
    <w:rsid w:val="00CF3BF7"/>
    <w:rsid w:val="00CF41EB"/>
    <w:rsid w:val="00CF795F"/>
    <w:rsid w:val="00D06395"/>
    <w:rsid w:val="00D111DD"/>
    <w:rsid w:val="00D125CF"/>
    <w:rsid w:val="00D138FD"/>
    <w:rsid w:val="00D14368"/>
    <w:rsid w:val="00D14F3B"/>
    <w:rsid w:val="00D154CC"/>
    <w:rsid w:val="00D154DE"/>
    <w:rsid w:val="00D22003"/>
    <w:rsid w:val="00D22193"/>
    <w:rsid w:val="00D23398"/>
    <w:rsid w:val="00D238C0"/>
    <w:rsid w:val="00D24668"/>
    <w:rsid w:val="00D26580"/>
    <w:rsid w:val="00D26D02"/>
    <w:rsid w:val="00D30AB8"/>
    <w:rsid w:val="00D34701"/>
    <w:rsid w:val="00D35132"/>
    <w:rsid w:val="00D377AD"/>
    <w:rsid w:val="00D426EF"/>
    <w:rsid w:val="00D46243"/>
    <w:rsid w:val="00D46375"/>
    <w:rsid w:val="00D53840"/>
    <w:rsid w:val="00D538C0"/>
    <w:rsid w:val="00D54AD0"/>
    <w:rsid w:val="00D55D17"/>
    <w:rsid w:val="00D614CF"/>
    <w:rsid w:val="00D620DB"/>
    <w:rsid w:val="00D65FE2"/>
    <w:rsid w:val="00D6618B"/>
    <w:rsid w:val="00D662D7"/>
    <w:rsid w:val="00D701CB"/>
    <w:rsid w:val="00D75E84"/>
    <w:rsid w:val="00D77724"/>
    <w:rsid w:val="00D84006"/>
    <w:rsid w:val="00D92281"/>
    <w:rsid w:val="00D928CB"/>
    <w:rsid w:val="00D9316A"/>
    <w:rsid w:val="00D94E0F"/>
    <w:rsid w:val="00D957CC"/>
    <w:rsid w:val="00D95AB3"/>
    <w:rsid w:val="00D976A4"/>
    <w:rsid w:val="00DA1D41"/>
    <w:rsid w:val="00DA38BD"/>
    <w:rsid w:val="00DA4CD6"/>
    <w:rsid w:val="00DA664D"/>
    <w:rsid w:val="00DA78BB"/>
    <w:rsid w:val="00DB0E7C"/>
    <w:rsid w:val="00DB1E79"/>
    <w:rsid w:val="00DB2ABA"/>
    <w:rsid w:val="00DB5B4A"/>
    <w:rsid w:val="00DB6AC6"/>
    <w:rsid w:val="00DB7257"/>
    <w:rsid w:val="00DB7A21"/>
    <w:rsid w:val="00DD23C7"/>
    <w:rsid w:val="00DD37E0"/>
    <w:rsid w:val="00DD7532"/>
    <w:rsid w:val="00DE6A55"/>
    <w:rsid w:val="00DF18C6"/>
    <w:rsid w:val="00DF19C2"/>
    <w:rsid w:val="00DF1E44"/>
    <w:rsid w:val="00DF2B5B"/>
    <w:rsid w:val="00DF37AA"/>
    <w:rsid w:val="00DF46EC"/>
    <w:rsid w:val="00DF49F3"/>
    <w:rsid w:val="00DF65AB"/>
    <w:rsid w:val="00DF6E8E"/>
    <w:rsid w:val="00E006DA"/>
    <w:rsid w:val="00E044A6"/>
    <w:rsid w:val="00E11F8B"/>
    <w:rsid w:val="00E13C41"/>
    <w:rsid w:val="00E13EA4"/>
    <w:rsid w:val="00E13FC1"/>
    <w:rsid w:val="00E24E39"/>
    <w:rsid w:val="00E27AE7"/>
    <w:rsid w:val="00E31687"/>
    <w:rsid w:val="00E37A8D"/>
    <w:rsid w:val="00E41762"/>
    <w:rsid w:val="00E4444B"/>
    <w:rsid w:val="00E455AB"/>
    <w:rsid w:val="00E5086D"/>
    <w:rsid w:val="00E54BA8"/>
    <w:rsid w:val="00E61456"/>
    <w:rsid w:val="00E656E2"/>
    <w:rsid w:val="00E67053"/>
    <w:rsid w:val="00E676E7"/>
    <w:rsid w:val="00E70692"/>
    <w:rsid w:val="00E70D3E"/>
    <w:rsid w:val="00E7440F"/>
    <w:rsid w:val="00E760E2"/>
    <w:rsid w:val="00E80B31"/>
    <w:rsid w:val="00E810E1"/>
    <w:rsid w:val="00E86066"/>
    <w:rsid w:val="00E86984"/>
    <w:rsid w:val="00E86F42"/>
    <w:rsid w:val="00E902D6"/>
    <w:rsid w:val="00E90DDD"/>
    <w:rsid w:val="00EA1376"/>
    <w:rsid w:val="00EA2635"/>
    <w:rsid w:val="00EA43A0"/>
    <w:rsid w:val="00EA45C7"/>
    <w:rsid w:val="00EA6FA3"/>
    <w:rsid w:val="00EA740D"/>
    <w:rsid w:val="00EA7B4C"/>
    <w:rsid w:val="00EA7C51"/>
    <w:rsid w:val="00EA7D28"/>
    <w:rsid w:val="00EB614E"/>
    <w:rsid w:val="00EB68CA"/>
    <w:rsid w:val="00EC0798"/>
    <w:rsid w:val="00EC1C71"/>
    <w:rsid w:val="00EC2DA9"/>
    <w:rsid w:val="00EC3CA3"/>
    <w:rsid w:val="00EC3F65"/>
    <w:rsid w:val="00EC6407"/>
    <w:rsid w:val="00ED6A56"/>
    <w:rsid w:val="00ED6E8F"/>
    <w:rsid w:val="00ED7474"/>
    <w:rsid w:val="00EE175B"/>
    <w:rsid w:val="00EE4485"/>
    <w:rsid w:val="00EE58C4"/>
    <w:rsid w:val="00EE60DC"/>
    <w:rsid w:val="00EE64BA"/>
    <w:rsid w:val="00EE7C06"/>
    <w:rsid w:val="00EF0794"/>
    <w:rsid w:val="00EF3434"/>
    <w:rsid w:val="00F00C77"/>
    <w:rsid w:val="00F011DD"/>
    <w:rsid w:val="00F019F5"/>
    <w:rsid w:val="00F03972"/>
    <w:rsid w:val="00F03E4C"/>
    <w:rsid w:val="00F06A14"/>
    <w:rsid w:val="00F126EA"/>
    <w:rsid w:val="00F17C22"/>
    <w:rsid w:val="00F20780"/>
    <w:rsid w:val="00F21FF9"/>
    <w:rsid w:val="00F239A9"/>
    <w:rsid w:val="00F321A8"/>
    <w:rsid w:val="00F32DEA"/>
    <w:rsid w:val="00F3701D"/>
    <w:rsid w:val="00F40104"/>
    <w:rsid w:val="00F4273C"/>
    <w:rsid w:val="00F42A68"/>
    <w:rsid w:val="00F4508C"/>
    <w:rsid w:val="00F46DAF"/>
    <w:rsid w:val="00F4768E"/>
    <w:rsid w:val="00F53157"/>
    <w:rsid w:val="00F5358F"/>
    <w:rsid w:val="00F5536A"/>
    <w:rsid w:val="00F55616"/>
    <w:rsid w:val="00F638C5"/>
    <w:rsid w:val="00F66421"/>
    <w:rsid w:val="00F70F8F"/>
    <w:rsid w:val="00F72C1E"/>
    <w:rsid w:val="00F75CBE"/>
    <w:rsid w:val="00F811D2"/>
    <w:rsid w:val="00F83E0A"/>
    <w:rsid w:val="00F870EA"/>
    <w:rsid w:val="00F87474"/>
    <w:rsid w:val="00F9216D"/>
    <w:rsid w:val="00F96496"/>
    <w:rsid w:val="00F977B3"/>
    <w:rsid w:val="00FA1A3B"/>
    <w:rsid w:val="00FA1FEA"/>
    <w:rsid w:val="00FA2087"/>
    <w:rsid w:val="00FA46F9"/>
    <w:rsid w:val="00FA4FF8"/>
    <w:rsid w:val="00FA5616"/>
    <w:rsid w:val="00FB1CCF"/>
    <w:rsid w:val="00FB4D8B"/>
    <w:rsid w:val="00FB71EA"/>
    <w:rsid w:val="00FC03B6"/>
    <w:rsid w:val="00FC2553"/>
    <w:rsid w:val="00FC5716"/>
    <w:rsid w:val="00FD07F0"/>
    <w:rsid w:val="00FE25B0"/>
    <w:rsid w:val="00FE50A8"/>
    <w:rsid w:val="00FF343F"/>
    <w:rsid w:val="00FF45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78D1E9"/>
  <w15:docId w15:val="{678896EC-5493-4F09-A9A9-F94D9397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DF18C6"/>
    <w:pPr>
      <w:widowControl w:val="0"/>
      <w:spacing w:after="0" w:line="240" w:lineRule="auto"/>
      <w:ind w:left="460" w:hanging="360"/>
      <w:outlineLvl w:val="0"/>
    </w:pPr>
    <w:rPr>
      <w:rFonts w:ascii="Times New Roman" w:eastAsia="Times New Roman" w:hAnsi="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F18C6"/>
    <w:rPr>
      <w:rFonts w:ascii="Times New Roman" w:eastAsia="Times New Roman" w:hAnsi="Times New Roman"/>
      <w:b/>
      <w:bCs/>
      <w:sz w:val="24"/>
      <w:szCs w:val="24"/>
      <w:lang w:bidi="ar-SA"/>
    </w:rPr>
  </w:style>
  <w:style w:type="table" w:styleId="TableGrid">
    <w:name w:val="Table Grid"/>
    <w:basedOn w:val="TableNormal"/>
    <w:uiPriority w:val="39"/>
    <w:qFormat/>
    <w:rsid w:val="00DF18C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F18C6"/>
    <w:pPr>
      <w:widowControl w:val="0"/>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DF18C6"/>
    <w:rPr>
      <w:szCs w:val="22"/>
      <w:lang w:bidi="ar-SA"/>
    </w:rPr>
  </w:style>
  <w:style w:type="table" w:customStyle="1" w:styleId="TableGrid1">
    <w:name w:val="Table Grid1"/>
    <w:basedOn w:val="TableNormal"/>
    <w:next w:val="TableGrid"/>
    <w:uiPriority w:val="59"/>
    <w:rsid w:val="00DF18C6"/>
    <w:pPr>
      <w:spacing w:after="0" w:line="240" w:lineRule="auto"/>
    </w:pPr>
    <w:rPr>
      <w:rFonts w:ascii="Calibri" w:eastAsia="Times New Roman" w:hAnsi="Calibri" w:cs="Mangal"/>
      <w:sz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18C6"/>
    <w:pPr>
      <w:ind w:left="720"/>
      <w:contextualSpacing/>
    </w:pPr>
  </w:style>
  <w:style w:type="character" w:customStyle="1" w:styleId="BalloonTextChar">
    <w:name w:val="Balloon Text Char"/>
    <w:basedOn w:val="DefaultParagraphFont"/>
    <w:link w:val="BalloonText"/>
    <w:uiPriority w:val="99"/>
    <w:semiHidden/>
    <w:rsid w:val="00DF18C6"/>
    <w:rPr>
      <w:rFonts w:ascii="Tahoma" w:hAnsi="Tahoma" w:cs="Mangal"/>
      <w:sz w:val="16"/>
      <w:szCs w:val="14"/>
    </w:rPr>
  </w:style>
  <w:style w:type="paragraph" w:styleId="BalloonText">
    <w:name w:val="Balloon Text"/>
    <w:basedOn w:val="Normal"/>
    <w:link w:val="BalloonTextChar"/>
    <w:uiPriority w:val="99"/>
    <w:semiHidden/>
    <w:unhideWhenUsed/>
    <w:rsid w:val="00DF18C6"/>
    <w:pPr>
      <w:spacing w:after="0" w:line="240" w:lineRule="auto"/>
    </w:pPr>
    <w:rPr>
      <w:rFonts w:ascii="Tahoma" w:hAnsi="Tahoma" w:cs="Mangal"/>
      <w:sz w:val="16"/>
      <w:szCs w:val="14"/>
    </w:rPr>
  </w:style>
  <w:style w:type="paragraph" w:styleId="Header">
    <w:name w:val="header"/>
    <w:basedOn w:val="Normal"/>
    <w:link w:val="HeaderChar"/>
    <w:uiPriority w:val="99"/>
    <w:unhideWhenUsed/>
    <w:rsid w:val="00DF1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C6"/>
  </w:style>
  <w:style w:type="paragraph" w:styleId="BodyText">
    <w:name w:val="Body Text"/>
    <w:basedOn w:val="Normal"/>
    <w:link w:val="BodyTextChar"/>
    <w:uiPriority w:val="1"/>
    <w:qFormat/>
    <w:rsid w:val="00DF18C6"/>
    <w:pPr>
      <w:widowControl w:val="0"/>
      <w:spacing w:after="0" w:line="240" w:lineRule="auto"/>
      <w:ind w:left="1900" w:hanging="360"/>
    </w:pPr>
    <w:rPr>
      <w:rFonts w:ascii="Times New Roman" w:eastAsia="Times New Roman" w:hAnsi="Times New Roman"/>
      <w:sz w:val="24"/>
      <w:szCs w:val="24"/>
      <w:lang w:bidi="ar-SA"/>
    </w:rPr>
  </w:style>
  <w:style w:type="character" w:customStyle="1" w:styleId="BodyTextChar">
    <w:name w:val="Body Text Char"/>
    <w:basedOn w:val="DefaultParagraphFont"/>
    <w:link w:val="BodyText"/>
    <w:uiPriority w:val="1"/>
    <w:rsid w:val="00DF18C6"/>
    <w:rPr>
      <w:rFonts w:ascii="Times New Roman" w:eastAsia="Times New Roman" w:hAnsi="Times New Roman"/>
      <w:sz w:val="24"/>
      <w:szCs w:val="24"/>
      <w:lang w:bidi="ar-SA"/>
    </w:rPr>
  </w:style>
  <w:style w:type="paragraph" w:styleId="NormalWeb">
    <w:name w:val="Normal (Web)"/>
    <w:basedOn w:val="Normal"/>
    <w:uiPriority w:val="99"/>
    <w:unhideWhenUsed/>
    <w:rsid w:val="00DF1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DF18C6"/>
    <w:rPr>
      <w:sz w:val="20"/>
      <w:szCs w:val="18"/>
    </w:rPr>
  </w:style>
  <w:style w:type="paragraph" w:styleId="CommentText">
    <w:name w:val="annotation text"/>
    <w:basedOn w:val="Normal"/>
    <w:link w:val="CommentTextChar"/>
    <w:uiPriority w:val="99"/>
    <w:semiHidden/>
    <w:unhideWhenUsed/>
    <w:rsid w:val="00DF18C6"/>
    <w:pPr>
      <w:spacing w:line="240" w:lineRule="auto"/>
    </w:pPr>
    <w:rPr>
      <w:sz w:val="20"/>
      <w:szCs w:val="18"/>
    </w:rPr>
  </w:style>
  <w:style w:type="character" w:customStyle="1" w:styleId="CommentSubjectChar">
    <w:name w:val="Comment Subject Char"/>
    <w:basedOn w:val="CommentTextChar"/>
    <w:link w:val="CommentSubject"/>
    <w:uiPriority w:val="99"/>
    <w:semiHidden/>
    <w:rsid w:val="00DF18C6"/>
    <w:rPr>
      <w:b/>
      <w:bCs/>
      <w:sz w:val="20"/>
      <w:szCs w:val="18"/>
    </w:rPr>
  </w:style>
  <w:style w:type="paragraph" w:styleId="CommentSubject">
    <w:name w:val="annotation subject"/>
    <w:basedOn w:val="CommentText"/>
    <w:next w:val="CommentText"/>
    <w:link w:val="CommentSubjectChar"/>
    <w:uiPriority w:val="99"/>
    <w:semiHidden/>
    <w:unhideWhenUsed/>
    <w:rsid w:val="00DF18C6"/>
    <w:rPr>
      <w:b/>
      <w:bCs/>
    </w:rPr>
  </w:style>
  <w:style w:type="paragraph" w:customStyle="1" w:styleId="TableParagraph">
    <w:name w:val="Table Paragraph"/>
    <w:basedOn w:val="Normal"/>
    <w:uiPriority w:val="1"/>
    <w:qFormat/>
    <w:rsid w:val="00DF18C6"/>
    <w:pPr>
      <w:widowControl w:val="0"/>
      <w:spacing w:after="0" w:line="240" w:lineRule="auto"/>
    </w:pPr>
    <w:rPr>
      <w:szCs w:val="22"/>
      <w:lang w:bidi="ar-SA"/>
    </w:rPr>
  </w:style>
  <w:style w:type="table" w:customStyle="1" w:styleId="TableGrid2">
    <w:name w:val="Table Grid2"/>
    <w:basedOn w:val="TableNormal"/>
    <w:next w:val="TableGrid"/>
    <w:uiPriority w:val="59"/>
    <w:rsid w:val="00594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82E64"/>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27152"/>
  </w:style>
  <w:style w:type="character" w:styleId="Hyperlink">
    <w:name w:val="Hyperlink"/>
    <w:basedOn w:val="DefaultParagraphFont"/>
    <w:uiPriority w:val="99"/>
    <w:unhideWhenUsed/>
    <w:rsid w:val="00052A5E"/>
    <w:rPr>
      <w:color w:val="0000FF" w:themeColor="hyperlink"/>
      <w:u w:val="single"/>
    </w:rPr>
  </w:style>
  <w:style w:type="paragraph" w:styleId="NoSpacing">
    <w:name w:val="No Spacing"/>
    <w:uiPriority w:val="1"/>
    <w:qFormat/>
    <w:rsid w:val="006D3828"/>
    <w:pPr>
      <w:spacing w:after="0" w:line="240" w:lineRule="auto"/>
    </w:pPr>
    <w:rPr>
      <w:rFonts w:ascii="Calibri" w:eastAsia="Calibri" w:hAnsi="Calibri" w:cs="Mangal"/>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3964">
      <w:bodyDiv w:val="1"/>
      <w:marLeft w:val="0"/>
      <w:marRight w:val="0"/>
      <w:marTop w:val="0"/>
      <w:marBottom w:val="0"/>
      <w:divBdr>
        <w:top w:val="none" w:sz="0" w:space="0" w:color="auto"/>
        <w:left w:val="none" w:sz="0" w:space="0" w:color="auto"/>
        <w:bottom w:val="none" w:sz="0" w:space="0" w:color="auto"/>
        <w:right w:val="none" w:sz="0" w:space="0" w:color="auto"/>
      </w:divBdr>
    </w:div>
    <w:div w:id="167327536">
      <w:bodyDiv w:val="1"/>
      <w:marLeft w:val="0"/>
      <w:marRight w:val="0"/>
      <w:marTop w:val="0"/>
      <w:marBottom w:val="0"/>
      <w:divBdr>
        <w:top w:val="none" w:sz="0" w:space="0" w:color="auto"/>
        <w:left w:val="none" w:sz="0" w:space="0" w:color="auto"/>
        <w:bottom w:val="none" w:sz="0" w:space="0" w:color="auto"/>
        <w:right w:val="none" w:sz="0" w:space="0" w:color="auto"/>
      </w:divBdr>
    </w:div>
    <w:div w:id="200437185">
      <w:bodyDiv w:val="1"/>
      <w:marLeft w:val="0"/>
      <w:marRight w:val="0"/>
      <w:marTop w:val="0"/>
      <w:marBottom w:val="0"/>
      <w:divBdr>
        <w:top w:val="none" w:sz="0" w:space="0" w:color="auto"/>
        <w:left w:val="none" w:sz="0" w:space="0" w:color="auto"/>
        <w:bottom w:val="none" w:sz="0" w:space="0" w:color="auto"/>
        <w:right w:val="none" w:sz="0" w:space="0" w:color="auto"/>
      </w:divBdr>
    </w:div>
    <w:div w:id="234904393">
      <w:bodyDiv w:val="1"/>
      <w:marLeft w:val="0"/>
      <w:marRight w:val="0"/>
      <w:marTop w:val="0"/>
      <w:marBottom w:val="0"/>
      <w:divBdr>
        <w:top w:val="none" w:sz="0" w:space="0" w:color="auto"/>
        <w:left w:val="none" w:sz="0" w:space="0" w:color="auto"/>
        <w:bottom w:val="none" w:sz="0" w:space="0" w:color="auto"/>
        <w:right w:val="none" w:sz="0" w:space="0" w:color="auto"/>
      </w:divBdr>
      <w:divsChild>
        <w:div w:id="1553077169">
          <w:marLeft w:val="0"/>
          <w:marRight w:val="0"/>
          <w:marTop w:val="0"/>
          <w:marBottom w:val="0"/>
          <w:divBdr>
            <w:top w:val="none" w:sz="0" w:space="0" w:color="auto"/>
            <w:left w:val="none" w:sz="0" w:space="0" w:color="auto"/>
            <w:bottom w:val="none" w:sz="0" w:space="0" w:color="auto"/>
            <w:right w:val="none" w:sz="0" w:space="0" w:color="auto"/>
          </w:divBdr>
        </w:div>
        <w:div w:id="1855877553">
          <w:marLeft w:val="0"/>
          <w:marRight w:val="0"/>
          <w:marTop w:val="0"/>
          <w:marBottom w:val="0"/>
          <w:divBdr>
            <w:top w:val="none" w:sz="0" w:space="0" w:color="auto"/>
            <w:left w:val="none" w:sz="0" w:space="0" w:color="auto"/>
            <w:bottom w:val="none" w:sz="0" w:space="0" w:color="auto"/>
            <w:right w:val="none" w:sz="0" w:space="0" w:color="auto"/>
          </w:divBdr>
        </w:div>
        <w:div w:id="1527254137">
          <w:marLeft w:val="0"/>
          <w:marRight w:val="0"/>
          <w:marTop w:val="0"/>
          <w:marBottom w:val="0"/>
          <w:divBdr>
            <w:top w:val="none" w:sz="0" w:space="0" w:color="auto"/>
            <w:left w:val="none" w:sz="0" w:space="0" w:color="auto"/>
            <w:bottom w:val="none" w:sz="0" w:space="0" w:color="auto"/>
            <w:right w:val="none" w:sz="0" w:space="0" w:color="auto"/>
          </w:divBdr>
          <w:divsChild>
            <w:div w:id="146215480">
              <w:marLeft w:val="0"/>
              <w:marRight w:val="0"/>
              <w:marTop w:val="0"/>
              <w:marBottom w:val="0"/>
              <w:divBdr>
                <w:top w:val="none" w:sz="0" w:space="0" w:color="auto"/>
                <w:left w:val="none" w:sz="0" w:space="0" w:color="auto"/>
                <w:bottom w:val="none" w:sz="0" w:space="0" w:color="auto"/>
                <w:right w:val="none" w:sz="0" w:space="0" w:color="auto"/>
              </w:divBdr>
            </w:div>
            <w:div w:id="1752969685">
              <w:marLeft w:val="0"/>
              <w:marRight w:val="0"/>
              <w:marTop w:val="0"/>
              <w:marBottom w:val="0"/>
              <w:divBdr>
                <w:top w:val="none" w:sz="0" w:space="0" w:color="auto"/>
                <w:left w:val="none" w:sz="0" w:space="0" w:color="auto"/>
                <w:bottom w:val="none" w:sz="0" w:space="0" w:color="auto"/>
                <w:right w:val="none" w:sz="0" w:space="0" w:color="auto"/>
              </w:divBdr>
            </w:div>
            <w:div w:id="1014117262">
              <w:marLeft w:val="0"/>
              <w:marRight w:val="0"/>
              <w:marTop w:val="0"/>
              <w:marBottom w:val="0"/>
              <w:divBdr>
                <w:top w:val="none" w:sz="0" w:space="0" w:color="auto"/>
                <w:left w:val="none" w:sz="0" w:space="0" w:color="auto"/>
                <w:bottom w:val="none" w:sz="0" w:space="0" w:color="auto"/>
                <w:right w:val="none" w:sz="0" w:space="0" w:color="auto"/>
              </w:divBdr>
            </w:div>
            <w:div w:id="14606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7084">
      <w:bodyDiv w:val="1"/>
      <w:marLeft w:val="0"/>
      <w:marRight w:val="0"/>
      <w:marTop w:val="0"/>
      <w:marBottom w:val="0"/>
      <w:divBdr>
        <w:top w:val="none" w:sz="0" w:space="0" w:color="auto"/>
        <w:left w:val="none" w:sz="0" w:space="0" w:color="auto"/>
        <w:bottom w:val="none" w:sz="0" w:space="0" w:color="auto"/>
        <w:right w:val="none" w:sz="0" w:space="0" w:color="auto"/>
      </w:divBdr>
    </w:div>
    <w:div w:id="404840630">
      <w:bodyDiv w:val="1"/>
      <w:marLeft w:val="0"/>
      <w:marRight w:val="0"/>
      <w:marTop w:val="0"/>
      <w:marBottom w:val="0"/>
      <w:divBdr>
        <w:top w:val="none" w:sz="0" w:space="0" w:color="auto"/>
        <w:left w:val="none" w:sz="0" w:space="0" w:color="auto"/>
        <w:bottom w:val="none" w:sz="0" w:space="0" w:color="auto"/>
        <w:right w:val="none" w:sz="0" w:space="0" w:color="auto"/>
      </w:divBdr>
    </w:div>
    <w:div w:id="417869202">
      <w:bodyDiv w:val="1"/>
      <w:marLeft w:val="0"/>
      <w:marRight w:val="0"/>
      <w:marTop w:val="0"/>
      <w:marBottom w:val="0"/>
      <w:divBdr>
        <w:top w:val="none" w:sz="0" w:space="0" w:color="auto"/>
        <w:left w:val="none" w:sz="0" w:space="0" w:color="auto"/>
        <w:bottom w:val="none" w:sz="0" w:space="0" w:color="auto"/>
        <w:right w:val="none" w:sz="0" w:space="0" w:color="auto"/>
      </w:divBdr>
    </w:div>
    <w:div w:id="524825842">
      <w:bodyDiv w:val="1"/>
      <w:marLeft w:val="0"/>
      <w:marRight w:val="0"/>
      <w:marTop w:val="0"/>
      <w:marBottom w:val="0"/>
      <w:divBdr>
        <w:top w:val="none" w:sz="0" w:space="0" w:color="auto"/>
        <w:left w:val="none" w:sz="0" w:space="0" w:color="auto"/>
        <w:bottom w:val="none" w:sz="0" w:space="0" w:color="auto"/>
        <w:right w:val="none" w:sz="0" w:space="0" w:color="auto"/>
      </w:divBdr>
    </w:div>
    <w:div w:id="777066077">
      <w:bodyDiv w:val="1"/>
      <w:marLeft w:val="0"/>
      <w:marRight w:val="0"/>
      <w:marTop w:val="0"/>
      <w:marBottom w:val="0"/>
      <w:divBdr>
        <w:top w:val="none" w:sz="0" w:space="0" w:color="auto"/>
        <w:left w:val="none" w:sz="0" w:space="0" w:color="auto"/>
        <w:bottom w:val="none" w:sz="0" w:space="0" w:color="auto"/>
        <w:right w:val="none" w:sz="0" w:space="0" w:color="auto"/>
      </w:divBdr>
    </w:div>
    <w:div w:id="800536052">
      <w:bodyDiv w:val="1"/>
      <w:marLeft w:val="0"/>
      <w:marRight w:val="0"/>
      <w:marTop w:val="0"/>
      <w:marBottom w:val="0"/>
      <w:divBdr>
        <w:top w:val="none" w:sz="0" w:space="0" w:color="auto"/>
        <w:left w:val="none" w:sz="0" w:space="0" w:color="auto"/>
        <w:bottom w:val="none" w:sz="0" w:space="0" w:color="auto"/>
        <w:right w:val="none" w:sz="0" w:space="0" w:color="auto"/>
      </w:divBdr>
      <w:divsChild>
        <w:div w:id="928275379">
          <w:marLeft w:val="0"/>
          <w:marRight w:val="0"/>
          <w:marTop w:val="0"/>
          <w:marBottom w:val="0"/>
          <w:divBdr>
            <w:top w:val="none" w:sz="0" w:space="0" w:color="auto"/>
            <w:left w:val="none" w:sz="0" w:space="0" w:color="auto"/>
            <w:bottom w:val="none" w:sz="0" w:space="0" w:color="auto"/>
            <w:right w:val="none" w:sz="0" w:space="0" w:color="auto"/>
          </w:divBdr>
        </w:div>
        <w:div w:id="84499987">
          <w:marLeft w:val="0"/>
          <w:marRight w:val="0"/>
          <w:marTop w:val="0"/>
          <w:marBottom w:val="0"/>
          <w:divBdr>
            <w:top w:val="none" w:sz="0" w:space="0" w:color="auto"/>
            <w:left w:val="none" w:sz="0" w:space="0" w:color="auto"/>
            <w:bottom w:val="none" w:sz="0" w:space="0" w:color="auto"/>
            <w:right w:val="none" w:sz="0" w:space="0" w:color="auto"/>
          </w:divBdr>
        </w:div>
        <w:div w:id="771128027">
          <w:marLeft w:val="0"/>
          <w:marRight w:val="0"/>
          <w:marTop w:val="0"/>
          <w:marBottom w:val="0"/>
          <w:divBdr>
            <w:top w:val="none" w:sz="0" w:space="0" w:color="auto"/>
            <w:left w:val="none" w:sz="0" w:space="0" w:color="auto"/>
            <w:bottom w:val="none" w:sz="0" w:space="0" w:color="auto"/>
            <w:right w:val="none" w:sz="0" w:space="0" w:color="auto"/>
          </w:divBdr>
        </w:div>
        <w:div w:id="1581601978">
          <w:marLeft w:val="0"/>
          <w:marRight w:val="0"/>
          <w:marTop w:val="0"/>
          <w:marBottom w:val="0"/>
          <w:divBdr>
            <w:top w:val="none" w:sz="0" w:space="0" w:color="auto"/>
            <w:left w:val="none" w:sz="0" w:space="0" w:color="auto"/>
            <w:bottom w:val="none" w:sz="0" w:space="0" w:color="auto"/>
            <w:right w:val="none" w:sz="0" w:space="0" w:color="auto"/>
          </w:divBdr>
        </w:div>
        <w:div w:id="21248522">
          <w:marLeft w:val="0"/>
          <w:marRight w:val="0"/>
          <w:marTop w:val="0"/>
          <w:marBottom w:val="0"/>
          <w:divBdr>
            <w:top w:val="none" w:sz="0" w:space="0" w:color="auto"/>
            <w:left w:val="none" w:sz="0" w:space="0" w:color="auto"/>
            <w:bottom w:val="none" w:sz="0" w:space="0" w:color="auto"/>
            <w:right w:val="none" w:sz="0" w:space="0" w:color="auto"/>
          </w:divBdr>
        </w:div>
        <w:div w:id="403063635">
          <w:marLeft w:val="0"/>
          <w:marRight w:val="0"/>
          <w:marTop w:val="0"/>
          <w:marBottom w:val="0"/>
          <w:divBdr>
            <w:top w:val="none" w:sz="0" w:space="0" w:color="auto"/>
            <w:left w:val="none" w:sz="0" w:space="0" w:color="auto"/>
            <w:bottom w:val="none" w:sz="0" w:space="0" w:color="auto"/>
            <w:right w:val="none" w:sz="0" w:space="0" w:color="auto"/>
          </w:divBdr>
        </w:div>
        <w:div w:id="1562473110">
          <w:marLeft w:val="0"/>
          <w:marRight w:val="0"/>
          <w:marTop w:val="0"/>
          <w:marBottom w:val="0"/>
          <w:divBdr>
            <w:top w:val="none" w:sz="0" w:space="0" w:color="auto"/>
            <w:left w:val="none" w:sz="0" w:space="0" w:color="auto"/>
            <w:bottom w:val="none" w:sz="0" w:space="0" w:color="auto"/>
            <w:right w:val="none" w:sz="0" w:space="0" w:color="auto"/>
          </w:divBdr>
        </w:div>
      </w:divsChild>
    </w:div>
    <w:div w:id="1091007225">
      <w:bodyDiv w:val="1"/>
      <w:marLeft w:val="0"/>
      <w:marRight w:val="0"/>
      <w:marTop w:val="0"/>
      <w:marBottom w:val="0"/>
      <w:divBdr>
        <w:top w:val="none" w:sz="0" w:space="0" w:color="auto"/>
        <w:left w:val="none" w:sz="0" w:space="0" w:color="auto"/>
        <w:bottom w:val="none" w:sz="0" w:space="0" w:color="auto"/>
        <w:right w:val="none" w:sz="0" w:space="0" w:color="auto"/>
      </w:divBdr>
    </w:div>
    <w:div w:id="1312251209">
      <w:bodyDiv w:val="1"/>
      <w:marLeft w:val="0"/>
      <w:marRight w:val="0"/>
      <w:marTop w:val="0"/>
      <w:marBottom w:val="0"/>
      <w:divBdr>
        <w:top w:val="none" w:sz="0" w:space="0" w:color="auto"/>
        <w:left w:val="none" w:sz="0" w:space="0" w:color="auto"/>
        <w:bottom w:val="none" w:sz="0" w:space="0" w:color="auto"/>
        <w:right w:val="none" w:sz="0" w:space="0" w:color="auto"/>
      </w:divBdr>
    </w:div>
    <w:div w:id="1378361024">
      <w:bodyDiv w:val="1"/>
      <w:marLeft w:val="0"/>
      <w:marRight w:val="0"/>
      <w:marTop w:val="0"/>
      <w:marBottom w:val="0"/>
      <w:divBdr>
        <w:top w:val="none" w:sz="0" w:space="0" w:color="auto"/>
        <w:left w:val="none" w:sz="0" w:space="0" w:color="auto"/>
        <w:bottom w:val="none" w:sz="0" w:space="0" w:color="auto"/>
        <w:right w:val="none" w:sz="0" w:space="0" w:color="auto"/>
      </w:divBdr>
    </w:div>
    <w:div w:id="1452213948">
      <w:bodyDiv w:val="1"/>
      <w:marLeft w:val="0"/>
      <w:marRight w:val="0"/>
      <w:marTop w:val="0"/>
      <w:marBottom w:val="0"/>
      <w:divBdr>
        <w:top w:val="none" w:sz="0" w:space="0" w:color="auto"/>
        <w:left w:val="none" w:sz="0" w:space="0" w:color="auto"/>
        <w:bottom w:val="none" w:sz="0" w:space="0" w:color="auto"/>
        <w:right w:val="none" w:sz="0" w:space="0" w:color="auto"/>
      </w:divBdr>
    </w:div>
    <w:div w:id="1475874423">
      <w:bodyDiv w:val="1"/>
      <w:marLeft w:val="0"/>
      <w:marRight w:val="0"/>
      <w:marTop w:val="0"/>
      <w:marBottom w:val="0"/>
      <w:divBdr>
        <w:top w:val="none" w:sz="0" w:space="0" w:color="auto"/>
        <w:left w:val="none" w:sz="0" w:space="0" w:color="auto"/>
        <w:bottom w:val="none" w:sz="0" w:space="0" w:color="auto"/>
        <w:right w:val="none" w:sz="0" w:space="0" w:color="auto"/>
      </w:divBdr>
    </w:div>
    <w:div w:id="1481918791">
      <w:bodyDiv w:val="1"/>
      <w:marLeft w:val="0"/>
      <w:marRight w:val="0"/>
      <w:marTop w:val="0"/>
      <w:marBottom w:val="0"/>
      <w:divBdr>
        <w:top w:val="none" w:sz="0" w:space="0" w:color="auto"/>
        <w:left w:val="none" w:sz="0" w:space="0" w:color="auto"/>
        <w:bottom w:val="none" w:sz="0" w:space="0" w:color="auto"/>
        <w:right w:val="none" w:sz="0" w:space="0" w:color="auto"/>
      </w:divBdr>
    </w:div>
    <w:div w:id="1503163654">
      <w:bodyDiv w:val="1"/>
      <w:marLeft w:val="0"/>
      <w:marRight w:val="0"/>
      <w:marTop w:val="0"/>
      <w:marBottom w:val="0"/>
      <w:divBdr>
        <w:top w:val="none" w:sz="0" w:space="0" w:color="auto"/>
        <w:left w:val="none" w:sz="0" w:space="0" w:color="auto"/>
        <w:bottom w:val="none" w:sz="0" w:space="0" w:color="auto"/>
        <w:right w:val="none" w:sz="0" w:space="0" w:color="auto"/>
      </w:divBdr>
    </w:div>
    <w:div w:id="1603226439">
      <w:bodyDiv w:val="1"/>
      <w:marLeft w:val="0"/>
      <w:marRight w:val="0"/>
      <w:marTop w:val="0"/>
      <w:marBottom w:val="0"/>
      <w:divBdr>
        <w:top w:val="none" w:sz="0" w:space="0" w:color="auto"/>
        <w:left w:val="none" w:sz="0" w:space="0" w:color="auto"/>
        <w:bottom w:val="none" w:sz="0" w:space="0" w:color="auto"/>
        <w:right w:val="none" w:sz="0" w:space="0" w:color="auto"/>
      </w:divBdr>
    </w:div>
    <w:div w:id="1637833489">
      <w:bodyDiv w:val="1"/>
      <w:marLeft w:val="0"/>
      <w:marRight w:val="0"/>
      <w:marTop w:val="0"/>
      <w:marBottom w:val="0"/>
      <w:divBdr>
        <w:top w:val="none" w:sz="0" w:space="0" w:color="auto"/>
        <w:left w:val="none" w:sz="0" w:space="0" w:color="auto"/>
        <w:bottom w:val="none" w:sz="0" w:space="0" w:color="auto"/>
        <w:right w:val="none" w:sz="0" w:space="0" w:color="auto"/>
      </w:divBdr>
    </w:div>
    <w:div w:id="1686978769">
      <w:bodyDiv w:val="1"/>
      <w:marLeft w:val="0"/>
      <w:marRight w:val="0"/>
      <w:marTop w:val="0"/>
      <w:marBottom w:val="0"/>
      <w:divBdr>
        <w:top w:val="none" w:sz="0" w:space="0" w:color="auto"/>
        <w:left w:val="none" w:sz="0" w:space="0" w:color="auto"/>
        <w:bottom w:val="none" w:sz="0" w:space="0" w:color="auto"/>
        <w:right w:val="none" w:sz="0" w:space="0" w:color="auto"/>
      </w:divBdr>
    </w:div>
    <w:div w:id="1705279150">
      <w:bodyDiv w:val="1"/>
      <w:marLeft w:val="0"/>
      <w:marRight w:val="0"/>
      <w:marTop w:val="0"/>
      <w:marBottom w:val="0"/>
      <w:divBdr>
        <w:top w:val="none" w:sz="0" w:space="0" w:color="auto"/>
        <w:left w:val="none" w:sz="0" w:space="0" w:color="auto"/>
        <w:bottom w:val="none" w:sz="0" w:space="0" w:color="auto"/>
        <w:right w:val="none" w:sz="0" w:space="0" w:color="auto"/>
      </w:divBdr>
    </w:div>
    <w:div w:id="1744639809">
      <w:bodyDiv w:val="1"/>
      <w:marLeft w:val="0"/>
      <w:marRight w:val="0"/>
      <w:marTop w:val="0"/>
      <w:marBottom w:val="0"/>
      <w:divBdr>
        <w:top w:val="none" w:sz="0" w:space="0" w:color="auto"/>
        <w:left w:val="none" w:sz="0" w:space="0" w:color="auto"/>
        <w:bottom w:val="none" w:sz="0" w:space="0" w:color="auto"/>
        <w:right w:val="none" w:sz="0" w:space="0" w:color="auto"/>
      </w:divBdr>
    </w:div>
    <w:div w:id="1876694067">
      <w:bodyDiv w:val="1"/>
      <w:marLeft w:val="0"/>
      <w:marRight w:val="0"/>
      <w:marTop w:val="0"/>
      <w:marBottom w:val="0"/>
      <w:divBdr>
        <w:top w:val="none" w:sz="0" w:space="0" w:color="auto"/>
        <w:left w:val="none" w:sz="0" w:space="0" w:color="auto"/>
        <w:bottom w:val="none" w:sz="0" w:space="0" w:color="auto"/>
        <w:right w:val="none" w:sz="0" w:space="0" w:color="auto"/>
      </w:divBdr>
    </w:div>
    <w:div w:id="1925139053">
      <w:bodyDiv w:val="1"/>
      <w:marLeft w:val="0"/>
      <w:marRight w:val="0"/>
      <w:marTop w:val="0"/>
      <w:marBottom w:val="0"/>
      <w:divBdr>
        <w:top w:val="none" w:sz="0" w:space="0" w:color="auto"/>
        <w:left w:val="none" w:sz="0" w:space="0" w:color="auto"/>
        <w:bottom w:val="none" w:sz="0" w:space="0" w:color="auto"/>
        <w:right w:val="none" w:sz="0" w:space="0" w:color="auto"/>
      </w:divBdr>
    </w:div>
    <w:div w:id="1944142201">
      <w:bodyDiv w:val="1"/>
      <w:marLeft w:val="0"/>
      <w:marRight w:val="0"/>
      <w:marTop w:val="0"/>
      <w:marBottom w:val="0"/>
      <w:divBdr>
        <w:top w:val="none" w:sz="0" w:space="0" w:color="auto"/>
        <w:left w:val="none" w:sz="0" w:space="0" w:color="auto"/>
        <w:bottom w:val="none" w:sz="0" w:space="0" w:color="auto"/>
        <w:right w:val="none" w:sz="0" w:space="0" w:color="auto"/>
      </w:divBdr>
    </w:div>
    <w:div w:id="1991209493">
      <w:bodyDiv w:val="1"/>
      <w:marLeft w:val="0"/>
      <w:marRight w:val="0"/>
      <w:marTop w:val="0"/>
      <w:marBottom w:val="0"/>
      <w:divBdr>
        <w:top w:val="none" w:sz="0" w:space="0" w:color="auto"/>
        <w:left w:val="none" w:sz="0" w:space="0" w:color="auto"/>
        <w:bottom w:val="none" w:sz="0" w:space="0" w:color="auto"/>
        <w:right w:val="none" w:sz="0" w:space="0" w:color="auto"/>
      </w:divBdr>
    </w:div>
    <w:div w:id="2124884217">
      <w:bodyDiv w:val="1"/>
      <w:marLeft w:val="0"/>
      <w:marRight w:val="0"/>
      <w:marTop w:val="0"/>
      <w:marBottom w:val="0"/>
      <w:divBdr>
        <w:top w:val="none" w:sz="0" w:space="0" w:color="auto"/>
        <w:left w:val="none" w:sz="0" w:space="0" w:color="auto"/>
        <w:bottom w:val="none" w:sz="0" w:space="0" w:color="auto"/>
        <w:right w:val="none" w:sz="0" w:space="0" w:color="auto"/>
      </w:divBdr>
    </w:div>
    <w:div w:id="21435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dfindia.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ldc.psdf2020@gmail.com" TargetMode="External"/><Relationship Id="rId4" Type="http://schemas.openxmlformats.org/officeDocument/2006/relationships/settings" Target="settings.xml"/><Relationship Id="rId9" Type="http://schemas.openxmlformats.org/officeDocument/2006/relationships/hyperlink" Target="mailto:psdf@posoco.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9084-5EE9-47B7-9A29-A41B3124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Suhas Dambhare  (सुहास धमभरे)</cp:lastModifiedBy>
  <cp:revision>3</cp:revision>
  <cp:lastPrinted>2021-01-05T10:10:00Z</cp:lastPrinted>
  <dcterms:created xsi:type="dcterms:W3CDTF">2021-11-15T09:07:00Z</dcterms:created>
  <dcterms:modified xsi:type="dcterms:W3CDTF">2021-11-15T09:14:00Z</dcterms:modified>
</cp:coreProperties>
</file>