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C7DA8" w14:textId="77777777" w:rsidR="00BC2F8E" w:rsidRDefault="005A3C26">
      <w:pPr>
        <w:spacing w:after="0" w:line="312" w:lineRule="auto"/>
        <w:jc w:val="center"/>
        <w:rPr>
          <w:rFonts w:ascii="Arial" w:hAnsi="Arial" w:cs="Arial"/>
          <w:color w:val="0D0D0D" w:themeColor="text1" w:themeTint="F2"/>
          <w:sz w:val="24"/>
          <w:szCs w:val="24"/>
        </w:rPr>
      </w:pPr>
      <w:r w:rsidRPr="00CC38E4">
        <w:rPr>
          <w:rFonts w:ascii="Arial" w:hAnsi="Arial" w:cs="Arial"/>
          <w:caps/>
          <w:color w:val="0D0D0D" w:themeColor="text1" w:themeTint="F2"/>
          <w:sz w:val="24"/>
          <w:szCs w:val="24"/>
        </w:rPr>
        <w:t>[TO BE PUBLISHED IN THE GAZE</w:t>
      </w:r>
      <w:r w:rsidRPr="00CC38E4">
        <w:rPr>
          <w:rFonts w:ascii="Arial" w:hAnsi="Arial" w:cs="Arial"/>
          <w:color w:val="0D0D0D" w:themeColor="text1" w:themeTint="F2"/>
          <w:sz w:val="24"/>
          <w:szCs w:val="24"/>
        </w:rPr>
        <w:t xml:space="preserve">TTE OF INDIA, </w:t>
      </w:r>
      <w:r w:rsidR="00984E6E">
        <w:rPr>
          <w:rFonts w:ascii="Arial" w:hAnsi="Arial" w:cs="Arial"/>
          <w:color w:val="0D0D0D" w:themeColor="text1" w:themeTint="F2"/>
          <w:sz w:val="24"/>
          <w:szCs w:val="24"/>
        </w:rPr>
        <w:t>EXTRAORDINARY, PART-II, SECTION 3, SUB-SECTION (</w:t>
      </w:r>
      <w:proofErr w:type="spellStart"/>
      <w:r w:rsidR="00984E6E">
        <w:rPr>
          <w:rFonts w:ascii="Arial" w:hAnsi="Arial" w:cs="Arial"/>
          <w:color w:val="0D0D0D" w:themeColor="text1" w:themeTint="F2"/>
          <w:sz w:val="24"/>
          <w:szCs w:val="24"/>
        </w:rPr>
        <w:t>i</w:t>
      </w:r>
      <w:proofErr w:type="spellEnd"/>
      <w:r w:rsidR="00984E6E">
        <w:rPr>
          <w:rFonts w:ascii="Arial" w:hAnsi="Arial" w:cs="Arial"/>
          <w:color w:val="0D0D0D" w:themeColor="text1" w:themeTint="F2"/>
          <w:sz w:val="24"/>
          <w:szCs w:val="24"/>
        </w:rPr>
        <w:t>)]</w:t>
      </w:r>
    </w:p>
    <w:p w14:paraId="79ED647A" w14:textId="77777777" w:rsidR="00BC2F8E" w:rsidRDefault="00BC2F8E">
      <w:pPr>
        <w:spacing w:after="0" w:line="312" w:lineRule="auto"/>
        <w:jc w:val="center"/>
        <w:rPr>
          <w:rFonts w:ascii="Arial" w:hAnsi="Arial" w:cs="Arial"/>
          <w:b/>
          <w:bCs/>
          <w:color w:val="0D0D0D" w:themeColor="text1" w:themeTint="F2"/>
          <w:sz w:val="24"/>
          <w:szCs w:val="24"/>
        </w:rPr>
      </w:pPr>
    </w:p>
    <w:p w14:paraId="2334A358" w14:textId="77777777" w:rsidR="00BC2F8E" w:rsidRDefault="00984E6E">
      <w:pPr>
        <w:spacing w:after="0" w:line="312" w:lineRule="auto"/>
        <w:jc w:val="center"/>
        <w:rPr>
          <w:rFonts w:ascii="Arial" w:hAnsi="Arial" w:cs="Arial"/>
          <w:color w:val="0D0D0D" w:themeColor="text1" w:themeTint="F2"/>
          <w:sz w:val="24"/>
          <w:szCs w:val="24"/>
        </w:rPr>
      </w:pPr>
      <w:r>
        <w:rPr>
          <w:rFonts w:ascii="Arial" w:hAnsi="Arial" w:cs="Arial"/>
          <w:b/>
          <w:bCs/>
          <w:color w:val="0D0D0D" w:themeColor="text1" w:themeTint="F2"/>
          <w:sz w:val="24"/>
          <w:szCs w:val="24"/>
        </w:rPr>
        <w:t xml:space="preserve">MINISTRY OF POWER </w:t>
      </w:r>
      <w:r>
        <w:rPr>
          <w:rFonts w:ascii="Arial" w:hAnsi="Arial" w:cs="Arial"/>
          <w:b/>
          <w:bCs/>
          <w:color w:val="0D0D0D" w:themeColor="text1" w:themeTint="F2"/>
          <w:sz w:val="24"/>
          <w:szCs w:val="24"/>
        </w:rPr>
        <w:cr/>
      </w:r>
      <w:r>
        <w:rPr>
          <w:rFonts w:ascii="Arial" w:hAnsi="Arial" w:cs="Arial"/>
          <w:color w:val="0D0D0D" w:themeColor="text1" w:themeTint="F2"/>
          <w:sz w:val="24"/>
          <w:szCs w:val="24"/>
        </w:rPr>
        <w:t xml:space="preserve">NOTIFICATION </w:t>
      </w:r>
    </w:p>
    <w:p w14:paraId="356B26BC" w14:textId="77777777" w:rsidR="00BC2F8E" w:rsidRDefault="00BC2F8E">
      <w:pPr>
        <w:spacing w:after="0" w:line="312" w:lineRule="auto"/>
        <w:jc w:val="right"/>
        <w:rPr>
          <w:rFonts w:ascii="Arial" w:hAnsi="Arial" w:cs="Arial"/>
          <w:color w:val="0D0D0D" w:themeColor="text1" w:themeTint="F2"/>
          <w:sz w:val="24"/>
          <w:szCs w:val="24"/>
        </w:rPr>
      </w:pPr>
    </w:p>
    <w:p w14:paraId="6AB9C3E0" w14:textId="77777777" w:rsidR="00BC2F8E" w:rsidRDefault="00984E6E">
      <w:pPr>
        <w:spacing w:after="0" w:line="312" w:lineRule="auto"/>
        <w:jc w:val="right"/>
        <w:rPr>
          <w:rFonts w:ascii="Arial" w:hAnsi="Arial" w:cs="Arial"/>
          <w:color w:val="0D0D0D" w:themeColor="text1" w:themeTint="F2"/>
          <w:sz w:val="24"/>
          <w:szCs w:val="24"/>
        </w:rPr>
      </w:pPr>
      <w:r>
        <w:rPr>
          <w:rFonts w:ascii="Arial" w:hAnsi="Arial" w:cs="Arial"/>
          <w:color w:val="0D0D0D" w:themeColor="text1" w:themeTint="F2"/>
          <w:sz w:val="24"/>
          <w:szCs w:val="24"/>
        </w:rPr>
        <w:t>New Delhi, the November, 2021.</w:t>
      </w:r>
    </w:p>
    <w:p w14:paraId="739C5073" w14:textId="77777777" w:rsidR="00BC2F8E" w:rsidRDefault="00BC2F8E">
      <w:pPr>
        <w:spacing w:after="0" w:line="312" w:lineRule="auto"/>
        <w:jc w:val="right"/>
        <w:rPr>
          <w:rFonts w:ascii="Arial" w:hAnsi="Arial" w:cs="Arial"/>
          <w:color w:val="0D0D0D" w:themeColor="text1" w:themeTint="F2"/>
          <w:sz w:val="24"/>
          <w:szCs w:val="24"/>
        </w:rPr>
      </w:pPr>
    </w:p>
    <w:p w14:paraId="4EC73114" w14:textId="77777777" w:rsidR="00BC2F8E" w:rsidRDefault="00984E6E">
      <w:pPr>
        <w:snapToGrid w:val="0"/>
        <w:spacing w:before="120" w:after="120" w:line="36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G.S.R. ……(E</w:t>
      </w:r>
      <w:proofErr w:type="gramStart"/>
      <w:r>
        <w:rPr>
          <w:rFonts w:ascii="Arial" w:hAnsi="Arial" w:cs="Arial"/>
          <w:color w:val="0D0D0D" w:themeColor="text1" w:themeTint="F2"/>
          <w:sz w:val="24"/>
          <w:szCs w:val="24"/>
        </w:rPr>
        <w:t>).-</w:t>
      </w:r>
      <w:proofErr w:type="gramEnd"/>
      <w:r>
        <w:rPr>
          <w:rFonts w:ascii="Arial" w:hAnsi="Arial" w:cs="Arial"/>
          <w:color w:val="0D0D0D" w:themeColor="text1" w:themeTint="F2"/>
          <w:sz w:val="24"/>
          <w:szCs w:val="24"/>
        </w:rPr>
        <w:t>In exercise of powers conferred by Section 176 of the Electricity Act, 2003 (36 of 2003), the Central Government hereby makes the following rules, namely:-</w:t>
      </w:r>
    </w:p>
    <w:p w14:paraId="4AB2BC48" w14:textId="77777777" w:rsidR="00BC2F8E" w:rsidRDefault="00BC2F8E">
      <w:pPr>
        <w:snapToGrid w:val="0"/>
        <w:spacing w:before="120" w:after="120" w:line="360" w:lineRule="auto"/>
        <w:jc w:val="both"/>
        <w:rPr>
          <w:rFonts w:ascii="Arial" w:hAnsi="Arial" w:cs="Arial"/>
          <w:color w:val="0D0D0D" w:themeColor="text1" w:themeTint="F2"/>
          <w:sz w:val="24"/>
          <w:szCs w:val="24"/>
        </w:rPr>
      </w:pPr>
    </w:p>
    <w:p w14:paraId="45EE0533" w14:textId="77777777" w:rsidR="00BC2F8E" w:rsidRDefault="00984E6E">
      <w:pPr>
        <w:pStyle w:val="ListParagraph"/>
        <w:numPr>
          <w:ilvl w:val="0"/>
          <w:numId w:val="1"/>
        </w:numPr>
        <w:snapToGrid w:val="0"/>
        <w:spacing w:before="120" w:after="120" w:line="360" w:lineRule="auto"/>
        <w:ind w:hanging="436"/>
        <w:contextualSpacing w:val="0"/>
        <w:jc w:val="both"/>
        <w:rPr>
          <w:rFonts w:ascii="Arial" w:hAnsi="Arial" w:cs="Arial"/>
          <w:color w:val="0D0D0D" w:themeColor="text1" w:themeTint="F2"/>
          <w:sz w:val="24"/>
          <w:szCs w:val="24"/>
        </w:rPr>
      </w:pPr>
      <w:r>
        <w:rPr>
          <w:rFonts w:ascii="Arial" w:hAnsi="Arial" w:cs="Arial"/>
          <w:b/>
          <w:color w:val="0D0D0D" w:themeColor="text1" w:themeTint="F2"/>
          <w:sz w:val="24"/>
          <w:szCs w:val="24"/>
        </w:rPr>
        <w:t>Short title and commencement. -</w:t>
      </w:r>
      <w:r>
        <w:rPr>
          <w:rFonts w:ascii="Arial" w:hAnsi="Arial" w:cs="Arial"/>
          <w:color w:val="0D0D0D" w:themeColor="text1" w:themeTint="F2"/>
          <w:sz w:val="24"/>
          <w:szCs w:val="24"/>
        </w:rPr>
        <w:t xml:space="preserve"> (1) These rules may be called the Electricity (Late Payment Surcharge</w:t>
      </w:r>
      <w:r w:rsidR="00716714">
        <w:rPr>
          <w:rFonts w:ascii="Arial" w:hAnsi="Arial" w:cs="Arial"/>
          <w:color w:val="0D0D0D" w:themeColor="text1" w:themeTint="F2"/>
          <w:sz w:val="24"/>
          <w:szCs w:val="24"/>
        </w:rPr>
        <w:t xml:space="preserve"> and related matter</w:t>
      </w:r>
      <w:r>
        <w:rPr>
          <w:rFonts w:ascii="Arial" w:hAnsi="Arial" w:cs="Arial"/>
          <w:color w:val="0D0D0D" w:themeColor="text1" w:themeTint="F2"/>
          <w:sz w:val="24"/>
          <w:szCs w:val="24"/>
        </w:rPr>
        <w:t>) Rules, 2021.</w:t>
      </w:r>
    </w:p>
    <w:p w14:paraId="574A56B5" w14:textId="77777777" w:rsidR="00D73036" w:rsidRDefault="005C2FC9" w:rsidP="00CC38E4">
      <w:pPr>
        <w:snapToGrid w:val="0"/>
        <w:spacing w:before="120" w:after="120" w:line="360" w:lineRule="auto"/>
        <w:ind w:left="709" w:hanging="425"/>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 xml:space="preserve">2) They shall come into force on the date of their publication in the </w:t>
      </w:r>
      <w:r w:rsidR="00D73036">
        <w:rPr>
          <w:rFonts w:ascii="Arial" w:hAnsi="Arial" w:cs="Arial"/>
          <w:color w:val="0D0D0D" w:themeColor="text1" w:themeTint="F2"/>
          <w:sz w:val="24"/>
          <w:szCs w:val="24"/>
        </w:rPr>
        <w:t>o</w:t>
      </w:r>
      <w:r w:rsidR="00984E6E">
        <w:rPr>
          <w:rFonts w:ascii="Arial" w:hAnsi="Arial" w:cs="Arial"/>
          <w:color w:val="0D0D0D" w:themeColor="text1" w:themeTint="F2"/>
          <w:sz w:val="24"/>
          <w:szCs w:val="24"/>
        </w:rPr>
        <w:t xml:space="preserve">fficial </w:t>
      </w:r>
      <w:r w:rsidR="00D73036">
        <w:rPr>
          <w:rFonts w:ascii="Arial" w:hAnsi="Arial" w:cs="Arial"/>
          <w:color w:val="0D0D0D" w:themeColor="text1" w:themeTint="F2"/>
          <w:sz w:val="24"/>
          <w:szCs w:val="24"/>
        </w:rPr>
        <w:t>g</w:t>
      </w:r>
      <w:r w:rsidR="00984E6E">
        <w:rPr>
          <w:rFonts w:ascii="Arial" w:hAnsi="Arial" w:cs="Arial"/>
          <w:color w:val="0D0D0D" w:themeColor="text1" w:themeTint="F2"/>
          <w:sz w:val="24"/>
          <w:szCs w:val="24"/>
        </w:rPr>
        <w:t>azette.</w:t>
      </w:r>
    </w:p>
    <w:p w14:paraId="59ED4E25" w14:textId="77777777" w:rsidR="00BC2F8E" w:rsidRDefault="00627E63">
      <w:pPr>
        <w:pStyle w:val="ListParagraph"/>
        <w:numPr>
          <w:ilvl w:val="0"/>
          <w:numId w:val="1"/>
        </w:numPr>
        <w:snapToGrid w:val="0"/>
        <w:spacing w:before="120" w:after="120" w:line="360" w:lineRule="auto"/>
        <w:ind w:hanging="436"/>
        <w:contextualSpacing w:val="0"/>
        <w:jc w:val="both"/>
        <w:rPr>
          <w:rFonts w:ascii="Arial" w:hAnsi="Arial" w:cs="Arial"/>
          <w:color w:val="0D0D0D" w:themeColor="text1" w:themeTint="F2"/>
          <w:sz w:val="24"/>
          <w:szCs w:val="24"/>
        </w:rPr>
      </w:pPr>
      <w:r w:rsidRPr="00CC38E4">
        <w:rPr>
          <w:rFonts w:ascii="Arial" w:hAnsi="Arial" w:cs="Arial"/>
          <w:b/>
          <w:color w:val="0D0D0D" w:themeColor="text1" w:themeTint="F2"/>
          <w:sz w:val="24"/>
          <w:szCs w:val="24"/>
        </w:rPr>
        <w:t>D</w:t>
      </w:r>
      <w:r w:rsidR="00984E6E">
        <w:rPr>
          <w:rFonts w:ascii="Arial" w:hAnsi="Arial" w:cs="Arial"/>
          <w:b/>
          <w:color w:val="0D0D0D" w:themeColor="text1" w:themeTint="F2"/>
          <w:sz w:val="24"/>
          <w:szCs w:val="24"/>
        </w:rPr>
        <w:t xml:space="preserve">efinitions. – </w:t>
      </w:r>
      <w:r w:rsidR="00984E6E">
        <w:rPr>
          <w:rFonts w:ascii="Arial" w:hAnsi="Arial" w:cs="Arial"/>
          <w:color w:val="0D0D0D" w:themeColor="text1" w:themeTint="F2"/>
          <w:sz w:val="24"/>
          <w:szCs w:val="24"/>
        </w:rPr>
        <w:t>(1) In these rules, unless the context otherwise requires, -</w:t>
      </w:r>
    </w:p>
    <w:p w14:paraId="7FDBCCF6" w14:textId="77777777" w:rsidR="00BC2F8E" w:rsidRDefault="005C2FC9">
      <w:pPr>
        <w:snapToGrid w:val="0"/>
        <w:spacing w:before="120" w:after="120" w:line="360" w:lineRule="auto"/>
        <w:ind w:left="709" w:hanging="425"/>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a) “Act” means the Electricity Act, 2003 (36 of 2003);</w:t>
      </w:r>
    </w:p>
    <w:p w14:paraId="2E52EC4F" w14:textId="77777777" w:rsidR="00716714" w:rsidRDefault="00984E6E">
      <w:pPr>
        <w:snapToGrid w:val="0"/>
        <w:spacing w:before="120" w:after="120" w:line="360" w:lineRule="auto"/>
        <w:ind w:left="709" w:hanging="425"/>
        <w:jc w:val="both"/>
        <w:rPr>
          <w:rFonts w:ascii="Arial" w:hAnsi="Arial" w:cs="Arial"/>
          <w:color w:val="0D0D0D" w:themeColor="text1" w:themeTint="F2"/>
          <w:sz w:val="24"/>
          <w:szCs w:val="24"/>
        </w:rPr>
      </w:pPr>
      <w:r>
        <w:rPr>
          <w:rFonts w:ascii="Arial" w:hAnsi="Arial" w:cs="Arial"/>
          <w:color w:val="0D0D0D" w:themeColor="text1" w:themeTint="F2"/>
          <w:sz w:val="24"/>
          <w:szCs w:val="24"/>
        </w:rPr>
        <w:t xml:space="preserve">(b) Agreement means the </w:t>
      </w:r>
      <w:r w:rsidR="00716714">
        <w:rPr>
          <w:rFonts w:ascii="Arial" w:hAnsi="Arial" w:cs="Arial"/>
          <w:color w:val="0D0D0D" w:themeColor="text1" w:themeTint="F2"/>
          <w:sz w:val="24"/>
          <w:szCs w:val="24"/>
        </w:rPr>
        <w:t xml:space="preserve">following: </w:t>
      </w:r>
    </w:p>
    <w:p w14:paraId="3E405EC0" w14:textId="77777777" w:rsidR="00716714" w:rsidRDefault="00716714" w:rsidP="00716714">
      <w:pPr>
        <w:snapToGrid w:val="0"/>
        <w:spacing w:before="120" w:after="120" w:line="360" w:lineRule="auto"/>
        <w:ind w:left="709"/>
        <w:jc w:val="both"/>
        <w:rPr>
          <w:rFonts w:ascii="Arial" w:hAnsi="Arial" w:cs="Arial"/>
          <w:color w:val="0D0D0D" w:themeColor="text1" w:themeTint="F2"/>
          <w:sz w:val="24"/>
          <w:szCs w:val="24"/>
        </w:rPr>
      </w:pPr>
      <w:r>
        <w:rPr>
          <w:rFonts w:ascii="Arial" w:hAnsi="Arial" w:cs="Arial"/>
          <w:color w:val="0D0D0D" w:themeColor="text1" w:themeTint="F2"/>
          <w:sz w:val="24"/>
          <w:szCs w:val="24"/>
        </w:rPr>
        <w:t>(</w:t>
      </w:r>
      <w:proofErr w:type="spellStart"/>
      <w:r>
        <w:rPr>
          <w:rFonts w:ascii="Arial" w:hAnsi="Arial" w:cs="Arial"/>
          <w:color w:val="0D0D0D" w:themeColor="text1" w:themeTint="F2"/>
          <w:sz w:val="24"/>
          <w:szCs w:val="24"/>
        </w:rPr>
        <w:t>i</w:t>
      </w:r>
      <w:proofErr w:type="spellEnd"/>
      <w:r>
        <w:rPr>
          <w:rFonts w:ascii="Arial" w:hAnsi="Arial" w:cs="Arial"/>
          <w:color w:val="0D0D0D" w:themeColor="text1" w:themeTint="F2"/>
          <w:sz w:val="24"/>
          <w:szCs w:val="24"/>
        </w:rPr>
        <w:t xml:space="preserve">) </w:t>
      </w:r>
      <w:r w:rsidR="00984E6E">
        <w:rPr>
          <w:rFonts w:ascii="Arial" w:hAnsi="Arial" w:cs="Arial"/>
          <w:color w:val="0D0D0D" w:themeColor="text1" w:themeTint="F2"/>
          <w:sz w:val="24"/>
          <w:szCs w:val="24"/>
        </w:rPr>
        <w:t>Power Purchase Agreement (PPA) between the distribution licensee and the generating company or electricity trader</w:t>
      </w:r>
      <w:r>
        <w:rPr>
          <w:rFonts w:ascii="Arial" w:hAnsi="Arial" w:cs="Arial"/>
          <w:color w:val="0D0D0D" w:themeColor="text1" w:themeTint="F2"/>
          <w:sz w:val="24"/>
          <w:szCs w:val="24"/>
        </w:rPr>
        <w:t>, or</w:t>
      </w:r>
    </w:p>
    <w:p w14:paraId="467FD39A" w14:textId="77777777" w:rsidR="00716714" w:rsidRDefault="00716714" w:rsidP="00716714">
      <w:pPr>
        <w:snapToGrid w:val="0"/>
        <w:spacing w:before="120" w:after="120" w:line="360" w:lineRule="auto"/>
        <w:ind w:left="709"/>
        <w:jc w:val="both"/>
        <w:rPr>
          <w:rFonts w:ascii="Arial" w:hAnsi="Arial" w:cs="Arial"/>
          <w:color w:val="0D0D0D" w:themeColor="text1" w:themeTint="F2"/>
          <w:sz w:val="24"/>
          <w:szCs w:val="24"/>
        </w:rPr>
      </w:pPr>
      <w:r>
        <w:rPr>
          <w:rFonts w:ascii="Arial" w:hAnsi="Arial" w:cs="Arial"/>
          <w:color w:val="0D0D0D" w:themeColor="text1" w:themeTint="F2"/>
          <w:sz w:val="24"/>
          <w:szCs w:val="24"/>
        </w:rPr>
        <w:t>(ii) Power Supply Agreement (PSA) between the distribution licensee and the electricity trader, or</w:t>
      </w:r>
    </w:p>
    <w:p w14:paraId="30E58B58" w14:textId="77777777" w:rsidR="00716714" w:rsidRDefault="00716714" w:rsidP="00716714">
      <w:pPr>
        <w:snapToGrid w:val="0"/>
        <w:spacing w:before="120" w:after="120" w:line="360" w:lineRule="auto"/>
        <w:ind w:left="709"/>
        <w:jc w:val="both"/>
        <w:rPr>
          <w:rFonts w:ascii="Arial" w:hAnsi="Arial" w:cs="Arial"/>
          <w:color w:val="FF0000"/>
          <w:sz w:val="24"/>
          <w:szCs w:val="24"/>
        </w:rPr>
      </w:pPr>
      <w:r>
        <w:rPr>
          <w:rFonts w:ascii="Arial" w:hAnsi="Arial" w:cs="Arial"/>
          <w:color w:val="0D0D0D" w:themeColor="text1" w:themeTint="F2"/>
          <w:sz w:val="24"/>
          <w:szCs w:val="24"/>
        </w:rPr>
        <w:t>(iii)</w:t>
      </w:r>
      <w:r w:rsidR="00984E6E">
        <w:rPr>
          <w:rFonts w:ascii="Arial" w:hAnsi="Arial" w:cs="Arial"/>
          <w:color w:val="0D0D0D" w:themeColor="text1" w:themeTint="F2"/>
          <w:sz w:val="24"/>
          <w:szCs w:val="24"/>
        </w:rPr>
        <w:t xml:space="preserve"> </w:t>
      </w:r>
      <w:r w:rsidR="00984E6E">
        <w:rPr>
          <w:rFonts w:ascii="Arial" w:hAnsi="Arial" w:cs="Arial"/>
          <w:color w:val="FF0000"/>
          <w:sz w:val="24"/>
          <w:szCs w:val="24"/>
        </w:rPr>
        <w:t>Transmission Service Agreement (TSA) between the distribution licensee and transmission licensee,</w:t>
      </w:r>
      <w:r>
        <w:rPr>
          <w:rFonts w:ascii="Arial" w:hAnsi="Arial" w:cs="Arial"/>
          <w:color w:val="FF0000"/>
          <w:sz w:val="24"/>
          <w:szCs w:val="24"/>
        </w:rPr>
        <w:t xml:space="preserve"> or</w:t>
      </w:r>
    </w:p>
    <w:p w14:paraId="711F84FC" w14:textId="77777777" w:rsidR="00BC2F8E" w:rsidRDefault="00716714" w:rsidP="00716714">
      <w:pPr>
        <w:snapToGrid w:val="0"/>
        <w:spacing w:before="120" w:after="120" w:line="360" w:lineRule="auto"/>
        <w:ind w:left="709"/>
        <w:jc w:val="both"/>
        <w:rPr>
          <w:rFonts w:ascii="Arial" w:hAnsi="Arial" w:cs="Arial"/>
          <w:color w:val="0D0D0D" w:themeColor="text1" w:themeTint="F2"/>
          <w:sz w:val="24"/>
          <w:szCs w:val="24"/>
        </w:rPr>
      </w:pPr>
      <w:r>
        <w:rPr>
          <w:rFonts w:ascii="Arial" w:hAnsi="Arial" w:cs="Arial"/>
          <w:color w:val="FF0000"/>
          <w:sz w:val="24"/>
          <w:szCs w:val="24"/>
        </w:rPr>
        <w:t xml:space="preserve">(iv) </w:t>
      </w:r>
      <w:r w:rsidR="00984E6E">
        <w:rPr>
          <w:rFonts w:ascii="Arial" w:hAnsi="Arial" w:cs="Arial"/>
          <w:color w:val="FF0000"/>
          <w:sz w:val="24"/>
          <w:szCs w:val="24"/>
        </w:rPr>
        <w:t>such other agreements by whatever name called binding the generating company or transmission licensee and a distribution licensee;</w:t>
      </w:r>
    </w:p>
    <w:p w14:paraId="613DA577" w14:textId="77777777" w:rsidR="00BC2F8E" w:rsidRDefault="005C2FC9">
      <w:pPr>
        <w:snapToGrid w:val="0"/>
        <w:spacing w:before="120" w:after="120" w:line="360" w:lineRule="auto"/>
        <w:ind w:left="720" w:hanging="436"/>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c) “Base rate of Late Payment Surcharge” means the marginal cost of funds based lending rate for one year of the State Bank of India, as applicable on the 1</w:t>
      </w:r>
      <w:r w:rsidR="00984E6E">
        <w:rPr>
          <w:rFonts w:ascii="Arial" w:hAnsi="Arial" w:cs="Arial"/>
          <w:color w:val="0D0D0D" w:themeColor="text1" w:themeTint="F2"/>
          <w:sz w:val="24"/>
          <w:szCs w:val="24"/>
          <w:vertAlign w:val="superscript"/>
        </w:rPr>
        <w:t>st</w:t>
      </w:r>
      <w:r w:rsidR="00984E6E">
        <w:rPr>
          <w:rFonts w:ascii="Arial" w:hAnsi="Arial" w:cs="Arial"/>
          <w:color w:val="0D0D0D" w:themeColor="text1" w:themeTint="F2"/>
          <w:sz w:val="24"/>
          <w:szCs w:val="24"/>
        </w:rPr>
        <w:t xml:space="preserve"> April of the financial year in which the period lies, plus five percent and in the absence </w:t>
      </w:r>
      <w:r w:rsidR="00984E6E">
        <w:rPr>
          <w:rFonts w:ascii="Arial" w:hAnsi="Arial" w:cs="Arial"/>
          <w:color w:val="0D0D0D" w:themeColor="text1" w:themeTint="F2"/>
          <w:sz w:val="24"/>
          <w:szCs w:val="24"/>
        </w:rPr>
        <w:lastRenderedPageBreak/>
        <w:t>of marginal cost of funds based lending rate, any other arrangement that substitutes it, which the Central Government may, by notification, in the Official Gazette, specify:</w:t>
      </w:r>
    </w:p>
    <w:p w14:paraId="1501B20E" w14:textId="77777777" w:rsidR="00BC2F8E" w:rsidRDefault="00984E6E">
      <w:pPr>
        <w:pStyle w:val="ListParagraph"/>
        <w:snapToGrid w:val="0"/>
        <w:spacing w:before="120" w:after="120" w:line="360" w:lineRule="auto"/>
        <w:contextualSpacing w:val="0"/>
        <w:jc w:val="both"/>
        <w:rPr>
          <w:rFonts w:ascii="Arial" w:hAnsi="Arial" w:cs="Arial"/>
          <w:color w:val="0D0D0D" w:themeColor="text1" w:themeTint="F2"/>
          <w:sz w:val="24"/>
          <w:szCs w:val="24"/>
        </w:rPr>
      </w:pPr>
      <w:r>
        <w:rPr>
          <w:rFonts w:ascii="Arial" w:hAnsi="Arial" w:cs="Arial"/>
          <w:color w:val="0D0D0D" w:themeColor="text1" w:themeTint="F2"/>
          <w:sz w:val="24"/>
          <w:szCs w:val="24"/>
        </w:rPr>
        <w:t>Provided that if the period of default lies in two or more financial years, the base rate of Late Payment Surcharge shall be calculated separately for the periods falling in different years;</w:t>
      </w:r>
    </w:p>
    <w:p w14:paraId="7D18852B" w14:textId="77777777" w:rsidR="00BC2F8E" w:rsidRPr="00716714" w:rsidRDefault="00984E6E" w:rsidP="00716714">
      <w:pPr>
        <w:pStyle w:val="NormalWeb"/>
        <w:spacing w:line="360" w:lineRule="auto"/>
        <w:ind w:left="709" w:hanging="425"/>
        <w:jc w:val="both"/>
        <w:rPr>
          <w:rFonts w:ascii="Arial" w:hAnsi="Arial" w:cs="Arial"/>
          <w:color w:val="FF0000"/>
        </w:rPr>
      </w:pPr>
      <w:r w:rsidRPr="00984E6E">
        <w:rPr>
          <w:rFonts w:ascii="Arial" w:eastAsia="SimSun" w:hAnsi="Arial" w:cs="Arial"/>
          <w:color w:val="0D0D0D" w:themeColor="text1" w:themeTint="F2"/>
          <w:lang w:val="en-US" w:eastAsia="en-US"/>
        </w:rPr>
        <w:t xml:space="preserve">(d) </w:t>
      </w:r>
      <w:r w:rsidRPr="00716714">
        <w:rPr>
          <w:rFonts w:ascii="Arial" w:eastAsia="SimSun" w:hAnsi="Arial" w:cs="Arial"/>
          <w:color w:val="FF0000"/>
          <w:lang w:val="en-US" w:eastAsia="en-US"/>
        </w:rPr>
        <w:t>"Defaulting entity" means a distribution licensee having outstanding dues of a generating company</w:t>
      </w:r>
      <w:r w:rsidR="00716714">
        <w:rPr>
          <w:rFonts w:ascii="Arial" w:eastAsia="SimSun" w:hAnsi="Arial" w:cs="Arial"/>
          <w:color w:val="FF0000"/>
          <w:lang w:val="en-US" w:eastAsia="en-US"/>
        </w:rPr>
        <w:t xml:space="preserve"> or</w:t>
      </w:r>
      <w:r w:rsidRPr="00716714">
        <w:rPr>
          <w:rFonts w:ascii="Arial" w:eastAsia="SimSun" w:hAnsi="Arial" w:cs="Arial"/>
          <w:color w:val="FF0000"/>
          <w:lang w:val="en-US" w:eastAsia="en-US"/>
        </w:rPr>
        <w:t xml:space="preserve"> electricity trader or transmission licensee or not maintaining the Payment Security Mechanism;</w:t>
      </w:r>
    </w:p>
    <w:p w14:paraId="30B9CAC4" w14:textId="77777777" w:rsidR="00BC2F8E" w:rsidRDefault="00984E6E">
      <w:pPr>
        <w:snapToGrid w:val="0"/>
        <w:spacing w:before="120" w:after="120" w:line="360" w:lineRule="auto"/>
        <w:ind w:left="720" w:hanging="436"/>
        <w:jc w:val="both"/>
        <w:rPr>
          <w:rFonts w:ascii="Arial" w:hAnsi="Arial" w:cs="Arial"/>
          <w:color w:val="FF0000"/>
          <w:sz w:val="24"/>
          <w:szCs w:val="24"/>
        </w:rPr>
      </w:pPr>
      <w:r w:rsidRPr="00984E6E">
        <w:rPr>
          <w:rFonts w:ascii="Arial" w:hAnsi="Arial" w:cs="Arial"/>
          <w:color w:val="FF0000"/>
          <w:sz w:val="24"/>
          <w:szCs w:val="24"/>
        </w:rPr>
        <w:t>(</w:t>
      </w:r>
      <w:r w:rsidR="00CC38E4" w:rsidRPr="00CC38E4">
        <w:rPr>
          <w:rFonts w:ascii="Arial" w:hAnsi="Arial" w:cs="Arial"/>
          <w:color w:val="FF0000"/>
          <w:sz w:val="24"/>
          <w:szCs w:val="24"/>
        </w:rPr>
        <w:t>e</w:t>
      </w:r>
      <w:r w:rsidRPr="00984E6E">
        <w:rPr>
          <w:rFonts w:ascii="Arial" w:hAnsi="Arial" w:cs="Arial"/>
          <w:color w:val="FF0000"/>
          <w:sz w:val="24"/>
          <w:szCs w:val="24"/>
        </w:rPr>
        <w:t xml:space="preserve">) “Default Trigger Date” in case of non-payment of dues, shall be the </w:t>
      </w:r>
      <w:r w:rsidRPr="00BB2F7F">
        <w:rPr>
          <w:rFonts w:ascii="Arial" w:hAnsi="Arial" w:cs="Arial"/>
          <w:color w:val="FF0000"/>
          <w:sz w:val="24"/>
          <w:szCs w:val="24"/>
          <w:highlight w:val="yellow"/>
        </w:rPr>
        <w:t>thirty-first day after the due date</w:t>
      </w:r>
      <w:r w:rsidRPr="00984E6E">
        <w:rPr>
          <w:rFonts w:ascii="Arial" w:hAnsi="Arial" w:cs="Arial"/>
          <w:color w:val="FF0000"/>
          <w:sz w:val="24"/>
          <w:szCs w:val="24"/>
        </w:rPr>
        <w:t xml:space="preserve"> </w:t>
      </w:r>
      <w:r w:rsidRPr="00BB2F7F">
        <w:rPr>
          <w:rFonts w:ascii="Arial" w:hAnsi="Arial" w:cs="Arial"/>
          <w:color w:val="FF0000"/>
          <w:sz w:val="24"/>
          <w:szCs w:val="24"/>
          <w:highlight w:val="yellow"/>
        </w:rPr>
        <w:t>of payment to or the seventy sixth day after presentation of bill</w:t>
      </w:r>
      <w:r w:rsidR="00BB2F7F">
        <w:rPr>
          <w:rFonts w:ascii="Arial" w:hAnsi="Arial" w:cs="Arial"/>
          <w:color w:val="FF0000"/>
          <w:sz w:val="24"/>
          <w:szCs w:val="24"/>
        </w:rPr>
        <w:t xml:space="preserve"> </w:t>
      </w:r>
      <w:r w:rsidR="00BB2F7F" w:rsidRPr="00BB2F7F">
        <w:rPr>
          <w:rFonts w:ascii="Arial" w:hAnsi="Arial" w:cs="Arial"/>
          <w:color w:val="FF0000"/>
          <w:sz w:val="24"/>
          <w:szCs w:val="24"/>
          <w:highlight w:val="yellow"/>
        </w:rPr>
        <w:t xml:space="preserve">(it may be </w:t>
      </w:r>
      <w:r w:rsidR="00BB2F7F">
        <w:rPr>
          <w:rFonts w:ascii="Arial" w:hAnsi="Arial" w:cs="Arial"/>
          <w:color w:val="FF0000"/>
          <w:sz w:val="24"/>
          <w:szCs w:val="24"/>
          <w:highlight w:val="yellow"/>
        </w:rPr>
        <w:t>replaced by “</w:t>
      </w:r>
      <w:r w:rsidR="00BB2F7F" w:rsidRPr="00BB2F7F">
        <w:rPr>
          <w:rFonts w:ascii="Arial" w:hAnsi="Arial" w:cs="Arial"/>
          <w:color w:val="FF0000"/>
          <w:sz w:val="24"/>
          <w:szCs w:val="24"/>
          <w:highlight w:val="yellow"/>
        </w:rPr>
        <w:t>the next working day after the due date</w:t>
      </w:r>
      <w:r w:rsidR="00BB2F7F">
        <w:rPr>
          <w:rFonts w:ascii="Arial" w:hAnsi="Arial" w:cs="Arial"/>
          <w:color w:val="FF0000"/>
          <w:sz w:val="24"/>
          <w:szCs w:val="24"/>
          <w:highlight w:val="yellow"/>
        </w:rPr>
        <w:t>”</w:t>
      </w:r>
      <w:r w:rsidR="00BB2F7F" w:rsidRPr="00BB2F7F">
        <w:rPr>
          <w:rFonts w:ascii="Arial" w:hAnsi="Arial" w:cs="Arial"/>
          <w:color w:val="FF0000"/>
          <w:sz w:val="24"/>
          <w:szCs w:val="24"/>
          <w:highlight w:val="yellow"/>
        </w:rPr>
        <w:t>)</w:t>
      </w:r>
      <w:r w:rsidRPr="00984E6E">
        <w:rPr>
          <w:rFonts w:ascii="Arial" w:hAnsi="Arial" w:cs="Arial"/>
          <w:color w:val="FF0000"/>
          <w:sz w:val="24"/>
          <w:szCs w:val="24"/>
        </w:rPr>
        <w:t xml:space="preserve"> by the generating company or the transmission licensee, as the case may be, whichever is later and in case of non-maintenance of the Payment Security Mechanism, shall be thirty-first day after the </w:t>
      </w:r>
      <w:r w:rsidR="00B96737" w:rsidRPr="00CC38E4">
        <w:rPr>
          <w:rFonts w:ascii="Arial" w:hAnsi="Arial" w:cs="Arial"/>
          <w:color w:val="FF0000"/>
          <w:sz w:val="24"/>
          <w:szCs w:val="24"/>
        </w:rPr>
        <w:t>P</w:t>
      </w:r>
      <w:r w:rsidRPr="00984E6E">
        <w:rPr>
          <w:rFonts w:ascii="Arial" w:hAnsi="Arial" w:cs="Arial"/>
          <w:color w:val="FF0000"/>
          <w:sz w:val="24"/>
          <w:szCs w:val="24"/>
        </w:rPr>
        <w:t xml:space="preserve">ayment </w:t>
      </w:r>
      <w:r w:rsidR="00B96737" w:rsidRPr="00CC38E4">
        <w:rPr>
          <w:rFonts w:ascii="Arial" w:hAnsi="Arial" w:cs="Arial"/>
          <w:color w:val="FF0000"/>
          <w:sz w:val="24"/>
          <w:szCs w:val="24"/>
        </w:rPr>
        <w:t>S</w:t>
      </w:r>
      <w:r w:rsidRPr="00984E6E">
        <w:rPr>
          <w:rFonts w:ascii="Arial" w:hAnsi="Arial" w:cs="Arial"/>
          <w:color w:val="FF0000"/>
          <w:sz w:val="24"/>
          <w:szCs w:val="24"/>
        </w:rPr>
        <w:t xml:space="preserve">ecurity </w:t>
      </w:r>
      <w:r w:rsidR="00B96737" w:rsidRPr="00CC38E4">
        <w:rPr>
          <w:rFonts w:ascii="Arial" w:hAnsi="Arial" w:cs="Arial"/>
          <w:color w:val="FF0000"/>
          <w:sz w:val="24"/>
          <w:szCs w:val="24"/>
        </w:rPr>
        <w:t>M</w:t>
      </w:r>
      <w:r w:rsidRPr="00984E6E">
        <w:rPr>
          <w:rFonts w:ascii="Arial" w:hAnsi="Arial" w:cs="Arial"/>
          <w:color w:val="FF0000"/>
          <w:sz w:val="24"/>
          <w:szCs w:val="24"/>
        </w:rPr>
        <w:t xml:space="preserve">echanism, as per the Agreement, ceases to exist; </w:t>
      </w:r>
    </w:p>
    <w:p w14:paraId="62A49CB0" w14:textId="77777777" w:rsidR="00BC2F8E" w:rsidRDefault="00BB2D5B">
      <w:pPr>
        <w:snapToGrid w:val="0"/>
        <w:spacing w:before="120" w:after="120" w:line="360" w:lineRule="auto"/>
        <w:ind w:left="720" w:hanging="436"/>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f)</w:t>
      </w:r>
      <w:r w:rsidR="00984E6E">
        <w:rPr>
          <w:rFonts w:ascii="Arial" w:hAnsi="Arial" w:cs="Arial"/>
          <w:color w:val="0D0D0D" w:themeColor="text1" w:themeTint="F2"/>
          <w:sz w:val="24"/>
          <w:szCs w:val="24"/>
        </w:rPr>
        <w:tab/>
        <w:t>“Due date” means the date by which the bill for the charges for power supplied by the generating company or electricity trader or for the transmission service provided by a transmission licensee are to be paid, in accordance with the Power Purchase Agreement, Power Supply Agreement or Transmission Service Agreement, as the case may be, and if not specified in the agreement, forty-five days from the date of presentation of the bill by such generating company, electricity trader or transmission licensee;</w:t>
      </w:r>
    </w:p>
    <w:p w14:paraId="601C03D2" w14:textId="77777777" w:rsidR="00BC2F8E" w:rsidRDefault="005C2FC9">
      <w:pPr>
        <w:snapToGrid w:val="0"/>
        <w:spacing w:before="120" w:after="120" w:line="360" w:lineRule="auto"/>
        <w:ind w:left="720" w:hanging="436"/>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g) “Late Payment Surcharge” means the charges payable by a distribution licensee to a generating company or electricity trader for power procured from it, or by a user of a transmission system to a transmission licensee on account of delay in payment of monthly charges beyond the due date;</w:t>
      </w:r>
    </w:p>
    <w:p w14:paraId="2DCB811B" w14:textId="77777777" w:rsidR="00E43BF0" w:rsidRDefault="00E43BF0">
      <w:pPr>
        <w:snapToGrid w:val="0"/>
        <w:spacing w:before="120" w:after="120" w:line="360" w:lineRule="auto"/>
        <w:ind w:left="720" w:hanging="436"/>
        <w:jc w:val="both"/>
        <w:rPr>
          <w:rFonts w:ascii="Arial" w:eastAsia="Times New Roman" w:hAnsi="Arial" w:cs="Arial"/>
          <w:color w:val="0D0D0D" w:themeColor="text1" w:themeTint="F2"/>
          <w:sz w:val="24"/>
          <w:szCs w:val="24"/>
          <w:lang w:bidi="hi-IN"/>
        </w:rPr>
      </w:pPr>
      <w:r w:rsidRPr="00E43BF0">
        <w:rPr>
          <w:rFonts w:ascii="Arial" w:hAnsi="Arial" w:cs="Arial"/>
          <w:color w:val="0D0D0D" w:themeColor="text1" w:themeTint="F2"/>
          <w:sz w:val="24"/>
          <w:szCs w:val="24"/>
          <w:highlight w:val="yellow"/>
        </w:rPr>
        <w:lastRenderedPageBreak/>
        <w:t>(h)  “Outstanding Dues” means the dues of a generating company, electricity trader, or a transmission licensee, which remains unpaid by the beneficiary beyond the due date.</w:t>
      </w:r>
    </w:p>
    <w:p w14:paraId="7324BF46" w14:textId="77777777" w:rsidR="00BC2F8E" w:rsidRDefault="00984E6E">
      <w:pPr>
        <w:snapToGrid w:val="0"/>
        <w:spacing w:before="120" w:after="120" w:line="360" w:lineRule="auto"/>
        <w:ind w:left="720" w:hanging="436"/>
        <w:jc w:val="both"/>
        <w:rPr>
          <w:rFonts w:ascii="Arial" w:hAnsi="Arial" w:cs="Arial"/>
          <w:color w:val="FF0000"/>
        </w:rPr>
      </w:pPr>
      <w:r w:rsidRPr="00984E6E">
        <w:rPr>
          <w:rFonts w:ascii="Arial" w:hAnsi="Arial" w:cs="Arial"/>
          <w:color w:val="0D0D0D" w:themeColor="text1" w:themeTint="F2"/>
          <w:sz w:val="24"/>
          <w:szCs w:val="24"/>
        </w:rPr>
        <w:t>(</w:t>
      </w:r>
      <w:proofErr w:type="spellStart"/>
      <w:r w:rsidR="00E43BF0">
        <w:rPr>
          <w:rFonts w:ascii="Arial" w:hAnsi="Arial" w:cs="Arial"/>
          <w:color w:val="0D0D0D" w:themeColor="text1" w:themeTint="F2"/>
          <w:sz w:val="24"/>
          <w:szCs w:val="24"/>
        </w:rPr>
        <w:t>i</w:t>
      </w:r>
      <w:proofErr w:type="spellEnd"/>
      <w:r w:rsidRPr="00984E6E">
        <w:rPr>
          <w:rFonts w:ascii="Arial" w:hAnsi="Arial" w:cs="Arial"/>
          <w:color w:val="0D0D0D" w:themeColor="text1" w:themeTint="F2"/>
          <w:sz w:val="24"/>
          <w:szCs w:val="24"/>
        </w:rPr>
        <w:t xml:space="preserve">) “Payment Security Mechanism” means Letter of Credit (LC) or/and LC backed by Escrow Agreement as provided in the Agreement: </w:t>
      </w:r>
    </w:p>
    <w:p w14:paraId="63CAD1CB" w14:textId="77777777" w:rsidR="00BC2F8E" w:rsidRDefault="00984E6E">
      <w:pPr>
        <w:snapToGrid w:val="0"/>
        <w:spacing w:before="120" w:after="120" w:line="360" w:lineRule="auto"/>
        <w:ind w:left="720"/>
        <w:jc w:val="both"/>
        <w:rPr>
          <w:rFonts w:ascii="Arial" w:eastAsia="Times New Roman" w:hAnsi="Arial" w:cs="Arial"/>
          <w:color w:val="FF0000"/>
          <w:sz w:val="24"/>
          <w:szCs w:val="24"/>
          <w:lang w:bidi="hi-IN"/>
        </w:rPr>
      </w:pPr>
      <w:r w:rsidRPr="00984E6E">
        <w:rPr>
          <w:rFonts w:ascii="Arial" w:eastAsia="Times New Roman" w:hAnsi="Arial" w:cs="Arial"/>
          <w:color w:val="FF0000"/>
          <w:sz w:val="24"/>
          <w:szCs w:val="24"/>
          <w:lang w:bidi="hi-IN"/>
        </w:rPr>
        <w:t xml:space="preserve">Provided that, advance payment shall constitute payment security </w:t>
      </w:r>
      <w:r w:rsidR="00BB2D5B" w:rsidRPr="00CC38E4">
        <w:rPr>
          <w:rFonts w:ascii="Arial" w:eastAsia="Times New Roman" w:hAnsi="Arial" w:cs="Arial"/>
          <w:color w:val="FF0000"/>
          <w:sz w:val="24"/>
          <w:szCs w:val="24"/>
          <w:lang w:bidi="hi-IN"/>
        </w:rPr>
        <w:t>if</w:t>
      </w:r>
      <w:r w:rsidRPr="00984E6E">
        <w:rPr>
          <w:rFonts w:ascii="Arial" w:eastAsia="Times New Roman" w:hAnsi="Arial" w:cs="Arial"/>
          <w:color w:val="FF0000"/>
          <w:sz w:val="24"/>
          <w:szCs w:val="24"/>
          <w:lang w:bidi="hi-IN"/>
        </w:rPr>
        <w:t xml:space="preserve"> there are no outstanding dues:</w:t>
      </w:r>
    </w:p>
    <w:p w14:paraId="76DF5234" w14:textId="77777777" w:rsidR="00BC2F8E" w:rsidRDefault="00984E6E">
      <w:pPr>
        <w:snapToGrid w:val="0"/>
        <w:spacing w:before="120" w:after="120" w:line="360" w:lineRule="auto"/>
        <w:ind w:left="720"/>
        <w:jc w:val="both"/>
        <w:rPr>
          <w:rFonts w:ascii="Arial" w:eastAsia="Times New Roman" w:hAnsi="Arial" w:cs="Arial"/>
          <w:color w:val="FF0000"/>
          <w:sz w:val="24"/>
          <w:szCs w:val="24"/>
          <w:lang w:bidi="hi-IN"/>
        </w:rPr>
      </w:pPr>
      <w:r w:rsidRPr="00984E6E">
        <w:rPr>
          <w:rFonts w:ascii="Arial" w:eastAsia="Times New Roman" w:hAnsi="Arial" w:cs="Arial"/>
          <w:color w:val="FF0000"/>
          <w:sz w:val="24"/>
          <w:szCs w:val="24"/>
          <w:lang w:bidi="hi-IN"/>
        </w:rPr>
        <w:t>Provide</w:t>
      </w:r>
      <w:r w:rsidR="00B96737" w:rsidRPr="00CC38E4">
        <w:rPr>
          <w:rFonts w:ascii="Arial" w:eastAsia="Times New Roman" w:hAnsi="Arial" w:cs="Arial"/>
          <w:color w:val="FF0000"/>
          <w:sz w:val="24"/>
          <w:szCs w:val="24"/>
          <w:lang w:bidi="hi-IN"/>
        </w:rPr>
        <w:t>d</w:t>
      </w:r>
      <w:r w:rsidRPr="00984E6E">
        <w:rPr>
          <w:rFonts w:ascii="Arial" w:eastAsia="Times New Roman" w:hAnsi="Arial" w:cs="Arial"/>
          <w:color w:val="FF0000"/>
          <w:sz w:val="24"/>
          <w:szCs w:val="24"/>
          <w:lang w:bidi="hi-IN"/>
        </w:rPr>
        <w:t xml:space="preserve"> further that the payment security may be for a shorter duration or lower capacity in case of generating company, </w:t>
      </w:r>
      <w:r w:rsidR="00BB2D5B" w:rsidRPr="00CC38E4">
        <w:rPr>
          <w:rFonts w:ascii="Arial" w:eastAsia="Times New Roman" w:hAnsi="Arial" w:cs="Arial"/>
          <w:color w:val="FF0000"/>
          <w:sz w:val="24"/>
          <w:szCs w:val="24"/>
          <w:lang w:bidi="hi-IN"/>
        </w:rPr>
        <w:t>if</w:t>
      </w:r>
      <w:r w:rsidRPr="00984E6E">
        <w:rPr>
          <w:rFonts w:ascii="Arial" w:eastAsia="Times New Roman" w:hAnsi="Arial" w:cs="Arial"/>
          <w:color w:val="FF0000"/>
          <w:sz w:val="24"/>
          <w:szCs w:val="24"/>
          <w:lang w:bidi="hi-IN"/>
        </w:rPr>
        <w:t xml:space="preserve"> there are no outstanding dues</w:t>
      </w:r>
      <w:r w:rsidR="00CC38E4" w:rsidRPr="00CC38E4">
        <w:rPr>
          <w:rFonts w:ascii="Arial" w:eastAsia="Times New Roman" w:hAnsi="Arial" w:cs="Arial"/>
          <w:color w:val="FF0000"/>
          <w:sz w:val="24"/>
          <w:szCs w:val="24"/>
          <w:lang w:bidi="hi-IN"/>
        </w:rPr>
        <w:t>;</w:t>
      </w:r>
    </w:p>
    <w:p w14:paraId="70617F96" w14:textId="77777777" w:rsidR="00BC2F8E" w:rsidRDefault="00984E6E">
      <w:pPr>
        <w:snapToGrid w:val="0"/>
        <w:spacing w:before="120" w:after="120" w:line="360" w:lineRule="auto"/>
        <w:ind w:left="720" w:hanging="436"/>
        <w:jc w:val="both"/>
        <w:rPr>
          <w:rFonts w:ascii="Arial" w:hAnsi="Arial" w:cs="Arial"/>
          <w:color w:val="FF0000"/>
        </w:rPr>
      </w:pPr>
      <w:r w:rsidRPr="00984E6E">
        <w:rPr>
          <w:rFonts w:ascii="Arial" w:hAnsi="Arial" w:cs="Arial"/>
          <w:color w:val="FF0000"/>
          <w:sz w:val="24"/>
          <w:szCs w:val="24"/>
        </w:rPr>
        <w:t>(</w:t>
      </w:r>
      <w:r w:rsidR="00E43BF0">
        <w:rPr>
          <w:rFonts w:ascii="Arial" w:hAnsi="Arial" w:cs="Arial"/>
          <w:color w:val="FF0000"/>
          <w:sz w:val="24"/>
          <w:szCs w:val="24"/>
        </w:rPr>
        <w:t>j</w:t>
      </w:r>
      <w:r w:rsidRPr="00984E6E">
        <w:rPr>
          <w:rFonts w:ascii="Arial" w:hAnsi="Arial" w:cs="Arial"/>
          <w:color w:val="FF0000"/>
          <w:sz w:val="24"/>
          <w:szCs w:val="24"/>
        </w:rPr>
        <w:t xml:space="preserve">) "Regulating Entity" means the generating company or the electricity trader or the transmission licensee, as the case may be, which notifies the Regional Load Despatch Centre or the State Load Despatch Centre, to regulate the power supply of the defaulting entity; </w:t>
      </w:r>
    </w:p>
    <w:p w14:paraId="67689081" w14:textId="77777777" w:rsidR="00BC2F8E" w:rsidRDefault="00984E6E">
      <w:pPr>
        <w:snapToGrid w:val="0"/>
        <w:spacing w:before="120" w:after="120" w:line="360" w:lineRule="auto"/>
        <w:ind w:left="720" w:hanging="436"/>
        <w:jc w:val="both"/>
        <w:rPr>
          <w:rFonts w:ascii="Arial" w:hAnsi="Arial" w:cs="Arial"/>
          <w:color w:val="FF0000"/>
          <w:sz w:val="24"/>
          <w:szCs w:val="24"/>
        </w:rPr>
      </w:pPr>
      <w:r w:rsidRPr="00984E6E">
        <w:rPr>
          <w:rFonts w:ascii="Arial" w:hAnsi="Arial" w:cs="Arial"/>
          <w:color w:val="FF0000"/>
          <w:sz w:val="24"/>
          <w:szCs w:val="24"/>
        </w:rPr>
        <w:t>(</w:t>
      </w:r>
      <w:r w:rsidR="00E43BF0">
        <w:rPr>
          <w:rFonts w:ascii="Arial" w:hAnsi="Arial" w:cs="Arial"/>
          <w:color w:val="FF0000"/>
          <w:sz w:val="24"/>
          <w:szCs w:val="24"/>
        </w:rPr>
        <w:t>k</w:t>
      </w:r>
      <w:r w:rsidRPr="00984E6E">
        <w:rPr>
          <w:rFonts w:ascii="Arial" w:hAnsi="Arial" w:cs="Arial"/>
          <w:color w:val="FF0000"/>
          <w:sz w:val="24"/>
          <w:szCs w:val="24"/>
        </w:rPr>
        <w:t>) “Regulated Entity” means the Defaulting Entity whose power supply is regulated in accordance with these R</w:t>
      </w:r>
      <w:r w:rsidR="00E43BF0">
        <w:rPr>
          <w:rFonts w:ascii="Arial" w:hAnsi="Arial" w:cs="Arial"/>
          <w:color w:val="FF0000"/>
          <w:sz w:val="24"/>
          <w:szCs w:val="24"/>
        </w:rPr>
        <w:t>ules</w:t>
      </w:r>
      <w:r w:rsidR="00CC38E4" w:rsidRPr="00CC38E4">
        <w:rPr>
          <w:rFonts w:ascii="Arial" w:hAnsi="Arial" w:cs="Arial"/>
          <w:color w:val="FF0000"/>
          <w:sz w:val="24"/>
          <w:szCs w:val="24"/>
        </w:rPr>
        <w:t>.</w:t>
      </w:r>
    </w:p>
    <w:p w14:paraId="317C9E2C" w14:textId="77777777" w:rsidR="00BC2F8E" w:rsidRDefault="005C2FC9">
      <w:pPr>
        <w:snapToGrid w:val="0"/>
        <w:spacing w:before="120" w:after="120" w:line="360" w:lineRule="auto"/>
        <w:ind w:left="720" w:hanging="436"/>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2) Words and expressions used and not defined herein but defined in the Act shall have the meaning respectively assigned to them in the Act.</w:t>
      </w:r>
    </w:p>
    <w:p w14:paraId="14CCDAC0" w14:textId="77777777" w:rsidR="00BC2F8E" w:rsidRDefault="005A3C26">
      <w:pPr>
        <w:pStyle w:val="ListParagraph"/>
        <w:numPr>
          <w:ilvl w:val="0"/>
          <w:numId w:val="1"/>
        </w:numPr>
        <w:snapToGrid w:val="0"/>
        <w:spacing w:before="120" w:after="120" w:line="360" w:lineRule="auto"/>
        <w:ind w:hanging="436"/>
        <w:contextualSpacing w:val="0"/>
        <w:jc w:val="both"/>
        <w:rPr>
          <w:rFonts w:ascii="Arial" w:hAnsi="Arial" w:cs="Arial"/>
          <w:color w:val="0D0D0D" w:themeColor="text1" w:themeTint="F2"/>
          <w:sz w:val="24"/>
          <w:szCs w:val="24"/>
        </w:rPr>
      </w:pPr>
      <w:r w:rsidRPr="00CC38E4">
        <w:rPr>
          <w:rFonts w:ascii="Arial" w:hAnsi="Arial" w:cs="Arial"/>
          <w:b/>
          <w:color w:val="0D0D0D" w:themeColor="text1" w:themeTint="F2"/>
          <w:sz w:val="24"/>
          <w:szCs w:val="24"/>
        </w:rPr>
        <w:t>L</w:t>
      </w:r>
      <w:r w:rsidR="00984E6E">
        <w:rPr>
          <w:rFonts w:ascii="Arial" w:hAnsi="Arial" w:cs="Arial"/>
          <w:b/>
          <w:color w:val="0D0D0D" w:themeColor="text1" w:themeTint="F2"/>
          <w:sz w:val="24"/>
          <w:szCs w:val="24"/>
        </w:rPr>
        <w:t xml:space="preserve">ate Payment Surcharge. - </w:t>
      </w:r>
      <w:r w:rsidR="00984E6E">
        <w:rPr>
          <w:rFonts w:ascii="Arial" w:hAnsi="Arial" w:cs="Arial"/>
          <w:color w:val="0D0D0D" w:themeColor="text1" w:themeTint="F2"/>
          <w:sz w:val="24"/>
          <w:szCs w:val="24"/>
        </w:rPr>
        <w:t>(1) Late Payment Surcharge shall be payable on the payment outstanding after the due date at the base rate of Late Payment Surcharge applicable for the period for the first month of default.</w:t>
      </w:r>
    </w:p>
    <w:p w14:paraId="11F0A649" w14:textId="77777777" w:rsidR="00BC2F8E" w:rsidRDefault="00E927A4">
      <w:pPr>
        <w:snapToGrid w:val="0"/>
        <w:spacing w:before="120" w:after="120" w:line="360" w:lineRule="auto"/>
        <w:ind w:left="720" w:hanging="436"/>
        <w:jc w:val="both"/>
        <w:rPr>
          <w:rFonts w:ascii="Arial" w:hAnsi="Arial" w:cs="Arial"/>
          <w:color w:val="0D0D0D" w:themeColor="text1" w:themeTint="F2"/>
          <w:sz w:val="24"/>
          <w:szCs w:val="24"/>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 xml:space="preserve">2) The rate of Late Payment Surcharge for the successive months of default shall increase by 0.5 percent for every month of delay provided that the Late Payment Surcharge shall not be more than 3 percent higher than the base rate at any time: </w:t>
      </w:r>
    </w:p>
    <w:p w14:paraId="5827EA47" w14:textId="77777777" w:rsidR="00BC2F8E" w:rsidRDefault="005A3C26">
      <w:pPr>
        <w:pStyle w:val="ListParagraph"/>
        <w:snapToGrid w:val="0"/>
        <w:spacing w:before="120" w:after="120" w:line="360" w:lineRule="auto"/>
        <w:contextualSpacing w:val="0"/>
        <w:jc w:val="both"/>
        <w:rPr>
          <w:rFonts w:ascii="Arial" w:hAnsi="Arial" w:cs="Arial"/>
          <w:sz w:val="24"/>
          <w:szCs w:val="24"/>
          <w:lang w:bidi="hi-IN"/>
        </w:rPr>
      </w:pPr>
      <w:r w:rsidRPr="00CC38E4">
        <w:rPr>
          <w:rFonts w:ascii="Arial" w:hAnsi="Arial" w:cs="Arial"/>
          <w:color w:val="0D0D0D" w:themeColor="text1" w:themeTint="F2"/>
          <w:sz w:val="24"/>
          <w:szCs w:val="24"/>
        </w:rPr>
        <w:t>P</w:t>
      </w:r>
      <w:r w:rsidR="00984E6E">
        <w:rPr>
          <w:rFonts w:ascii="Arial" w:hAnsi="Arial" w:cs="Arial"/>
          <w:color w:val="0D0D0D" w:themeColor="text1" w:themeTint="F2"/>
          <w:sz w:val="24"/>
          <w:szCs w:val="24"/>
        </w:rPr>
        <w:t xml:space="preserve">rovided that the rate at which Late Payment Surcharge shall be payable shall not be higher than the rate specified in the agreement for purchase or transmission of power, if any: </w:t>
      </w:r>
    </w:p>
    <w:p w14:paraId="0E5382A2" w14:textId="77777777" w:rsidR="00BC2F8E" w:rsidRDefault="00BB2D5B">
      <w:pPr>
        <w:pStyle w:val="ListParagraph"/>
        <w:snapToGrid w:val="0"/>
        <w:spacing w:before="120" w:after="120" w:line="360" w:lineRule="auto"/>
        <w:ind w:hanging="436"/>
        <w:contextualSpacing w:val="0"/>
        <w:jc w:val="both"/>
        <w:rPr>
          <w:rFonts w:ascii="Arial" w:hAnsi="Arial" w:cs="Arial"/>
          <w:sz w:val="24"/>
          <w:szCs w:val="24"/>
          <w:lang w:bidi="hi-IN"/>
        </w:rPr>
      </w:pPr>
      <w:r w:rsidRPr="00CC38E4">
        <w:rPr>
          <w:rFonts w:ascii="Arial" w:hAnsi="Arial" w:cs="Arial"/>
          <w:color w:val="0D0D0D" w:themeColor="text1" w:themeTint="F2"/>
          <w:sz w:val="24"/>
          <w:szCs w:val="24"/>
        </w:rPr>
        <w:t>(</w:t>
      </w:r>
      <w:r w:rsidR="00984E6E">
        <w:rPr>
          <w:rFonts w:ascii="Arial" w:hAnsi="Arial" w:cs="Arial"/>
          <w:color w:val="0D0D0D" w:themeColor="text1" w:themeTint="F2"/>
          <w:sz w:val="24"/>
          <w:szCs w:val="24"/>
        </w:rPr>
        <w:t>3)</w:t>
      </w:r>
      <w:r w:rsidR="00984E6E">
        <w:rPr>
          <w:rFonts w:ascii="Arial" w:hAnsi="Arial" w:cs="Arial"/>
          <w:color w:val="0D0D0D" w:themeColor="text1" w:themeTint="F2"/>
          <w:sz w:val="24"/>
          <w:szCs w:val="24"/>
        </w:rPr>
        <w:tab/>
        <w:t>This rule shall be applicable to all</w:t>
      </w:r>
      <w:r w:rsidR="00984E6E">
        <w:rPr>
          <w:rFonts w:ascii="Arial" w:eastAsia="Times New Roman" w:hAnsi="Arial" w:cs="Arial"/>
          <w:color w:val="0D0D0D" w:themeColor="text1" w:themeTint="F2"/>
          <w:sz w:val="24"/>
          <w:szCs w:val="24"/>
          <w:lang w:bidi="hi-IN"/>
        </w:rPr>
        <w:t xml:space="preserve"> payments to be made in pursuance of-</w:t>
      </w:r>
    </w:p>
    <w:p w14:paraId="34C7365A" w14:textId="77777777" w:rsidR="00BC2F8E" w:rsidRDefault="005C2FC9">
      <w:pPr>
        <w:pStyle w:val="ListParagraph"/>
        <w:snapToGrid w:val="0"/>
        <w:spacing w:before="120" w:after="120" w:line="360" w:lineRule="auto"/>
        <w:ind w:left="1134" w:hanging="425"/>
        <w:contextualSpacing w:val="0"/>
        <w:jc w:val="both"/>
        <w:rPr>
          <w:rFonts w:ascii="Arial" w:hAnsi="Arial" w:cs="Arial"/>
          <w:sz w:val="24"/>
          <w:szCs w:val="24"/>
          <w:lang w:bidi="hi-IN"/>
        </w:rPr>
      </w:pPr>
      <w:r w:rsidRPr="00CC38E4">
        <w:rPr>
          <w:rFonts w:ascii="Arial" w:eastAsia="Times New Roman" w:hAnsi="Arial" w:cs="Arial"/>
          <w:color w:val="0D0D0D" w:themeColor="text1" w:themeTint="F2"/>
          <w:sz w:val="24"/>
          <w:szCs w:val="24"/>
          <w:lang w:bidi="hi-IN"/>
        </w:rPr>
        <w:lastRenderedPageBreak/>
        <w:t>(</w:t>
      </w:r>
      <w:r w:rsidR="00984E6E">
        <w:rPr>
          <w:rFonts w:ascii="Arial" w:eastAsia="Times New Roman" w:hAnsi="Arial" w:cs="Arial"/>
          <w:color w:val="0D0D0D" w:themeColor="text1" w:themeTint="F2"/>
          <w:sz w:val="24"/>
          <w:szCs w:val="24"/>
          <w:lang w:bidi="hi-IN"/>
        </w:rPr>
        <w:t>a) all Power Purchase Agreements, Power Supply Agreements and Transmission Service Agreements, in which tariff is determined under section 62 of the Act; and</w:t>
      </w:r>
    </w:p>
    <w:p w14:paraId="597CE8B2" w14:textId="77777777" w:rsidR="00BC2F8E" w:rsidRDefault="005C2FC9">
      <w:pPr>
        <w:pStyle w:val="ListParagraph"/>
        <w:snapToGrid w:val="0"/>
        <w:spacing w:before="120" w:after="120" w:line="360" w:lineRule="auto"/>
        <w:ind w:left="1134" w:hanging="425"/>
        <w:contextualSpacing w:val="0"/>
        <w:jc w:val="both"/>
        <w:rPr>
          <w:rFonts w:ascii="Arial" w:eastAsia="Times New Roman" w:hAnsi="Arial" w:cs="Arial"/>
          <w:color w:val="0D0D0D" w:themeColor="text1" w:themeTint="F2"/>
          <w:sz w:val="24"/>
          <w:szCs w:val="24"/>
          <w:lang w:bidi="hi-IN"/>
        </w:rPr>
      </w:pPr>
      <w:r w:rsidRPr="00CC38E4">
        <w:rPr>
          <w:rFonts w:ascii="Arial" w:eastAsia="Times New Roman" w:hAnsi="Arial" w:cs="Arial"/>
          <w:color w:val="0D0D0D" w:themeColor="text1" w:themeTint="F2"/>
          <w:sz w:val="24"/>
          <w:szCs w:val="24"/>
          <w:lang w:bidi="hi-IN"/>
        </w:rPr>
        <w:t>(</w:t>
      </w:r>
      <w:r w:rsidR="00984E6E">
        <w:rPr>
          <w:rFonts w:ascii="Arial" w:eastAsia="Times New Roman" w:hAnsi="Arial" w:cs="Arial"/>
          <w:color w:val="0D0D0D" w:themeColor="text1" w:themeTint="F2"/>
          <w:sz w:val="24"/>
          <w:szCs w:val="24"/>
          <w:lang w:bidi="hi-IN"/>
        </w:rPr>
        <w:t xml:space="preserve">b) such Power Purchase Agreements, Power Supply Agreements and Transmission Service Agreements that become effective after these rules come into force </w:t>
      </w:r>
      <w:proofErr w:type="spellStart"/>
      <w:r w:rsidR="00984E6E">
        <w:rPr>
          <w:rFonts w:ascii="Arial" w:eastAsia="Times New Roman" w:hAnsi="Arial" w:cs="Arial"/>
          <w:color w:val="0D0D0D" w:themeColor="text1" w:themeTint="F2"/>
          <w:sz w:val="24"/>
          <w:szCs w:val="24"/>
          <w:lang w:bidi="hi-IN"/>
        </w:rPr>
        <w:t>ie</w:t>
      </w:r>
      <w:proofErr w:type="spellEnd"/>
      <w:r w:rsidR="00984E6E">
        <w:rPr>
          <w:rFonts w:ascii="Arial" w:eastAsia="Times New Roman" w:hAnsi="Arial" w:cs="Arial"/>
          <w:color w:val="0D0D0D" w:themeColor="text1" w:themeTint="F2"/>
          <w:sz w:val="24"/>
          <w:szCs w:val="24"/>
          <w:lang w:bidi="hi-IN"/>
        </w:rPr>
        <w:t xml:space="preserve"> 22</w:t>
      </w:r>
      <w:r w:rsidR="00984E6E">
        <w:rPr>
          <w:rFonts w:ascii="Arial" w:eastAsia="Times New Roman" w:hAnsi="Arial" w:cs="Arial"/>
          <w:color w:val="0D0D0D" w:themeColor="text1" w:themeTint="F2"/>
          <w:sz w:val="24"/>
          <w:szCs w:val="24"/>
          <w:vertAlign w:val="superscript"/>
          <w:lang w:bidi="hi-IN"/>
        </w:rPr>
        <w:t>nd</w:t>
      </w:r>
      <w:r w:rsidR="00984E6E">
        <w:rPr>
          <w:rFonts w:ascii="Arial" w:eastAsia="Times New Roman" w:hAnsi="Arial" w:cs="Arial"/>
          <w:color w:val="0D0D0D" w:themeColor="text1" w:themeTint="F2"/>
          <w:sz w:val="24"/>
          <w:szCs w:val="24"/>
          <w:lang w:bidi="hi-IN"/>
        </w:rPr>
        <w:t xml:space="preserve"> February 2021, in which tariff is determined under section 63 of the Act:</w:t>
      </w:r>
    </w:p>
    <w:p w14:paraId="27F7D1E0" w14:textId="77777777" w:rsidR="00BC2F8E" w:rsidRDefault="00984E6E" w:rsidP="00BB2F7F">
      <w:pPr>
        <w:pStyle w:val="ListParagraph"/>
        <w:snapToGrid w:val="0"/>
        <w:spacing w:before="120" w:after="120" w:line="360" w:lineRule="auto"/>
        <w:ind w:left="1134"/>
        <w:contextualSpacing w:val="0"/>
        <w:jc w:val="both"/>
        <w:rPr>
          <w:rFonts w:ascii="Arial" w:hAnsi="Arial" w:cs="Arial"/>
          <w:color w:val="FF0000"/>
          <w:sz w:val="24"/>
          <w:szCs w:val="24"/>
        </w:rPr>
      </w:pPr>
      <w:r w:rsidRPr="00984E6E">
        <w:rPr>
          <w:rFonts w:ascii="Arial" w:hAnsi="Arial" w:cs="Arial"/>
          <w:color w:val="FF0000"/>
          <w:sz w:val="24"/>
          <w:szCs w:val="24"/>
        </w:rPr>
        <w:t>Provided</w:t>
      </w:r>
      <w:r w:rsidRPr="00984E6E">
        <w:rPr>
          <w:rFonts w:ascii="Arial" w:eastAsia="Times New Roman" w:hAnsi="Arial" w:cs="Arial"/>
          <w:color w:val="FF0000"/>
          <w:sz w:val="24"/>
          <w:szCs w:val="24"/>
          <w:lang w:bidi="hi-IN"/>
        </w:rPr>
        <w:t xml:space="preserve"> that it shall not be applicable if the signatories are companies owned by the same person, Government, company or entity.</w:t>
      </w:r>
    </w:p>
    <w:p w14:paraId="693B56B7" w14:textId="77777777" w:rsidR="00BC2F8E" w:rsidRDefault="005A3C26">
      <w:pPr>
        <w:pStyle w:val="ListParagraph"/>
        <w:numPr>
          <w:ilvl w:val="0"/>
          <w:numId w:val="1"/>
        </w:numPr>
        <w:snapToGrid w:val="0"/>
        <w:spacing w:before="120" w:after="120" w:line="360" w:lineRule="auto"/>
        <w:ind w:hanging="436"/>
        <w:contextualSpacing w:val="0"/>
        <w:jc w:val="both"/>
        <w:rPr>
          <w:rFonts w:ascii="Arial" w:hAnsi="Arial" w:cs="Arial"/>
          <w:b/>
          <w:color w:val="0D0D0D" w:themeColor="text1" w:themeTint="F2"/>
          <w:sz w:val="24"/>
          <w:szCs w:val="24"/>
        </w:rPr>
      </w:pPr>
      <w:r w:rsidRPr="00CC38E4">
        <w:rPr>
          <w:rFonts w:ascii="Arial" w:hAnsi="Arial" w:cs="Arial"/>
          <w:b/>
          <w:color w:val="0D0D0D" w:themeColor="text1" w:themeTint="F2"/>
          <w:sz w:val="24"/>
          <w:szCs w:val="24"/>
        </w:rPr>
        <w:t>A</w:t>
      </w:r>
      <w:r w:rsidR="00984E6E">
        <w:rPr>
          <w:rFonts w:ascii="Arial" w:hAnsi="Arial" w:cs="Arial"/>
          <w:b/>
          <w:color w:val="0D0D0D" w:themeColor="text1" w:themeTint="F2"/>
          <w:sz w:val="24"/>
          <w:szCs w:val="24"/>
        </w:rPr>
        <w:t xml:space="preserve">djustment towards Late Payment Surcharge. - </w:t>
      </w:r>
      <w:r w:rsidR="00984E6E" w:rsidRPr="00984E6E">
        <w:rPr>
          <w:rFonts w:ascii="Arial" w:hAnsi="Arial" w:cs="Arial"/>
          <w:bCs/>
          <w:color w:val="0D0D0D" w:themeColor="text1" w:themeTint="F2"/>
          <w:sz w:val="24"/>
          <w:szCs w:val="24"/>
        </w:rPr>
        <w:t>All payments by a distribution licensee to a generating company or a trading licensee for power procured from it or by a user of a transmission system to a transmission licensee shall be first adjusted towards Late Payment Surcharge and thereafter, towards monthly charges, starting from the longest overdue bill.</w:t>
      </w:r>
      <w:r w:rsidR="00984E6E" w:rsidRPr="00984E6E">
        <w:rPr>
          <w:rFonts w:ascii="Arial" w:hAnsi="Arial" w:cs="Arial"/>
          <w:b/>
          <w:color w:val="0D0D0D" w:themeColor="text1" w:themeTint="F2"/>
          <w:sz w:val="24"/>
          <w:szCs w:val="24"/>
        </w:rPr>
        <w:t xml:space="preserve"> </w:t>
      </w:r>
    </w:p>
    <w:p w14:paraId="247A8A3E" w14:textId="77777777" w:rsidR="00BB2F7F" w:rsidRPr="00BB2F7F" w:rsidRDefault="00984E6E">
      <w:pPr>
        <w:pStyle w:val="ListParagraph"/>
        <w:numPr>
          <w:ilvl w:val="0"/>
          <w:numId w:val="1"/>
        </w:numPr>
        <w:snapToGrid w:val="0"/>
        <w:spacing w:before="120" w:after="120" w:line="360" w:lineRule="auto"/>
        <w:ind w:hanging="436"/>
        <w:contextualSpacing w:val="0"/>
        <w:jc w:val="both"/>
        <w:rPr>
          <w:rFonts w:ascii="Arial" w:hAnsi="Arial" w:cs="Arial"/>
          <w:color w:val="FF0000"/>
          <w:sz w:val="24"/>
          <w:szCs w:val="24"/>
        </w:rPr>
      </w:pPr>
      <w:r w:rsidRPr="00984E6E">
        <w:rPr>
          <w:rFonts w:ascii="Arial" w:eastAsia="Times New Roman" w:hAnsi="Arial" w:cs="Arial"/>
          <w:b/>
          <w:color w:val="FF0000"/>
          <w:sz w:val="24"/>
          <w:szCs w:val="24"/>
          <w:lang w:bidi="hi-IN"/>
        </w:rPr>
        <w:t>Operationalizing the</w:t>
      </w:r>
      <w:r w:rsidRPr="00984E6E">
        <w:rPr>
          <w:rFonts w:ascii="Arial" w:eastAsia="Times New Roman" w:hAnsi="Arial" w:cs="Arial"/>
          <w:color w:val="FF0000"/>
          <w:sz w:val="24"/>
          <w:szCs w:val="24"/>
          <w:lang w:bidi="hi-IN"/>
        </w:rPr>
        <w:t xml:space="preserve"> </w:t>
      </w:r>
      <w:r w:rsidRPr="00984E6E">
        <w:rPr>
          <w:rFonts w:ascii="Arial" w:eastAsia="Times New Roman" w:hAnsi="Arial" w:cs="Arial"/>
          <w:b/>
          <w:bCs/>
          <w:color w:val="FF0000"/>
          <w:sz w:val="24"/>
          <w:szCs w:val="24"/>
          <w:lang w:bidi="hi-IN"/>
        </w:rPr>
        <w:t>Payment Security Mechanism and its consequences</w:t>
      </w:r>
    </w:p>
    <w:p w14:paraId="0C16253F" w14:textId="77777777" w:rsidR="00BB2F7F" w:rsidRDefault="00BB2F7F" w:rsidP="00BB2F7F">
      <w:pPr>
        <w:pStyle w:val="ListParagraph"/>
        <w:snapToGrid w:val="0"/>
        <w:spacing w:before="120" w:after="120" w:line="360" w:lineRule="auto"/>
        <w:contextualSpacing w:val="0"/>
        <w:jc w:val="both"/>
        <w:rPr>
          <w:rFonts w:ascii="Arial" w:hAnsi="Arial" w:cs="Arial"/>
          <w:color w:val="0D0D0D" w:themeColor="text1" w:themeTint="F2"/>
          <w:sz w:val="24"/>
          <w:szCs w:val="24"/>
        </w:rPr>
      </w:pPr>
      <w:r>
        <w:rPr>
          <w:rFonts w:ascii="Arial" w:eastAsia="Times New Roman" w:hAnsi="Arial" w:cs="Arial"/>
          <w:color w:val="0D0D0D" w:themeColor="text1" w:themeTint="F2"/>
          <w:sz w:val="24"/>
          <w:szCs w:val="24"/>
          <w:lang w:bidi="hi-IN"/>
        </w:rPr>
        <w:t>(1) A Distribution licensee shall give unconditional, adequate, and valid Payment Security Mechanism.</w:t>
      </w:r>
    </w:p>
    <w:p w14:paraId="489FA89E" w14:textId="77777777" w:rsidR="00BB2F7F" w:rsidRDefault="00BB2F7F" w:rsidP="00BB2F7F">
      <w:pPr>
        <w:pStyle w:val="ListParagraph"/>
        <w:snapToGrid w:val="0"/>
        <w:spacing w:before="120" w:after="120" w:line="360" w:lineRule="auto"/>
        <w:contextualSpacing w:val="0"/>
        <w:jc w:val="both"/>
        <w:rPr>
          <w:rFonts w:ascii="Arial" w:eastAsia="Times New Roman" w:hAnsi="Arial" w:cs="Arial"/>
          <w:color w:val="0D0D0D" w:themeColor="text1" w:themeTint="F2"/>
          <w:sz w:val="24"/>
          <w:szCs w:val="24"/>
          <w:lang w:bidi="hi-IN"/>
        </w:rPr>
      </w:pPr>
      <w:r>
        <w:rPr>
          <w:rFonts w:ascii="Arial" w:hAnsi="Arial" w:cs="Arial"/>
          <w:color w:val="0D0D0D" w:themeColor="text1" w:themeTint="F2"/>
          <w:sz w:val="24"/>
          <w:szCs w:val="24"/>
        </w:rPr>
        <w:t>Provided</w:t>
      </w:r>
      <w:r>
        <w:rPr>
          <w:rFonts w:ascii="Arial" w:eastAsia="Times New Roman" w:hAnsi="Arial" w:cs="Arial"/>
          <w:color w:val="0D0D0D" w:themeColor="text1" w:themeTint="F2"/>
          <w:sz w:val="24"/>
          <w:szCs w:val="24"/>
          <w:lang w:bidi="hi-IN"/>
        </w:rPr>
        <w:t xml:space="preserve"> in case of difficulty in opening of LC by a Distribution licensee as per the terms and conditions of the PPA, the Distribution licensee can schedule power for a shorter duration from the generating company through advance payment or opening LC of shorter duration and / or opening LC for lower capacity. However, the above facility of advance payment or having LC for a shorter duration and / or opening LC for lower capacity shall not be available when there is any payment outstanding towards the bill(s) of Generation Company beyond the due date.</w:t>
      </w:r>
    </w:p>
    <w:p w14:paraId="3014A139" w14:textId="77777777" w:rsidR="00BB2F7F" w:rsidRDefault="00BB2F7F" w:rsidP="00BB2F7F">
      <w:pPr>
        <w:pStyle w:val="ListParagraph"/>
        <w:snapToGrid w:val="0"/>
        <w:spacing w:before="120" w:after="120" w:line="360" w:lineRule="auto"/>
        <w:ind w:left="709" w:hanging="425"/>
        <w:contextualSpacing w:val="0"/>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 xml:space="preserve">(2) In case of Non-payment of dues, Generating Companies, electricity traders and transmission licensees shall regulate power supply to the distribution licensee. </w:t>
      </w:r>
    </w:p>
    <w:p w14:paraId="2279C9CC" w14:textId="77777777" w:rsidR="00BB2F7F" w:rsidRDefault="00BB2F7F" w:rsidP="00BB2F7F">
      <w:pPr>
        <w:pStyle w:val="ListParagraph"/>
        <w:snapToGrid w:val="0"/>
        <w:spacing w:before="120" w:after="120" w:line="360" w:lineRule="auto"/>
        <w:ind w:left="709" w:hanging="425"/>
        <w:contextualSpacing w:val="0"/>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 xml:space="preserve">(3) The supply of power at any time shall not be without the PSM or advance payment. In case the generating company supplies power without the PSM, they </w:t>
      </w:r>
      <w:r>
        <w:rPr>
          <w:rFonts w:ascii="Arial" w:eastAsia="Times New Roman" w:hAnsi="Arial" w:cs="Arial"/>
          <w:color w:val="0D0D0D" w:themeColor="text1" w:themeTint="F2"/>
          <w:sz w:val="24"/>
          <w:szCs w:val="24"/>
          <w:lang w:bidi="hi-IN"/>
        </w:rPr>
        <w:lastRenderedPageBreak/>
        <w:t xml:space="preserve">would lose the right to collect the </w:t>
      </w:r>
      <w:commentRangeStart w:id="0"/>
      <w:r>
        <w:rPr>
          <w:rFonts w:ascii="Arial" w:eastAsia="Times New Roman" w:hAnsi="Arial" w:cs="Arial"/>
          <w:color w:val="0D0D0D" w:themeColor="text1" w:themeTint="F2"/>
          <w:sz w:val="24"/>
          <w:szCs w:val="24"/>
          <w:lang w:bidi="hi-IN"/>
        </w:rPr>
        <w:t xml:space="preserve">Late payment surcharge </w:t>
      </w:r>
      <w:commentRangeEnd w:id="0"/>
      <w:r w:rsidR="00DC3E80">
        <w:rPr>
          <w:rStyle w:val="CommentReference"/>
        </w:rPr>
        <w:commentReference w:id="0"/>
      </w:r>
      <w:r>
        <w:rPr>
          <w:rFonts w:ascii="Arial" w:eastAsia="Times New Roman" w:hAnsi="Arial" w:cs="Arial"/>
          <w:color w:val="0D0D0D" w:themeColor="text1" w:themeTint="F2"/>
          <w:sz w:val="24"/>
          <w:szCs w:val="24"/>
          <w:lang w:bidi="hi-IN"/>
        </w:rPr>
        <w:t>from distribution licensee.</w:t>
      </w:r>
    </w:p>
    <w:p w14:paraId="353F5287" w14:textId="77777777" w:rsidR="00BB2F7F" w:rsidRDefault="00BB2F7F" w:rsidP="00BB2F7F">
      <w:pPr>
        <w:pStyle w:val="ListParagraph"/>
        <w:snapToGrid w:val="0"/>
        <w:spacing w:before="120" w:after="120" w:line="360" w:lineRule="auto"/>
        <w:ind w:left="709" w:hanging="425"/>
        <w:contextualSpacing w:val="0"/>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 xml:space="preserve">(4) If PSM is not available or advance payment has </w:t>
      </w:r>
      <w:r w:rsidR="00E43BF0">
        <w:rPr>
          <w:rFonts w:ascii="Arial" w:eastAsia="Times New Roman" w:hAnsi="Arial" w:cs="Arial"/>
          <w:color w:val="0D0D0D" w:themeColor="text1" w:themeTint="F2"/>
          <w:sz w:val="24"/>
          <w:szCs w:val="24"/>
          <w:lang w:bidi="hi-IN"/>
        </w:rPr>
        <w:t xml:space="preserve">also </w:t>
      </w:r>
      <w:r>
        <w:rPr>
          <w:rFonts w:ascii="Arial" w:eastAsia="Times New Roman" w:hAnsi="Arial" w:cs="Arial"/>
          <w:color w:val="0D0D0D" w:themeColor="text1" w:themeTint="F2"/>
          <w:sz w:val="24"/>
          <w:szCs w:val="24"/>
          <w:lang w:bidi="hi-IN"/>
        </w:rPr>
        <w:t>not been made, the Generating Company or transmission licensee shall immediately give seven days’ notice to the Distribution Licensee for establishment of the same.</w:t>
      </w:r>
    </w:p>
    <w:p w14:paraId="594DE074" w14:textId="77777777" w:rsidR="00BB2F7F" w:rsidRDefault="00BB2F7F" w:rsidP="00BB2F7F">
      <w:pPr>
        <w:snapToGrid w:val="0"/>
        <w:spacing w:before="120" w:after="120" w:line="360" w:lineRule="auto"/>
        <w:ind w:left="709" w:hanging="425"/>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 xml:space="preserve">(5) If the Distribution licensee fails to establish the PSM after expiry of the seven days notice period, then the generating company shall supply only 75% of the contracted power to Distribution Licensee and balance 25% of contracted power may be sold by the generating company through Power Exchanges. </w:t>
      </w:r>
    </w:p>
    <w:p w14:paraId="1BA8B30F" w14:textId="77777777" w:rsidR="00BB2F7F" w:rsidRDefault="00BB2F7F" w:rsidP="00BB2F7F">
      <w:pPr>
        <w:snapToGrid w:val="0"/>
        <w:spacing w:before="120" w:after="120" w:line="360" w:lineRule="auto"/>
        <w:ind w:left="709" w:hanging="425"/>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 xml:space="preserve">(6) If the Distribution licensee continues to default for a period of thirty days from the date on which the notice for opening the PSM was given, then the generating company shall be entitled to sell 100% of the contracted power through Power Exchanges. </w:t>
      </w:r>
    </w:p>
    <w:p w14:paraId="31EA1606" w14:textId="77777777" w:rsidR="00BB2F7F" w:rsidRDefault="00BB2F7F" w:rsidP="00BB2F7F">
      <w:pPr>
        <w:snapToGrid w:val="0"/>
        <w:spacing w:before="120" w:after="120" w:line="360" w:lineRule="auto"/>
        <w:ind w:left="709" w:hanging="425"/>
        <w:jc w:val="both"/>
        <w:rPr>
          <w:rFonts w:ascii="Arial" w:eastAsia="Times New Roman" w:hAnsi="Arial" w:cs="Arial"/>
          <w:color w:val="0D0D0D" w:themeColor="text1" w:themeTint="F2"/>
          <w:sz w:val="24"/>
          <w:szCs w:val="24"/>
          <w:lang w:bidi="hi-IN"/>
        </w:rPr>
      </w:pPr>
      <w:r>
        <w:rPr>
          <w:rFonts w:ascii="Arial" w:hAnsi="Arial" w:cs="Arial"/>
          <w:color w:val="FF0000"/>
          <w:sz w:val="24"/>
          <w:szCs w:val="24"/>
        </w:rPr>
        <w:t xml:space="preserve">(7) </w:t>
      </w:r>
      <w:r>
        <w:rPr>
          <w:rFonts w:ascii="Arial" w:eastAsia="Times New Roman" w:hAnsi="Arial" w:cs="Arial"/>
          <w:color w:val="0D0D0D" w:themeColor="text1" w:themeTint="F2"/>
          <w:sz w:val="24"/>
          <w:szCs w:val="24"/>
          <w:lang w:bidi="hi-IN"/>
        </w:rPr>
        <w:t>During the period of default, the Distribution licensee shall continue to be liable for the payment of fixed charges or capacity charges as applicable under the PPA.</w:t>
      </w:r>
    </w:p>
    <w:p w14:paraId="7C5BBA45" w14:textId="77777777" w:rsidR="00BB2F7F" w:rsidRDefault="00BB2F7F" w:rsidP="00BB2F7F">
      <w:pPr>
        <w:snapToGrid w:val="0"/>
        <w:spacing w:before="120" w:after="120" w:line="360" w:lineRule="auto"/>
        <w:ind w:left="709" w:hanging="425"/>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w:t>
      </w:r>
      <w:r w:rsidR="00975499">
        <w:rPr>
          <w:rFonts w:ascii="Arial" w:eastAsia="Times New Roman" w:hAnsi="Arial" w:cs="Arial"/>
          <w:color w:val="0D0D0D" w:themeColor="text1" w:themeTint="F2"/>
          <w:sz w:val="24"/>
          <w:szCs w:val="24"/>
          <w:lang w:bidi="hi-IN"/>
        </w:rPr>
        <w:t>8</w:t>
      </w:r>
      <w:r>
        <w:rPr>
          <w:rFonts w:ascii="Arial" w:eastAsia="Times New Roman" w:hAnsi="Arial" w:cs="Arial"/>
          <w:color w:val="0D0D0D" w:themeColor="text1" w:themeTint="F2"/>
          <w:sz w:val="24"/>
          <w:szCs w:val="24"/>
          <w:lang w:bidi="hi-IN"/>
        </w:rPr>
        <w:t>) The generating company and the distribution licensee would share the gains realized from sale on Power Exchange, if any, as per the PPA. Such gain will be calculated as the difference between selling price of such power in the power exchange and the energy charge.</w:t>
      </w:r>
    </w:p>
    <w:p w14:paraId="6605DDF4" w14:textId="77777777" w:rsidR="00BB2F7F" w:rsidRDefault="00BB2F7F" w:rsidP="00BB2F7F">
      <w:pPr>
        <w:snapToGrid w:val="0"/>
        <w:spacing w:before="120" w:after="120" w:line="360" w:lineRule="auto"/>
        <w:ind w:left="709" w:hanging="425"/>
        <w:jc w:val="both"/>
        <w:rPr>
          <w:rFonts w:ascii="Arial" w:eastAsia="Times New Roman" w:hAnsi="Arial" w:cs="Arial"/>
          <w:color w:val="0D0D0D" w:themeColor="text1" w:themeTint="F2"/>
          <w:sz w:val="24"/>
          <w:szCs w:val="24"/>
          <w:lang w:bidi="hi-IN"/>
        </w:rPr>
      </w:pPr>
      <w:r>
        <w:rPr>
          <w:rFonts w:ascii="Arial" w:eastAsia="Times New Roman" w:hAnsi="Arial" w:cs="Arial"/>
          <w:color w:val="0D0D0D" w:themeColor="text1" w:themeTint="F2"/>
          <w:sz w:val="24"/>
          <w:szCs w:val="24"/>
          <w:lang w:bidi="hi-IN"/>
        </w:rPr>
        <w:t>(</w:t>
      </w:r>
      <w:r w:rsidR="00975499">
        <w:rPr>
          <w:rFonts w:ascii="Arial" w:eastAsia="Times New Roman" w:hAnsi="Arial" w:cs="Arial"/>
          <w:color w:val="0D0D0D" w:themeColor="text1" w:themeTint="F2"/>
          <w:sz w:val="24"/>
          <w:szCs w:val="24"/>
          <w:lang w:bidi="hi-IN"/>
        </w:rPr>
        <w:t>9</w:t>
      </w:r>
      <w:r>
        <w:rPr>
          <w:rFonts w:ascii="Arial" w:eastAsia="Times New Roman" w:hAnsi="Arial" w:cs="Arial"/>
          <w:color w:val="0D0D0D" w:themeColor="text1" w:themeTint="F2"/>
          <w:sz w:val="24"/>
          <w:szCs w:val="24"/>
          <w:lang w:bidi="hi-IN"/>
        </w:rPr>
        <w:t xml:space="preserve">) In case, the PPA does not specify the gain sharing mechanism then the gains accrued on account of sale on the power exchange shall be shared in the ratio of </w:t>
      </w:r>
      <w:commentRangeStart w:id="1"/>
      <w:r>
        <w:rPr>
          <w:rFonts w:ascii="Arial" w:eastAsia="Times New Roman" w:hAnsi="Arial" w:cs="Arial"/>
          <w:color w:val="0D0D0D" w:themeColor="text1" w:themeTint="F2"/>
          <w:sz w:val="24"/>
          <w:szCs w:val="24"/>
          <w:lang w:bidi="hi-IN"/>
        </w:rPr>
        <w:t xml:space="preserve">75:25 </w:t>
      </w:r>
      <w:commentRangeEnd w:id="1"/>
      <w:r w:rsidR="00216E9D">
        <w:rPr>
          <w:rStyle w:val="CommentReference"/>
        </w:rPr>
        <w:commentReference w:id="1"/>
      </w:r>
      <w:r>
        <w:rPr>
          <w:rFonts w:ascii="Arial" w:eastAsia="Times New Roman" w:hAnsi="Arial" w:cs="Arial"/>
          <w:color w:val="0D0D0D" w:themeColor="text1" w:themeTint="F2"/>
          <w:sz w:val="24"/>
          <w:szCs w:val="24"/>
          <w:lang w:bidi="hi-IN"/>
        </w:rPr>
        <w:t xml:space="preserve">between the Distribution Licensee and the generating company. </w:t>
      </w:r>
    </w:p>
    <w:p w14:paraId="0A20C145" w14:textId="77777777" w:rsidR="00BC2F8E" w:rsidRDefault="00984E6E">
      <w:pPr>
        <w:pStyle w:val="ListParagraph"/>
        <w:numPr>
          <w:ilvl w:val="0"/>
          <w:numId w:val="1"/>
        </w:numPr>
        <w:snapToGrid w:val="0"/>
        <w:spacing w:before="120" w:after="120" w:line="360" w:lineRule="auto"/>
        <w:ind w:hanging="436"/>
        <w:contextualSpacing w:val="0"/>
        <w:jc w:val="both"/>
        <w:rPr>
          <w:rFonts w:ascii="Arial" w:eastAsia="Times New Roman" w:hAnsi="Arial" w:cs="Arial"/>
          <w:color w:val="FF0000"/>
          <w:sz w:val="24"/>
          <w:szCs w:val="24"/>
          <w:lang w:bidi="hi-IN"/>
        </w:rPr>
      </w:pPr>
      <w:r w:rsidRPr="00984E6E">
        <w:rPr>
          <w:rFonts w:ascii="Arial" w:eastAsia="Times New Roman" w:hAnsi="Arial" w:cs="Arial"/>
          <w:b/>
          <w:color w:val="FF0000"/>
          <w:sz w:val="24"/>
          <w:szCs w:val="24"/>
          <w:lang w:bidi="hi-IN"/>
        </w:rPr>
        <w:t>Regulation of Access to Defaulting Entities</w:t>
      </w:r>
      <w:r w:rsidRPr="00984E6E">
        <w:rPr>
          <w:rFonts w:ascii="Arial" w:eastAsia="Times New Roman" w:hAnsi="Arial" w:cs="Arial"/>
          <w:color w:val="FF0000"/>
          <w:sz w:val="24"/>
          <w:szCs w:val="24"/>
          <w:lang w:bidi="hi-IN"/>
        </w:rPr>
        <w:t>:</w:t>
      </w:r>
    </w:p>
    <w:p w14:paraId="25A32F90"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In case of outstanding dues or in case Payment Security Mechanism is not maintained as per the Agreement</w:t>
      </w:r>
      <w:r w:rsidR="002848F9">
        <w:rPr>
          <w:rFonts w:ascii="Arial" w:hAnsi="Arial" w:cs="Arial"/>
          <w:color w:val="FF0000"/>
          <w:sz w:val="24"/>
          <w:szCs w:val="24"/>
        </w:rPr>
        <w:t xml:space="preserve"> for long term or medium term power supply</w:t>
      </w:r>
      <w:r w:rsidRPr="00984E6E">
        <w:rPr>
          <w:rFonts w:ascii="Arial" w:hAnsi="Arial" w:cs="Arial"/>
          <w:color w:val="FF0000"/>
          <w:sz w:val="24"/>
          <w:szCs w:val="24"/>
        </w:rPr>
        <w:t>, the generating company or the electricity trader or the transmission licensee, as the case may be, may serve a notice for with-</w:t>
      </w:r>
      <w:proofErr w:type="spellStart"/>
      <w:r w:rsidRPr="00984E6E">
        <w:rPr>
          <w:rFonts w:ascii="Arial" w:hAnsi="Arial" w:cs="Arial"/>
          <w:color w:val="FF0000"/>
          <w:sz w:val="24"/>
          <w:szCs w:val="24"/>
        </w:rPr>
        <w:t>draw</w:t>
      </w:r>
      <w:r w:rsidR="009A6AC2">
        <w:rPr>
          <w:rFonts w:ascii="Arial" w:hAnsi="Arial" w:cs="Arial"/>
          <w:color w:val="FF0000"/>
          <w:sz w:val="24"/>
          <w:szCs w:val="24"/>
        </w:rPr>
        <w:t>a</w:t>
      </w:r>
      <w:r w:rsidRPr="00984E6E">
        <w:rPr>
          <w:rFonts w:ascii="Arial" w:hAnsi="Arial" w:cs="Arial"/>
          <w:color w:val="FF0000"/>
          <w:sz w:val="24"/>
          <w:szCs w:val="24"/>
        </w:rPr>
        <w:t>l</w:t>
      </w:r>
      <w:proofErr w:type="spellEnd"/>
      <w:r w:rsidRPr="00984E6E">
        <w:rPr>
          <w:rFonts w:ascii="Arial" w:hAnsi="Arial" w:cs="Arial"/>
          <w:color w:val="FF0000"/>
          <w:sz w:val="24"/>
          <w:szCs w:val="24"/>
        </w:rPr>
        <w:t xml:space="preserve"> or restriction of access to Inter State Transmission System. Such notice may be served on or after the default trigger date and shall include details regarding the amount of outstanding </w:t>
      </w:r>
      <w:r w:rsidRPr="00984E6E">
        <w:rPr>
          <w:rFonts w:ascii="Arial" w:hAnsi="Arial" w:cs="Arial"/>
          <w:color w:val="FF0000"/>
          <w:sz w:val="24"/>
          <w:szCs w:val="24"/>
        </w:rPr>
        <w:lastRenderedPageBreak/>
        <w:t>dues against the Defaulting Entity or the duration of non-maintenance of Letter of Credit or any other Payment Security Mechanism, as the case may be.</w:t>
      </w:r>
    </w:p>
    <w:p w14:paraId="00646356"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 xml:space="preserve">A copy of the notice under sub-rule (1) shall be forwarded by the Regulating Entity to the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and State Load </w:t>
      </w:r>
      <w:proofErr w:type="spellStart"/>
      <w:r w:rsidRPr="00984E6E">
        <w:rPr>
          <w:rFonts w:ascii="Arial" w:hAnsi="Arial" w:cs="Arial"/>
          <w:color w:val="FF0000"/>
          <w:sz w:val="24"/>
          <w:szCs w:val="24"/>
        </w:rPr>
        <w:t>Despat</w:t>
      </w:r>
      <w:r w:rsidR="009A6AC2">
        <w:rPr>
          <w:rFonts w:ascii="Arial" w:hAnsi="Arial" w:cs="Arial"/>
          <w:color w:val="FF0000"/>
          <w:sz w:val="24"/>
          <w:szCs w:val="24"/>
        </w:rPr>
        <w:t>ch</w:t>
      </w:r>
      <w:proofErr w:type="spellEnd"/>
      <w:r w:rsidR="009A6AC2">
        <w:rPr>
          <w:rFonts w:ascii="Arial" w:hAnsi="Arial" w:cs="Arial"/>
          <w:color w:val="FF0000"/>
          <w:sz w:val="24"/>
          <w:szCs w:val="24"/>
        </w:rPr>
        <w:t xml:space="preserve"> Centre in whose control area</w:t>
      </w:r>
      <w:r w:rsidRPr="00984E6E">
        <w:rPr>
          <w:rFonts w:ascii="Arial" w:hAnsi="Arial" w:cs="Arial"/>
          <w:color w:val="FF0000"/>
          <w:sz w:val="24"/>
          <w:szCs w:val="24"/>
        </w:rPr>
        <w:t xml:space="preserve">(s) the Regulating Entity is situated with copies thereof to related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w:t>
      </w:r>
      <w:proofErr w:type="spellStart"/>
      <w:r w:rsidRPr="00984E6E">
        <w:rPr>
          <w:rFonts w:ascii="Arial" w:hAnsi="Arial" w:cs="Arial"/>
          <w:color w:val="FF0000"/>
          <w:sz w:val="24"/>
          <w:szCs w:val="24"/>
        </w:rPr>
        <w:t>Centres</w:t>
      </w:r>
      <w:proofErr w:type="spellEnd"/>
      <w:r w:rsidRPr="00984E6E">
        <w:rPr>
          <w:rFonts w:ascii="Arial" w:hAnsi="Arial" w:cs="Arial"/>
          <w:color w:val="FF0000"/>
          <w:sz w:val="24"/>
          <w:szCs w:val="24"/>
        </w:rPr>
        <w:t xml:space="preserve">, State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w:t>
      </w:r>
      <w:proofErr w:type="spellStart"/>
      <w:r w:rsidRPr="00984E6E">
        <w:rPr>
          <w:rFonts w:ascii="Arial" w:hAnsi="Arial" w:cs="Arial"/>
          <w:color w:val="FF0000"/>
          <w:sz w:val="24"/>
          <w:szCs w:val="24"/>
        </w:rPr>
        <w:t>Centres</w:t>
      </w:r>
      <w:proofErr w:type="spellEnd"/>
      <w:r w:rsidRPr="00984E6E">
        <w:rPr>
          <w:rFonts w:ascii="Arial" w:hAnsi="Arial" w:cs="Arial"/>
          <w:color w:val="FF0000"/>
          <w:sz w:val="24"/>
          <w:szCs w:val="24"/>
        </w:rPr>
        <w:t xml:space="preserve">, Regional Power Committees with a request to prepare the implementation plan: </w:t>
      </w:r>
    </w:p>
    <w:p w14:paraId="26437A50" w14:textId="77777777" w:rsidR="00BC2F8E" w:rsidRDefault="00984E6E">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Provided that the notice and request for preparing implementation plan of restriction or with-</w:t>
      </w:r>
      <w:proofErr w:type="spellStart"/>
      <w:r w:rsidRPr="00984E6E">
        <w:rPr>
          <w:rFonts w:ascii="Arial" w:hAnsi="Arial" w:cs="Arial"/>
          <w:color w:val="FF0000"/>
          <w:sz w:val="24"/>
          <w:szCs w:val="24"/>
        </w:rPr>
        <w:t>draw</w:t>
      </w:r>
      <w:r w:rsidR="009A6AC2">
        <w:rPr>
          <w:rFonts w:ascii="Arial" w:hAnsi="Arial" w:cs="Arial"/>
          <w:color w:val="FF0000"/>
          <w:sz w:val="24"/>
          <w:szCs w:val="24"/>
        </w:rPr>
        <w:t>a</w:t>
      </w:r>
      <w:r w:rsidRPr="00984E6E">
        <w:rPr>
          <w:rFonts w:ascii="Arial" w:hAnsi="Arial" w:cs="Arial"/>
          <w:color w:val="FF0000"/>
          <w:sz w:val="24"/>
          <w:szCs w:val="24"/>
        </w:rPr>
        <w:t>l</w:t>
      </w:r>
      <w:proofErr w:type="spellEnd"/>
      <w:r w:rsidRPr="00984E6E">
        <w:rPr>
          <w:rFonts w:ascii="Arial" w:hAnsi="Arial" w:cs="Arial"/>
          <w:color w:val="FF0000"/>
          <w:sz w:val="24"/>
          <w:szCs w:val="24"/>
        </w:rPr>
        <w:t xml:space="preserve"> shall be served and posted on the website of the Regulating Entity at least three (3) days in advance of the proposed date of commencement of regulation of access. </w:t>
      </w:r>
    </w:p>
    <w:p w14:paraId="05B81F04"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 xml:space="preserve">Upon receipt of the notice under sub-rule (1) and within 3 days thereafter, the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in whose control area the Defaulting Entity is situated, shall make a plan in writing for implementing the regulation of access and shall inform the Regulating Entity, Regulated Entity and the related State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w:t>
      </w:r>
      <w:proofErr w:type="spellStart"/>
      <w:r w:rsidRPr="00984E6E">
        <w:rPr>
          <w:rFonts w:ascii="Arial" w:hAnsi="Arial" w:cs="Arial"/>
          <w:color w:val="FF0000"/>
          <w:sz w:val="24"/>
          <w:szCs w:val="24"/>
        </w:rPr>
        <w:t>Centres</w:t>
      </w:r>
      <w:proofErr w:type="spellEnd"/>
      <w:r w:rsidRPr="00984E6E">
        <w:rPr>
          <w:rFonts w:ascii="Arial" w:hAnsi="Arial" w:cs="Arial"/>
          <w:color w:val="FF0000"/>
          <w:sz w:val="24"/>
          <w:szCs w:val="24"/>
        </w:rPr>
        <w:t>, Regional Power Committees, and Regional Load Despatch Centres of the said Plan and shall post the implementation plan on its website:</w:t>
      </w:r>
    </w:p>
    <w:p w14:paraId="038A970D" w14:textId="77777777" w:rsidR="00BC2F8E" w:rsidRDefault="00984E6E">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 xml:space="preserve">Provided that if in the opinion of the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concerned, the proposal for regulation of access made by the Regulating Entity cannot be carried out under the prevailing system conditions, then it shall inform the Regulating Entity of its decision in writing and the basis for such decision within three (3) days of receipt of the notice under </w:t>
      </w:r>
      <w:r w:rsidR="002C3616">
        <w:rPr>
          <w:rFonts w:ascii="Arial" w:hAnsi="Arial" w:cs="Arial"/>
          <w:color w:val="FF0000"/>
          <w:sz w:val="24"/>
          <w:szCs w:val="24"/>
        </w:rPr>
        <w:t>sub-rule (1)</w:t>
      </w:r>
      <w:r w:rsidRPr="00984E6E">
        <w:rPr>
          <w:rFonts w:ascii="Arial" w:hAnsi="Arial" w:cs="Arial"/>
          <w:color w:val="FF0000"/>
          <w:sz w:val="24"/>
          <w:szCs w:val="24"/>
        </w:rPr>
        <w:t xml:space="preserve">, along with the expected date from which regulation can be implemented. </w:t>
      </w:r>
    </w:p>
    <w:p w14:paraId="76D182D8"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The plan for implementation for reduction or with-</w:t>
      </w:r>
      <w:proofErr w:type="spellStart"/>
      <w:r w:rsidRPr="00984E6E">
        <w:rPr>
          <w:rFonts w:ascii="Arial" w:hAnsi="Arial" w:cs="Arial"/>
          <w:color w:val="FF0000"/>
          <w:sz w:val="24"/>
          <w:szCs w:val="24"/>
        </w:rPr>
        <w:t>draw</w:t>
      </w:r>
      <w:r w:rsidR="00CB5D07">
        <w:rPr>
          <w:rFonts w:ascii="Arial" w:hAnsi="Arial" w:cs="Arial"/>
          <w:color w:val="FF0000"/>
          <w:sz w:val="24"/>
          <w:szCs w:val="24"/>
        </w:rPr>
        <w:t>a</w:t>
      </w:r>
      <w:r w:rsidRPr="00984E6E">
        <w:rPr>
          <w:rFonts w:ascii="Arial" w:hAnsi="Arial" w:cs="Arial"/>
          <w:color w:val="FF0000"/>
          <w:sz w:val="24"/>
          <w:szCs w:val="24"/>
        </w:rPr>
        <w:t>l</w:t>
      </w:r>
      <w:proofErr w:type="spellEnd"/>
      <w:r w:rsidRPr="00984E6E">
        <w:rPr>
          <w:rFonts w:ascii="Arial" w:hAnsi="Arial" w:cs="Arial"/>
          <w:color w:val="FF0000"/>
          <w:sz w:val="24"/>
          <w:szCs w:val="24"/>
        </w:rPr>
        <w:t xml:space="preserve"> of access shall be prepared by the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in such manner that the quantum of reduction in drawl schedule increases progressively on continued default:</w:t>
      </w:r>
    </w:p>
    <w:p w14:paraId="5E95905A" w14:textId="77777777" w:rsidR="00CC38E4" w:rsidRPr="00CC38E4" w:rsidRDefault="00984E6E" w:rsidP="00CC38E4">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lastRenderedPageBreak/>
        <w:t>Provided that no new access to ISTS for any period shall be granted while the plan is under implementation:</w:t>
      </w:r>
    </w:p>
    <w:p w14:paraId="2ACFBE83" w14:textId="77777777" w:rsidR="00CC38E4" w:rsidRPr="00CC38E4" w:rsidRDefault="00984E6E" w:rsidP="00CC38E4">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Provided further that the Regulated Entity shall not be able to access the Power Exchanges for either sale or purchase of power while the plan is under implementation:</w:t>
      </w:r>
    </w:p>
    <w:p w14:paraId="7ECC7E0E" w14:textId="77777777" w:rsidR="00CC38E4" w:rsidRPr="00CC38E4" w:rsidRDefault="00984E6E" w:rsidP="00CC38E4">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Provided further that the Regulated Entity shall not be able to access ISTS against contracts for short-term open access:</w:t>
      </w:r>
    </w:p>
    <w:p w14:paraId="060CD075" w14:textId="77777777" w:rsidR="00CC38E4" w:rsidRPr="00CC38E4" w:rsidRDefault="00984E6E" w:rsidP="00CC38E4">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 xml:space="preserve">Provided further that reduction in access shall be 20% of the contracted medium </w:t>
      </w:r>
      <w:r w:rsidR="00D607E9">
        <w:rPr>
          <w:rFonts w:ascii="Arial" w:hAnsi="Arial" w:cs="Arial"/>
          <w:color w:val="FF0000"/>
          <w:sz w:val="24"/>
          <w:szCs w:val="24"/>
        </w:rPr>
        <w:t>and</w:t>
      </w:r>
      <w:r w:rsidRPr="00984E6E">
        <w:rPr>
          <w:rFonts w:ascii="Arial" w:hAnsi="Arial" w:cs="Arial"/>
          <w:color w:val="FF0000"/>
          <w:sz w:val="24"/>
          <w:szCs w:val="24"/>
        </w:rPr>
        <w:t xml:space="preserve"> long-term open access to ISTS in the first month of </w:t>
      </w:r>
      <w:r w:rsidR="002C3616">
        <w:rPr>
          <w:rFonts w:ascii="Arial" w:hAnsi="Arial" w:cs="Arial"/>
          <w:color w:val="FF0000"/>
          <w:sz w:val="24"/>
          <w:szCs w:val="24"/>
        </w:rPr>
        <w:t xml:space="preserve">the </w:t>
      </w:r>
      <w:r w:rsidRPr="00984E6E">
        <w:rPr>
          <w:rFonts w:ascii="Arial" w:hAnsi="Arial" w:cs="Arial"/>
          <w:color w:val="FF0000"/>
          <w:sz w:val="24"/>
          <w:szCs w:val="24"/>
        </w:rPr>
        <w:t>implementation plan:</w:t>
      </w:r>
    </w:p>
    <w:p w14:paraId="34A5C53D" w14:textId="77777777" w:rsidR="00CC38E4" w:rsidRPr="00CC38E4" w:rsidRDefault="00984E6E" w:rsidP="00CC38E4">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 xml:space="preserve">Provided further that the with-drawl of access to ISTS shall progressively increase by 10 % of the contracted medium </w:t>
      </w:r>
      <w:r w:rsidR="00D607E9">
        <w:rPr>
          <w:rFonts w:ascii="Arial" w:hAnsi="Arial" w:cs="Arial"/>
          <w:color w:val="FF0000"/>
          <w:sz w:val="24"/>
          <w:szCs w:val="24"/>
        </w:rPr>
        <w:t>and</w:t>
      </w:r>
      <w:r w:rsidRPr="00984E6E">
        <w:rPr>
          <w:rFonts w:ascii="Arial" w:hAnsi="Arial" w:cs="Arial"/>
          <w:color w:val="FF0000"/>
          <w:sz w:val="24"/>
          <w:szCs w:val="24"/>
        </w:rPr>
        <w:t xml:space="preserve"> long-term open access to ISTS every succeeding month till access is totally withdrawn on continued default.</w:t>
      </w:r>
    </w:p>
    <w:p w14:paraId="568C797E" w14:textId="77777777" w:rsidR="00BC2F8E" w:rsidRDefault="00984E6E">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Explanation: Short-term open access means access to ISTS for periods up to one year, medium term open access means access to ISTS for one to three years and long-term open access means access to ISTS for periods of more than three years.</w:t>
      </w:r>
    </w:p>
    <w:p w14:paraId="661DC9C9"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 xml:space="preserve">The regulation of access for the Regulating Entity shall be implemented from the fourth day of the notice as per plan prepared by the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unless the Regulating Entity requests cancellation of the regulation of power supply. </w:t>
      </w:r>
    </w:p>
    <w:p w14:paraId="1FD31D41"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 xml:space="preserve">In case the Regulating Entity decides to withdraw or postpone the regulation of access, it shall communicate its decision in writing to the Regional Load Despatch Centre and/or State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concerned, and the Defaulting Entity, along with reasons thereof:</w:t>
      </w:r>
    </w:p>
    <w:p w14:paraId="01161C69" w14:textId="77777777" w:rsidR="00BC2F8E" w:rsidRDefault="00984E6E">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 xml:space="preserve">Provided that the communication for withdrawal /postponement of the regulation of access shall be given at least two days prior to the day of </w:t>
      </w:r>
      <w:proofErr w:type="spellStart"/>
      <w:r w:rsidRPr="00984E6E">
        <w:rPr>
          <w:rFonts w:ascii="Arial" w:hAnsi="Arial" w:cs="Arial"/>
          <w:color w:val="FF0000"/>
          <w:sz w:val="24"/>
          <w:szCs w:val="24"/>
        </w:rPr>
        <w:t>withdrawl</w:t>
      </w:r>
      <w:proofErr w:type="spellEnd"/>
      <w:r w:rsidRPr="00984E6E">
        <w:rPr>
          <w:rFonts w:ascii="Arial" w:hAnsi="Arial" w:cs="Arial"/>
          <w:color w:val="FF0000"/>
          <w:sz w:val="24"/>
          <w:szCs w:val="24"/>
        </w:rPr>
        <w:t xml:space="preserve"> or postponement of such regulation. </w:t>
      </w:r>
    </w:p>
    <w:p w14:paraId="484C9ACC" w14:textId="77777777" w:rsidR="00BC2F8E" w:rsidRDefault="00984E6E">
      <w:pPr>
        <w:pStyle w:val="ListParagraph"/>
        <w:snapToGrid w:val="0"/>
        <w:spacing w:before="120" w:after="120" w:line="360" w:lineRule="auto"/>
        <w:ind w:left="709"/>
        <w:contextualSpacing w:val="0"/>
        <w:jc w:val="both"/>
        <w:rPr>
          <w:rFonts w:ascii="Arial" w:hAnsi="Arial" w:cs="Arial"/>
          <w:color w:val="FF0000"/>
          <w:sz w:val="24"/>
          <w:szCs w:val="24"/>
        </w:rPr>
      </w:pPr>
      <w:r w:rsidRPr="00984E6E">
        <w:rPr>
          <w:rFonts w:ascii="Arial" w:hAnsi="Arial" w:cs="Arial"/>
          <w:color w:val="FF0000"/>
          <w:sz w:val="24"/>
          <w:szCs w:val="24"/>
        </w:rPr>
        <w:t xml:space="preserve">Provided further that Regulating Entity shall communicate the time and date of withdrawal of regulation of access, keeping in view that the regulation of power </w:t>
      </w:r>
      <w:r w:rsidRPr="00984E6E">
        <w:rPr>
          <w:rFonts w:ascii="Arial" w:hAnsi="Arial" w:cs="Arial"/>
          <w:color w:val="FF0000"/>
          <w:sz w:val="24"/>
          <w:szCs w:val="24"/>
        </w:rPr>
        <w:lastRenderedPageBreak/>
        <w:t xml:space="preserve">supply has to be withdrawn immediately after the </w:t>
      </w:r>
      <w:commentRangeStart w:id="2"/>
      <w:r w:rsidRPr="00984E6E">
        <w:rPr>
          <w:rFonts w:ascii="Arial" w:hAnsi="Arial" w:cs="Arial"/>
          <w:color w:val="FF0000"/>
          <w:sz w:val="24"/>
          <w:szCs w:val="24"/>
        </w:rPr>
        <w:t xml:space="preserve">outstanding dues are recovered. </w:t>
      </w:r>
      <w:commentRangeEnd w:id="2"/>
      <w:r w:rsidR="00FB1A15">
        <w:rPr>
          <w:rStyle w:val="CommentReference"/>
        </w:rPr>
        <w:commentReference w:id="2"/>
      </w:r>
    </w:p>
    <w:p w14:paraId="3DDB55DC"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rPr>
      </w:pPr>
      <w:r w:rsidRPr="00984E6E">
        <w:rPr>
          <w:rFonts w:ascii="Arial" w:eastAsia="Times New Roman" w:hAnsi="Arial" w:cs="Arial"/>
          <w:color w:val="FF0000"/>
          <w:sz w:val="24"/>
          <w:szCs w:val="24"/>
          <w:lang w:val="en-IN" w:eastAsia="en-GB"/>
        </w:rPr>
        <w:t xml:space="preserve"> </w:t>
      </w:r>
      <w:r w:rsidRPr="00984E6E">
        <w:rPr>
          <w:rFonts w:ascii="Arial" w:hAnsi="Arial" w:cs="Arial"/>
          <w:color w:val="FF0000"/>
          <w:sz w:val="24"/>
          <w:szCs w:val="24"/>
        </w:rPr>
        <w:t>During the period of regulation of access, the Regulated Entity shall restrict its drawl to the revised schedule given by the Load Despatch Centre and the deviations, if any, fro</w:t>
      </w:r>
      <w:bookmarkStart w:id="3" w:name="_GoBack"/>
      <w:bookmarkEnd w:id="3"/>
      <w:r w:rsidRPr="00984E6E">
        <w:rPr>
          <w:rFonts w:ascii="Arial" w:hAnsi="Arial" w:cs="Arial"/>
          <w:color w:val="FF0000"/>
          <w:sz w:val="24"/>
          <w:szCs w:val="24"/>
        </w:rPr>
        <w:t xml:space="preserve">m the drawl schedule shall be subjected to regulations and charges in this regard. </w:t>
      </w:r>
    </w:p>
    <w:p w14:paraId="22799E62"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 xml:space="preserve">The Regional Load </w:t>
      </w:r>
      <w:proofErr w:type="spellStart"/>
      <w:r w:rsidRPr="00984E6E">
        <w:rPr>
          <w:rFonts w:ascii="Arial" w:hAnsi="Arial" w:cs="Arial"/>
          <w:color w:val="FF0000"/>
          <w:sz w:val="24"/>
          <w:szCs w:val="24"/>
        </w:rPr>
        <w:t>Despatch</w:t>
      </w:r>
      <w:proofErr w:type="spellEnd"/>
      <w:r w:rsidRPr="00984E6E">
        <w:rPr>
          <w:rFonts w:ascii="Arial" w:hAnsi="Arial" w:cs="Arial"/>
          <w:color w:val="FF0000"/>
          <w:sz w:val="24"/>
          <w:szCs w:val="24"/>
        </w:rPr>
        <w:t xml:space="preserve"> Centre during the period of regulation of access, shall consider the regulation taking into consideration grid security, and may temporarily suspend implementation of the plan of regulation of access, if in its opinion, grid security is in imminent danger. </w:t>
      </w:r>
    </w:p>
    <w:p w14:paraId="2EBDD7B1"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highlight w:val="yellow"/>
        </w:rPr>
      </w:pPr>
      <w:r w:rsidRPr="00984E6E">
        <w:rPr>
          <w:rFonts w:ascii="Arial" w:eastAsia="Times New Roman" w:hAnsi="Arial" w:cs="Arial"/>
          <w:color w:val="FF0000"/>
          <w:sz w:val="24"/>
          <w:szCs w:val="24"/>
          <w:lang w:val="en-IN" w:eastAsia="en-GB"/>
        </w:rPr>
        <w:t xml:space="preserve">The Regional Load Despatch Centre concerned shall keep Member-Secretary, Regional Power Committee of the region informed of the implementation of the regulation of access. </w:t>
      </w:r>
    </w:p>
    <w:p w14:paraId="44085CB8" w14:textId="77777777" w:rsidR="00BC2F8E" w:rsidRDefault="00984E6E">
      <w:pPr>
        <w:pStyle w:val="ListParagraph"/>
        <w:numPr>
          <w:ilvl w:val="0"/>
          <w:numId w:val="12"/>
        </w:numPr>
        <w:snapToGrid w:val="0"/>
        <w:spacing w:before="120" w:after="120" w:line="360" w:lineRule="auto"/>
        <w:ind w:left="709" w:hanging="436"/>
        <w:contextualSpacing w:val="0"/>
        <w:jc w:val="both"/>
        <w:rPr>
          <w:rFonts w:ascii="Arial" w:hAnsi="Arial" w:cs="Arial"/>
          <w:color w:val="FF0000"/>
          <w:sz w:val="24"/>
          <w:szCs w:val="24"/>
        </w:rPr>
      </w:pPr>
      <w:r w:rsidRPr="00984E6E">
        <w:rPr>
          <w:rFonts w:ascii="Arial" w:hAnsi="Arial" w:cs="Arial"/>
          <w:color w:val="FF0000"/>
          <w:sz w:val="24"/>
          <w:szCs w:val="24"/>
        </w:rPr>
        <w:t xml:space="preserve">In case of such reduction of drawl schedule, the liability for payment of </w:t>
      </w:r>
      <w:r w:rsidRPr="00984E6E">
        <w:rPr>
          <w:rFonts w:ascii="Arial" w:hAnsi="Arial" w:cs="Arial"/>
          <w:color w:val="FF0000"/>
          <w:sz w:val="24"/>
          <w:szCs w:val="24"/>
        </w:rPr>
        <w:br/>
        <w:t xml:space="preserve">capacity charges for its original share in the generating station as also the inter-state transmission charges shall remain with the Regulated Entity. </w:t>
      </w:r>
    </w:p>
    <w:p w14:paraId="0FD9DA42" w14:textId="77777777" w:rsidR="00BC2F8E" w:rsidRDefault="00984E6E">
      <w:pPr>
        <w:pStyle w:val="ListParagraph"/>
        <w:numPr>
          <w:ilvl w:val="0"/>
          <w:numId w:val="1"/>
        </w:numPr>
        <w:snapToGrid w:val="0"/>
        <w:spacing w:before="120" w:after="120" w:line="360" w:lineRule="auto"/>
        <w:ind w:hanging="436"/>
        <w:contextualSpacing w:val="0"/>
        <w:jc w:val="both"/>
        <w:rPr>
          <w:color w:val="FF0000"/>
          <w:lang w:bidi="hi-IN"/>
        </w:rPr>
      </w:pPr>
      <w:r w:rsidRPr="00984E6E">
        <w:rPr>
          <w:rFonts w:ascii="Arial" w:eastAsia="Times New Roman" w:hAnsi="Arial" w:cs="Arial"/>
          <w:b/>
          <w:bCs/>
          <w:color w:val="FF0000"/>
          <w:sz w:val="24"/>
          <w:szCs w:val="24"/>
          <w:lang w:bidi="hi-IN"/>
        </w:rPr>
        <w:t xml:space="preserve">Supply Obligation of the Generating Company.- </w:t>
      </w:r>
      <w:r w:rsidRPr="00984E6E">
        <w:rPr>
          <w:rFonts w:ascii="Arial" w:eastAsia="Times New Roman" w:hAnsi="Arial" w:cs="Arial"/>
          <w:color w:val="FF0000"/>
          <w:sz w:val="24"/>
          <w:szCs w:val="24"/>
          <w:lang w:bidi="hi-IN"/>
        </w:rPr>
        <w:t xml:space="preserve">In case a Generating Company fails to offer the contracted power as per the Agreement to a distribution licensee and sells the contracted power without its consent to any other party, the said generating company, on a complaint to this effect by the licensee to the load dispatch centre concerned, shall be debarred from </w:t>
      </w:r>
      <w:r w:rsidR="00D607E9">
        <w:rPr>
          <w:rFonts w:ascii="Arial" w:eastAsia="Times New Roman" w:hAnsi="Arial" w:cs="Arial"/>
          <w:color w:val="FF0000"/>
          <w:sz w:val="24"/>
          <w:szCs w:val="24"/>
          <w:lang w:bidi="hi-IN"/>
        </w:rPr>
        <w:t xml:space="preserve">scheduling such quantum of power from that generating station </w:t>
      </w:r>
      <w:r w:rsidRPr="00984E6E">
        <w:rPr>
          <w:rFonts w:ascii="Arial" w:eastAsia="Times New Roman" w:hAnsi="Arial" w:cs="Arial"/>
          <w:color w:val="FF0000"/>
          <w:sz w:val="24"/>
          <w:szCs w:val="24"/>
          <w:lang w:bidi="hi-IN"/>
        </w:rPr>
        <w:t xml:space="preserve">for a period of </w:t>
      </w:r>
      <w:r w:rsidR="005C2FC9" w:rsidRPr="00CC38E4">
        <w:rPr>
          <w:rFonts w:ascii="Arial" w:eastAsia="Times New Roman" w:hAnsi="Arial" w:cs="Arial"/>
          <w:color w:val="FF0000"/>
          <w:sz w:val="24"/>
          <w:szCs w:val="24"/>
          <w:lang w:bidi="hi-IN"/>
        </w:rPr>
        <w:t xml:space="preserve">three months </w:t>
      </w:r>
      <w:r w:rsidRPr="00984E6E">
        <w:rPr>
          <w:rFonts w:ascii="Arial" w:eastAsia="Times New Roman" w:hAnsi="Arial" w:cs="Arial"/>
          <w:color w:val="FF0000"/>
          <w:sz w:val="24"/>
          <w:szCs w:val="24"/>
          <w:lang w:bidi="hi-IN"/>
        </w:rPr>
        <w:t xml:space="preserve">from the establishment of default. The period of debarment shall increase to six months for </w:t>
      </w:r>
      <w:r>
        <w:rPr>
          <w:rFonts w:ascii="Arial" w:eastAsia="Times New Roman" w:hAnsi="Arial" w:cs="Arial"/>
          <w:color w:val="FF0000"/>
          <w:sz w:val="24"/>
          <w:szCs w:val="24"/>
          <w:lang w:bidi="hi-IN"/>
        </w:rPr>
        <w:t>second default and one year for each successive default</w:t>
      </w:r>
      <w:r w:rsidRPr="00984E6E">
        <w:rPr>
          <w:rFonts w:ascii="Arial" w:eastAsia="Times New Roman" w:hAnsi="Arial" w:cs="Arial"/>
          <w:color w:val="FF0000"/>
          <w:sz w:val="24"/>
          <w:szCs w:val="24"/>
          <w:lang w:bidi="hi-IN"/>
        </w:rPr>
        <w:t>.</w:t>
      </w:r>
    </w:p>
    <w:p w14:paraId="3396E088" w14:textId="77777777" w:rsidR="00BC2F8E" w:rsidRDefault="000904CC">
      <w:pPr>
        <w:pStyle w:val="ListParagraph"/>
        <w:numPr>
          <w:ilvl w:val="0"/>
          <w:numId w:val="1"/>
        </w:numPr>
        <w:snapToGrid w:val="0"/>
        <w:spacing w:before="120" w:after="120" w:line="360" w:lineRule="auto"/>
        <w:ind w:hanging="436"/>
        <w:contextualSpacing w:val="0"/>
        <w:jc w:val="both"/>
        <w:rPr>
          <w:bCs/>
          <w:w w:val="90"/>
        </w:rPr>
      </w:pPr>
      <w:r w:rsidRPr="00CC38E4">
        <w:rPr>
          <w:rFonts w:ascii="Arial" w:eastAsia="Times New Roman" w:hAnsi="Arial" w:cs="Arial"/>
          <w:b/>
          <w:bCs/>
          <w:color w:val="0D0D0D" w:themeColor="text1" w:themeTint="F2"/>
          <w:sz w:val="24"/>
          <w:szCs w:val="24"/>
          <w:lang w:bidi="hi-IN"/>
        </w:rPr>
        <w:t>Power not requisitioned by a Distribution licensee</w:t>
      </w:r>
      <w:r w:rsidR="00CC38E4">
        <w:rPr>
          <w:rFonts w:ascii="Arial" w:eastAsia="Times New Roman" w:hAnsi="Arial" w:cs="Arial"/>
          <w:b/>
          <w:bCs/>
          <w:color w:val="0D0D0D" w:themeColor="text1" w:themeTint="F2"/>
          <w:sz w:val="24"/>
          <w:szCs w:val="24"/>
          <w:lang w:bidi="hi-IN"/>
        </w:rPr>
        <w:t xml:space="preserve">.- </w:t>
      </w:r>
      <w:r w:rsidR="00984E6E" w:rsidRPr="00984E6E">
        <w:rPr>
          <w:rFonts w:ascii="Arial" w:eastAsia="Times New Roman" w:hAnsi="Arial" w:cs="Arial"/>
          <w:color w:val="0D0D0D" w:themeColor="text1" w:themeTint="F2"/>
          <w:sz w:val="24"/>
          <w:szCs w:val="24"/>
          <w:lang w:bidi="hi-IN"/>
        </w:rPr>
        <w:t>(1)</w:t>
      </w:r>
      <w:r w:rsidR="00CC38E4">
        <w:rPr>
          <w:rFonts w:ascii="Arial" w:eastAsia="Times New Roman" w:hAnsi="Arial" w:cs="Arial"/>
          <w:b/>
          <w:bCs/>
          <w:color w:val="0D0D0D" w:themeColor="text1" w:themeTint="F2"/>
          <w:sz w:val="24"/>
          <w:szCs w:val="24"/>
          <w:lang w:bidi="hi-IN"/>
        </w:rPr>
        <w:t xml:space="preserve"> </w:t>
      </w:r>
      <w:r w:rsidR="00CC38E4">
        <w:rPr>
          <w:rFonts w:ascii="Arial" w:hAnsi="Arial" w:cs="Arial"/>
          <w:color w:val="FF0000"/>
          <w:sz w:val="24"/>
          <w:szCs w:val="24"/>
        </w:rPr>
        <w:t>A</w:t>
      </w:r>
      <w:r w:rsidR="00984E6E">
        <w:rPr>
          <w:rFonts w:ascii="Arial" w:hAnsi="Arial" w:cs="Arial"/>
          <w:color w:val="FF0000"/>
          <w:sz w:val="24"/>
          <w:szCs w:val="24"/>
        </w:rPr>
        <w:t xml:space="preserve"> distribution licensee shall intimate </w:t>
      </w:r>
      <w:r w:rsidR="00CC38E4">
        <w:rPr>
          <w:rFonts w:ascii="Arial" w:hAnsi="Arial" w:cs="Arial"/>
          <w:color w:val="FF0000"/>
          <w:sz w:val="24"/>
          <w:szCs w:val="24"/>
        </w:rPr>
        <w:t xml:space="preserve">its schedule for requisitioning power </w:t>
      </w:r>
      <w:r w:rsidR="00A70296">
        <w:rPr>
          <w:rFonts w:ascii="Arial" w:hAnsi="Arial" w:cs="Arial"/>
          <w:color w:val="FF0000"/>
          <w:sz w:val="24"/>
          <w:szCs w:val="24"/>
        </w:rPr>
        <w:t>for each</w:t>
      </w:r>
      <w:r w:rsidR="00CC38E4">
        <w:rPr>
          <w:rFonts w:ascii="Arial" w:hAnsi="Arial" w:cs="Arial"/>
          <w:color w:val="FF0000"/>
          <w:sz w:val="24"/>
          <w:szCs w:val="24"/>
        </w:rPr>
        <w:t xml:space="preserve"> day from each </w:t>
      </w:r>
      <w:r w:rsidR="00984E6E">
        <w:rPr>
          <w:rFonts w:ascii="Arial" w:hAnsi="Arial" w:cs="Arial"/>
          <w:color w:val="FF0000"/>
          <w:sz w:val="24"/>
          <w:szCs w:val="24"/>
        </w:rPr>
        <w:t xml:space="preserve">generating company </w:t>
      </w:r>
      <w:r w:rsidR="00CC38E4">
        <w:rPr>
          <w:rFonts w:ascii="Arial" w:hAnsi="Arial" w:cs="Arial"/>
          <w:color w:val="FF0000"/>
          <w:sz w:val="24"/>
          <w:szCs w:val="24"/>
        </w:rPr>
        <w:t xml:space="preserve">with which it has an agreement for purchase of power </w:t>
      </w:r>
      <w:r w:rsidR="00984E6E">
        <w:rPr>
          <w:rFonts w:ascii="Arial" w:hAnsi="Arial" w:cs="Arial"/>
          <w:color w:val="FF0000"/>
          <w:sz w:val="24"/>
          <w:szCs w:val="24"/>
        </w:rPr>
        <w:t xml:space="preserve">at </w:t>
      </w:r>
      <w:commentRangeStart w:id="4"/>
      <w:r w:rsidR="00984E6E">
        <w:rPr>
          <w:rFonts w:ascii="Arial" w:hAnsi="Arial" w:cs="Arial"/>
          <w:color w:val="FF0000"/>
          <w:sz w:val="24"/>
          <w:szCs w:val="24"/>
        </w:rPr>
        <w:t xml:space="preserve">least one hour before the </w:t>
      </w:r>
      <w:r w:rsidR="00984E6E" w:rsidRPr="00984E6E">
        <w:rPr>
          <w:rFonts w:ascii="Arial" w:hAnsi="Arial" w:cs="Arial"/>
          <w:color w:val="FF0000"/>
          <w:sz w:val="24"/>
          <w:szCs w:val="24"/>
        </w:rPr>
        <w:t>end</w:t>
      </w:r>
      <w:r w:rsidR="00CC38E4" w:rsidRPr="00CC38E4">
        <w:rPr>
          <w:rFonts w:ascii="Arial" w:hAnsi="Arial" w:cs="Arial"/>
          <w:color w:val="FF0000"/>
          <w:sz w:val="24"/>
          <w:szCs w:val="24"/>
        </w:rPr>
        <w:t xml:space="preserve"> </w:t>
      </w:r>
      <w:r w:rsidR="00984E6E">
        <w:rPr>
          <w:rFonts w:ascii="Arial" w:hAnsi="Arial" w:cs="Arial"/>
          <w:color w:val="FF0000"/>
          <w:sz w:val="24"/>
          <w:szCs w:val="24"/>
        </w:rPr>
        <w:t xml:space="preserve">of </w:t>
      </w:r>
      <w:r w:rsidR="00984E6E" w:rsidRPr="00984E6E">
        <w:rPr>
          <w:rFonts w:ascii="Arial" w:hAnsi="Arial" w:cs="Arial"/>
          <w:color w:val="FF0000"/>
          <w:sz w:val="24"/>
          <w:szCs w:val="24"/>
        </w:rPr>
        <w:t xml:space="preserve">the time for placing proposals/bids in the </w:t>
      </w:r>
      <w:r w:rsidR="00A4239D" w:rsidRPr="00CC38E4">
        <w:rPr>
          <w:rFonts w:ascii="Arial" w:hAnsi="Arial" w:cs="Arial"/>
          <w:color w:val="FF0000"/>
          <w:sz w:val="24"/>
          <w:szCs w:val="24"/>
        </w:rPr>
        <w:t>Day</w:t>
      </w:r>
      <w:commentRangeEnd w:id="4"/>
      <w:r w:rsidR="00FB1A15">
        <w:rPr>
          <w:rStyle w:val="CommentReference"/>
        </w:rPr>
        <w:commentReference w:id="4"/>
      </w:r>
      <w:r w:rsidR="00A4239D" w:rsidRPr="00CC38E4">
        <w:rPr>
          <w:rFonts w:ascii="Arial" w:hAnsi="Arial" w:cs="Arial"/>
          <w:color w:val="FF0000"/>
          <w:sz w:val="24"/>
          <w:szCs w:val="24"/>
        </w:rPr>
        <w:t xml:space="preserve"> </w:t>
      </w:r>
      <w:r w:rsidR="00A4239D" w:rsidRPr="00CC38E4">
        <w:rPr>
          <w:rFonts w:ascii="Arial" w:hAnsi="Arial" w:cs="Arial"/>
          <w:color w:val="FF0000"/>
          <w:sz w:val="24"/>
          <w:szCs w:val="24"/>
        </w:rPr>
        <w:lastRenderedPageBreak/>
        <w:t>Ahead Market</w:t>
      </w:r>
      <w:r w:rsidR="00CC38E4">
        <w:rPr>
          <w:rFonts w:ascii="Arial" w:hAnsi="Arial" w:cs="Arial"/>
          <w:color w:val="FF0000"/>
          <w:sz w:val="24"/>
          <w:szCs w:val="24"/>
        </w:rPr>
        <w:t xml:space="preserve"> for th</w:t>
      </w:r>
      <w:r w:rsidR="00A70296">
        <w:rPr>
          <w:rFonts w:ascii="Arial" w:hAnsi="Arial" w:cs="Arial"/>
          <w:color w:val="FF0000"/>
          <w:sz w:val="24"/>
          <w:szCs w:val="24"/>
        </w:rPr>
        <w:t xml:space="preserve">at </w:t>
      </w:r>
      <w:r w:rsidR="00CC38E4">
        <w:rPr>
          <w:rFonts w:ascii="Arial" w:hAnsi="Arial" w:cs="Arial"/>
          <w:color w:val="FF0000"/>
          <w:sz w:val="24"/>
          <w:szCs w:val="24"/>
        </w:rPr>
        <w:t>day, failing which the generating company may sell the un-requisitioned power in the Day Ahead Market for th</w:t>
      </w:r>
      <w:r w:rsidR="00A70296">
        <w:rPr>
          <w:rFonts w:ascii="Arial" w:hAnsi="Arial" w:cs="Arial"/>
          <w:color w:val="FF0000"/>
          <w:sz w:val="24"/>
          <w:szCs w:val="24"/>
        </w:rPr>
        <w:t xml:space="preserve">at </w:t>
      </w:r>
      <w:r w:rsidR="00CC38E4">
        <w:rPr>
          <w:rFonts w:ascii="Arial" w:hAnsi="Arial" w:cs="Arial"/>
          <w:color w:val="FF0000"/>
          <w:sz w:val="24"/>
          <w:szCs w:val="24"/>
        </w:rPr>
        <w:t xml:space="preserve">day, the gains of which will be shared in the ratio of </w:t>
      </w:r>
      <w:commentRangeStart w:id="5"/>
      <w:r w:rsidR="00CC38E4">
        <w:rPr>
          <w:rFonts w:ascii="Arial" w:hAnsi="Arial" w:cs="Arial"/>
          <w:color w:val="FF0000"/>
          <w:sz w:val="24"/>
          <w:szCs w:val="24"/>
        </w:rPr>
        <w:t xml:space="preserve">75:25  </w:t>
      </w:r>
      <w:commentRangeEnd w:id="5"/>
      <w:r w:rsidR="00FB1A15">
        <w:rPr>
          <w:rStyle w:val="CommentReference"/>
        </w:rPr>
        <w:commentReference w:id="5"/>
      </w:r>
      <w:r w:rsidR="00CC38E4">
        <w:rPr>
          <w:rFonts w:ascii="Arial" w:hAnsi="Arial" w:cs="Arial"/>
          <w:color w:val="FF0000"/>
          <w:sz w:val="24"/>
          <w:szCs w:val="24"/>
        </w:rPr>
        <w:t>between the licensee and the generating company.</w:t>
      </w:r>
    </w:p>
    <w:p w14:paraId="3E3090FB" w14:textId="77777777" w:rsidR="00BC2F8E" w:rsidRDefault="001A7727">
      <w:pPr>
        <w:snapToGrid w:val="0"/>
        <w:spacing w:before="120" w:after="120" w:line="360" w:lineRule="auto"/>
        <w:ind w:left="720" w:hanging="436"/>
        <w:jc w:val="both"/>
        <w:rPr>
          <w:rFonts w:ascii="Arial" w:eastAsia="Times New Roman" w:hAnsi="Arial" w:cs="Arial"/>
          <w:b/>
          <w:bCs/>
          <w:color w:val="0D0D0D" w:themeColor="text1" w:themeTint="F2"/>
          <w:sz w:val="24"/>
          <w:szCs w:val="24"/>
          <w:lang w:bidi="hi-IN"/>
        </w:rPr>
      </w:pPr>
      <w:r w:rsidRPr="00CC38E4">
        <w:rPr>
          <w:rFonts w:ascii="Arial" w:hAnsi="Arial" w:cs="Arial"/>
          <w:bCs/>
          <w:color w:val="0D0D0D" w:themeColor="text1" w:themeTint="F2"/>
          <w:w w:val="90"/>
          <w:sz w:val="24"/>
          <w:szCs w:val="24"/>
        </w:rPr>
        <w:t>(2)</w:t>
      </w:r>
      <w:r w:rsidR="00984E6E">
        <w:rPr>
          <w:rFonts w:ascii="Arial" w:hAnsi="Arial" w:cs="Arial"/>
          <w:bCs/>
          <w:color w:val="0D0D0D" w:themeColor="text1" w:themeTint="F2"/>
          <w:w w:val="90"/>
          <w:sz w:val="24"/>
          <w:szCs w:val="24"/>
        </w:rPr>
        <w:t xml:space="preserve"> </w:t>
      </w:r>
      <w:r w:rsidR="00984E6E">
        <w:rPr>
          <w:rFonts w:ascii="Arial" w:eastAsia="Times New Roman" w:hAnsi="Arial" w:cs="Arial"/>
          <w:color w:val="0D0D0D" w:themeColor="text1" w:themeTint="F2"/>
          <w:sz w:val="24"/>
          <w:szCs w:val="24"/>
          <w:lang w:bidi="hi-IN"/>
        </w:rPr>
        <w:t xml:space="preserve">In case </w:t>
      </w:r>
      <w:r w:rsidR="00CC38E4">
        <w:rPr>
          <w:rFonts w:ascii="Arial" w:eastAsia="Times New Roman" w:hAnsi="Arial" w:cs="Arial"/>
          <w:color w:val="0D0D0D" w:themeColor="text1" w:themeTint="F2"/>
          <w:sz w:val="24"/>
          <w:szCs w:val="24"/>
          <w:lang w:bidi="hi-IN"/>
        </w:rPr>
        <w:t>a</w:t>
      </w:r>
      <w:r w:rsidR="00CC38E4" w:rsidRPr="00CC38E4">
        <w:rPr>
          <w:rFonts w:ascii="Arial" w:eastAsia="Times New Roman" w:hAnsi="Arial" w:cs="Arial"/>
          <w:color w:val="0D0D0D" w:themeColor="text1" w:themeTint="F2"/>
          <w:sz w:val="24"/>
          <w:szCs w:val="24"/>
          <w:lang w:bidi="hi-IN"/>
        </w:rPr>
        <w:t xml:space="preserve"> </w:t>
      </w:r>
      <w:r w:rsidR="00CC38E4">
        <w:rPr>
          <w:rFonts w:ascii="Arial" w:eastAsia="Times New Roman" w:hAnsi="Arial" w:cs="Arial"/>
          <w:color w:val="0D0D0D" w:themeColor="text1" w:themeTint="F2"/>
          <w:sz w:val="24"/>
          <w:szCs w:val="24"/>
          <w:lang w:bidi="hi-IN"/>
        </w:rPr>
        <w:t>d</w:t>
      </w:r>
      <w:r w:rsidR="00984E6E">
        <w:rPr>
          <w:rFonts w:ascii="Arial" w:eastAsia="Times New Roman" w:hAnsi="Arial" w:cs="Arial"/>
          <w:color w:val="0D0D0D" w:themeColor="text1" w:themeTint="F2"/>
          <w:sz w:val="24"/>
          <w:szCs w:val="24"/>
          <w:lang w:bidi="hi-IN"/>
        </w:rPr>
        <w:t xml:space="preserve">istribution licensee </w:t>
      </w:r>
      <w:r w:rsidR="00CC38E4">
        <w:rPr>
          <w:rFonts w:ascii="Arial" w:eastAsia="Times New Roman" w:hAnsi="Arial" w:cs="Arial"/>
          <w:color w:val="0D0D0D" w:themeColor="text1" w:themeTint="F2"/>
          <w:sz w:val="24"/>
          <w:szCs w:val="24"/>
          <w:lang w:bidi="hi-IN"/>
        </w:rPr>
        <w:t>does</w:t>
      </w:r>
      <w:r w:rsidR="00984E6E">
        <w:rPr>
          <w:rFonts w:ascii="Arial" w:eastAsia="Times New Roman" w:hAnsi="Arial" w:cs="Arial"/>
          <w:color w:val="0D0D0D" w:themeColor="text1" w:themeTint="F2"/>
          <w:sz w:val="24"/>
          <w:szCs w:val="24"/>
          <w:lang w:bidi="hi-IN"/>
        </w:rPr>
        <w:t xml:space="preserve"> not requisition power from a must-run power plant, the compensation shall be payable by the </w:t>
      </w:r>
      <w:r w:rsidR="00CC38E4">
        <w:rPr>
          <w:rFonts w:ascii="Arial" w:eastAsia="Times New Roman" w:hAnsi="Arial" w:cs="Arial"/>
          <w:color w:val="0D0D0D" w:themeColor="text1" w:themeTint="F2"/>
          <w:sz w:val="24"/>
          <w:szCs w:val="24"/>
          <w:lang w:bidi="hi-IN"/>
        </w:rPr>
        <w:t>licensee</w:t>
      </w:r>
      <w:r w:rsidR="00984E6E">
        <w:rPr>
          <w:rFonts w:ascii="Arial" w:eastAsia="Times New Roman" w:hAnsi="Arial" w:cs="Arial"/>
          <w:color w:val="0D0D0D" w:themeColor="text1" w:themeTint="F2"/>
          <w:sz w:val="24"/>
          <w:szCs w:val="24"/>
          <w:lang w:bidi="hi-IN"/>
        </w:rPr>
        <w:t xml:space="preserve"> to the </w:t>
      </w:r>
      <w:r w:rsidR="00CC38E4">
        <w:rPr>
          <w:rFonts w:ascii="Arial" w:eastAsia="Times New Roman" w:hAnsi="Arial" w:cs="Arial"/>
          <w:color w:val="0D0D0D" w:themeColor="text1" w:themeTint="F2"/>
          <w:sz w:val="24"/>
          <w:szCs w:val="24"/>
          <w:lang w:bidi="hi-IN"/>
        </w:rPr>
        <w:t xml:space="preserve">generating company owning the </w:t>
      </w:r>
      <w:r w:rsidR="00984E6E">
        <w:rPr>
          <w:rFonts w:ascii="Arial" w:eastAsia="Times New Roman" w:hAnsi="Arial" w:cs="Arial"/>
          <w:color w:val="0D0D0D" w:themeColor="text1" w:themeTint="F2"/>
          <w:sz w:val="24"/>
          <w:szCs w:val="24"/>
          <w:lang w:bidi="hi-IN"/>
        </w:rPr>
        <w:t xml:space="preserve">must-run power plant at the rate specified in the agreement for purchase of power </w:t>
      </w:r>
      <w:r w:rsidR="00CC38E4">
        <w:rPr>
          <w:rFonts w:ascii="Arial" w:eastAsia="Times New Roman" w:hAnsi="Arial" w:cs="Arial"/>
          <w:color w:val="0D0D0D" w:themeColor="text1" w:themeTint="F2"/>
          <w:sz w:val="24"/>
          <w:szCs w:val="24"/>
          <w:lang w:bidi="hi-IN"/>
        </w:rPr>
        <w:t>and if no rate is specified in the agreement then</w:t>
      </w:r>
      <w:r w:rsidR="00984E6E">
        <w:rPr>
          <w:rFonts w:ascii="Arial" w:eastAsia="Times New Roman" w:hAnsi="Arial" w:cs="Arial"/>
          <w:color w:val="0D0D0D" w:themeColor="text1" w:themeTint="F2"/>
          <w:sz w:val="24"/>
          <w:szCs w:val="24"/>
          <w:lang w:bidi="hi-IN"/>
        </w:rPr>
        <w:t xml:space="preserve"> in accordance with the Electricity (Promotion of Generation of Electricity from Must-Run Power Plant) Rules, 2021.</w:t>
      </w:r>
    </w:p>
    <w:p w14:paraId="6836C346" w14:textId="77777777" w:rsidR="00CC38E4" w:rsidRDefault="00984E6E" w:rsidP="00CC38E4">
      <w:pPr>
        <w:pStyle w:val="ListParagraph"/>
        <w:numPr>
          <w:ilvl w:val="0"/>
          <w:numId w:val="1"/>
        </w:numPr>
        <w:snapToGrid w:val="0"/>
        <w:spacing w:before="120" w:after="120" w:line="360" w:lineRule="auto"/>
        <w:ind w:hanging="436"/>
        <w:contextualSpacing w:val="0"/>
        <w:jc w:val="both"/>
        <w:rPr>
          <w:rFonts w:ascii="Arial" w:eastAsia="Times New Roman" w:hAnsi="Arial" w:cs="Arial"/>
          <w:color w:val="FF0000"/>
          <w:sz w:val="24"/>
          <w:szCs w:val="24"/>
          <w:lang w:bidi="hi-IN"/>
        </w:rPr>
      </w:pPr>
      <w:r>
        <w:rPr>
          <w:rFonts w:ascii="Arial" w:eastAsia="Times New Roman" w:hAnsi="Arial" w:cs="Arial"/>
          <w:b/>
          <w:bCs/>
          <w:color w:val="0D0D0D" w:themeColor="text1" w:themeTint="F2"/>
          <w:sz w:val="24"/>
          <w:szCs w:val="24"/>
          <w:lang w:bidi="hi-IN"/>
        </w:rPr>
        <w:t xml:space="preserve">Order of Payment and Adjustment towards Late Payment Surcharge.- </w:t>
      </w:r>
      <w:r w:rsidRPr="00984E6E">
        <w:rPr>
          <w:rFonts w:ascii="Arial" w:eastAsia="Times New Roman" w:hAnsi="Arial" w:cs="Arial"/>
          <w:color w:val="0D0D0D" w:themeColor="text1" w:themeTint="F2"/>
          <w:sz w:val="24"/>
          <w:szCs w:val="24"/>
          <w:lang w:bidi="hi-IN"/>
        </w:rPr>
        <w:t xml:space="preserve"> All the bills payable by a distribution licensee to a generating company or a transmission company or a trading company, </w:t>
      </w:r>
      <w:r w:rsidRPr="00984E6E">
        <w:rPr>
          <w:rFonts w:ascii="Arial" w:eastAsia="Times New Roman" w:hAnsi="Arial" w:cs="Arial"/>
          <w:color w:val="FF0000"/>
          <w:sz w:val="24"/>
          <w:szCs w:val="24"/>
          <w:lang w:bidi="hi-IN"/>
        </w:rPr>
        <w:t>other than those which have same ownership as that of the distribution license</w:t>
      </w:r>
      <w:r w:rsidR="00CC38E4">
        <w:rPr>
          <w:rFonts w:ascii="Arial" w:eastAsia="Times New Roman" w:hAnsi="Arial" w:cs="Arial"/>
          <w:color w:val="0D0D0D" w:themeColor="text1" w:themeTint="F2"/>
          <w:sz w:val="24"/>
          <w:szCs w:val="24"/>
          <w:lang w:bidi="hi-IN"/>
        </w:rPr>
        <w:t>,</w:t>
      </w:r>
      <w:r w:rsidRPr="00984E6E">
        <w:rPr>
          <w:rFonts w:ascii="Arial" w:eastAsia="Times New Roman" w:hAnsi="Arial" w:cs="Arial"/>
          <w:color w:val="0D0D0D" w:themeColor="text1" w:themeTint="F2"/>
          <w:sz w:val="24"/>
          <w:szCs w:val="24"/>
          <w:lang w:bidi="hi-IN"/>
        </w:rPr>
        <w:t xml:space="preserve">  for power procured from it, shall be time tagged with respect to </w:t>
      </w:r>
      <w:r w:rsidR="00D73036">
        <w:rPr>
          <w:rFonts w:ascii="Arial" w:eastAsia="Times New Roman" w:hAnsi="Arial" w:cs="Arial"/>
          <w:color w:val="0D0D0D" w:themeColor="text1" w:themeTint="F2"/>
          <w:sz w:val="24"/>
          <w:szCs w:val="24"/>
          <w:lang w:bidi="hi-IN"/>
        </w:rPr>
        <w:t xml:space="preserve">the </w:t>
      </w:r>
      <w:r w:rsidRPr="00984E6E">
        <w:rPr>
          <w:rFonts w:ascii="Arial" w:eastAsia="Times New Roman" w:hAnsi="Arial" w:cs="Arial"/>
          <w:color w:val="FF0000"/>
          <w:sz w:val="24"/>
          <w:szCs w:val="24"/>
          <w:lang w:bidi="hi-IN"/>
        </w:rPr>
        <w:t xml:space="preserve">date and </w:t>
      </w:r>
      <w:r w:rsidR="002C3616">
        <w:rPr>
          <w:rFonts w:ascii="Arial" w:eastAsia="Times New Roman" w:hAnsi="Arial" w:cs="Arial"/>
          <w:color w:val="FF0000"/>
          <w:sz w:val="24"/>
          <w:szCs w:val="24"/>
          <w:lang w:bidi="hi-IN"/>
        </w:rPr>
        <w:t>time</w:t>
      </w:r>
      <w:r w:rsidRPr="00984E6E">
        <w:rPr>
          <w:rFonts w:ascii="Arial" w:eastAsia="Times New Roman" w:hAnsi="Arial" w:cs="Arial"/>
          <w:color w:val="FF0000"/>
          <w:sz w:val="24"/>
          <w:szCs w:val="24"/>
          <w:lang w:bidi="hi-IN"/>
        </w:rPr>
        <w:t xml:space="preserve"> of submission of the bill and the payment shall be made by the distribution licensee first against the oldest bill and then to the second oldest bill and so on so as to ensure that payment against a bill is not made unless and until all bills older than it have been paid for.</w:t>
      </w:r>
    </w:p>
    <w:p w14:paraId="17EE4952" w14:textId="77777777" w:rsidR="00BC2F8E" w:rsidRDefault="00984E6E">
      <w:pPr>
        <w:pStyle w:val="ListParagraph"/>
        <w:numPr>
          <w:ilvl w:val="0"/>
          <w:numId w:val="1"/>
        </w:numPr>
        <w:snapToGrid w:val="0"/>
        <w:spacing w:before="120" w:after="120" w:line="360" w:lineRule="auto"/>
        <w:ind w:hanging="436"/>
        <w:contextualSpacing w:val="0"/>
        <w:jc w:val="both"/>
        <w:rPr>
          <w:rFonts w:ascii="Arial" w:hAnsi="Arial" w:cs="Arial"/>
          <w:color w:val="FF0000"/>
          <w:lang w:bidi="hi-IN"/>
        </w:rPr>
      </w:pPr>
      <w:proofErr w:type="gramStart"/>
      <w:r w:rsidRPr="00984E6E">
        <w:rPr>
          <w:rFonts w:ascii="Arial" w:eastAsia="Times New Roman" w:hAnsi="Arial" w:cs="Arial"/>
          <w:b/>
          <w:bCs/>
          <w:color w:val="FF0000"/>
          <w:sz w:val="24"/>
          <w:szCs w:val="24"/>
          <w:lang w:bidi="hi-IN"/>
        </w:rPr>
        <w:t>Repeal.-</w:t>
      </w:r>
      <w:proofErr w:type="gramEnd"/>
      <w:r w:rsidRPr="00984E6E">
        <w:rPr>
          <w:rFonts w:ascii="Arial" w:eastAsia="Times New Roman" w:hAnsi="Arial" w:cs="Arial"/>
          <w:color w:val="FF0000"/>
          <w:sz w:val="24"/>
          <w:szCs w:val="24"/>
          <w:lang w:bidi="hi-IN"/>
        </w:rPr>
        <w:t xml:space="preserve"> (1) The Electricity (Late Payment Surcharge) Rules, 2021 is hereby repealed. </w:t>
      </w:r>
    </w:p>
    <w:p w14:paraId="2B7F900E" w14:textId="77777777" w:rsidR="00BC2F8E" w:rsidRDefault="00984E6E">
      <w:pPr>
        <w:snapToGrid w:val="0"/>
        <w:spacing w:before="120" w:after="120" w:line="360" w:lineRule="auto"/>
        <w:ind w:left="284"/>
        <w:jc w:val="both"/>
        <w:rPr>
          <w:rFonts w:ascii="Arial" w:hAnsi="Arial" w:cs="Arial"/>
          <w:color w:val="FF0000"/>
          <w:lang w:bidi="hi-IN"/>
        </w:rPr>
      </w:pPr>
      <w:r w:rsidRPr="00984E6E">
        <w:rPr>
          <w:rFonts w:ascii="Arial" w:eastAsia="Times New Roman" w:hAnsi="Arial" w:cs="Arial"/>
          <w:color w:val="FF0000"/>
          <w:sz w:val="24"/>
          <w:szCs w:val="24"/>
          <w:lang w:bidi="hi-IN"/>
        </w:rPr>
        <w:t xml:space="preserve">(2) Notwithstanding such repeal, anything done or any action taken under the Electricity (Late Payment Surcharge) Rules, 2021 shall be deemed to have been done or taken under the corresponding provisions of this Rules. </w:t>
      </w:r>
    </w:p>
    <w:p w14:paraId="57C62494" w14:textId="77777777" w:rsidR="00BC2F8E" w:rsidRDefault="00BC2F8E">
      <w:pPr>
        <w:snapToGrid w:val="0"/>
        <w:spacing w:before="120" w:after="120" w:line="360" w:lineRule="auto"/>
        <w:jc w:val="both"/>
        <w:rPr>
          <w:rFonts w:ascii="Arial" w:eastAsia="Times New Roman" w:hAnsi="Arial" w:cs="Arial"/>
          <w:color w:val="FF0000"/>
          <w:sz w:val="24"/>
          <w:szCs w:val="24"/>
          <w:lang w:bidi="hi-IN"/>
        </w:rPr>
      </w:pPr>
    </w:p>
    <w:p w14:paraId="67762425" w14:textId="77777777" w:rsidR="00BC2F8E" w:rsidRDefault="00984E6E">
      <w:pPr>
        <w:spacing w:after="0" w:line="312" w:lineRule="auto"/>
        <w:ind w:left="200"/>
        <w:jc w:val="right"/>
        <w:rPr>
          <w:rFonts w:ascii="Arial" w:hAnsi="Arial" w:cs="Arial"/>
          <w:color w:val="0D0D0D" w:themeColor="text1" w:themeTint="F2"/>
          <w:sz w:val="24"/>
          <w:szCs w:val="24"/>
        </w:rPr>
      </w:pPr>
      <w:r>
        <w:rPr>
          <w:rFonts w:ascii="Arial" w:hAnsi="Arial" w:cs="Arial"/>
          <w:color w:val="0D0D0D" w:themeColor="text1" w:themeTint="F2"/>
          <w:sz w:val="24"/>
          <w:szCs w:val="24"/>
        </w:rPr>
        <w:t>[No. 23/22/2019-R&amp;R Part-4]</w:t>
      </w:r>
    </w:p>
    <w:p w14:paraId="3A558C3D" w14:textId="77777777" w:rsidR="00BC2F8E" w:rsidRDefault="00BC2F8E">
      <w:pPr>
        <w:spacing w:after="0" w:line="312" w:lineRule="auto"/>
        <w:ind w:left="198"/>
        <w:jc w:val="right"/>
        <w:rPr>
          <w:rFonts w:ascii="Arial" w:hAnsi="Arial" w:cs="Arial"/>
          <w:color w:val="0D0D0D" w:themeColor="text1" w:themeTint="F2"/>
          <w:sz w:val="24"/>
          <w:szCs w:val="24"/>
        </w:rPr>
      </w:pPr>
    </w:p>
    <w:p w14:paraId="7EF1D01B" w14:textId="77777777" w:rsidR="00BC2F8E" w:rsidRDefault="00984E6E">
      <w:pPr>
        <w:spacing w:after="0" w:line="312" w:lineRule="auto"/>
        <w:ind w:left="198"/>
        <w:jc w:val="right"/>
        <w:rPr>
          <w:rFonts w:ascii="Arial" w:hAnsi="Arial" w:cs="Arial"/>
          <w:color w:val="0D0D0D" w:themeColor="text1" w:themeTint="F2"/>
          <w:sz w:val="24"/>
          <w:szCs w:val="24"/>
        </w:rPr>
      </w:pPr>
      <w:r>
        <w:rPr>
          <w:rFonts w:ascii="Arial" w:hAnsi="Arial" w:cs="Arial"/>
          <w:color w:val="0D0D0D" w:themeColor="text1" w:themeTint="F2"/>
          <w:sz w:val="24"/>
          <w:szCs w:val="24"/>
        </w:rPr>
        <w:t xml:space="preserve"> (Ghanshyam Prasad) </w:t>
      </w:r>
    </w:p>
    <w:p w14:paraId="1DC994BF" w14:textId="77777777" w:rsidR="00BC2F8E" w:rsidRDefault="00984E6E">
      <w:pPr>
        <w:spacing w:after="0" w:line="312" w:lineRule="auto"/>
        <w:ind w:left="198"/>
        <w:jc w:val="right"/>
        <w:rPr>
          <w:rFonts w:ascii="Arial" w:hAnsi="Arial" w:cs="Arial"/>
          <w:color w:val="0D0D0D" w:themeColor="text1" w:themeTint="F2"/>
          <w:sz w:val="24"/>
          <w:szCs w:val="24"/>
        </w:rPr>
      </w:pPr>
      <w:r>
        <w:rPr>
          <w:rFonts w:ascii="Arial" w:hAnsi="Arial" w:cs="Arial"/>
          <w:color w:val="0D0D0D" w:themeColor="text1" w:themeTint="F2"/>
          <w:sz w:val="24"/>
          <w:szCs w:val="24"/>
        </w:rPr>
        <w:t xml:space="preserve"> Joint Secretary to the Government of India</w:t>
      </w:r>
    </w:p>
    <w:p w14:paraId="595C1D74" w14:textId="77777777" w:rsidR="00895F50" w:rsidRPr="00CC38E4" w:rsidRDefault="00895F50" w:rsidP="00627E63">
      <w:pPr>
        <w:spacing w:after="0" w:line="240" w:lineRule="auto"/>
        <w:rPr>
          <w:rFonts w:ascii="Arial" w:hAnsi="Arial" w:cs="Arial"/>
          <w:color w:val="0D0D0D" w:themeColor="text1" w:themeTint="F2"/>
          <w:sz w:val="24"/>
          <w:szCs w:val="24"/>
        </w:rPr>
      </w:pPr>
    </w:p>
    <w:sectPr w:rsidR="00895F50" w:rsidRPr="00CC38E4" w:rsidSect="00E828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osoco" w:date="2021-12-01T18:41:00Z" w:initials="p">
    <w:p w14:paraId="441B0FC6" w14:textId="77777777" w:rsidR="00DC3E80" w:rsidRDefault="00DC3E80">
      <w:pPr>
        <w:pStyle w:val="CommentText"/>
      </w:pPr>
      <w:r>
        <w:rPr>
          <w:rStyle w:val="CommentReference"/>
        </w:rPr>
        <w:annotationRef/>
      </w:r>
      <w:r>
        <w:t xml:space="preserve">Is it only the LPS or </w:t>
      </w:r>
      <w:r w:rsidR="00216E9D">
        <w:t>energy charge also?</w:t>
      </w:r>
    </w:p>
  </w:comment>
  <w:comment w:id="1" w:author="posoco" w:date="2021-12-01T18:43:00Z" w:initials="p">
    <w:p w14:paraId="5D38E7C2" w14:textId="77777777" w:rsidR="00216E9D" w:rsidRDefault="00216E9D">
      <w:pPr>
        <w:pStyle w:val="CommentText"/>
      </w:pPr>
      <w:r>
        <w:rPr>
          <w:rStyle w:val="CommentReference"/>
        </w:rPr>
        <w:annotationRef/>
      </w:r>
      <w:r>
        <w:t xml:space="preserve">Restriction of 7 </w:t>
      </w:r>
      <w:proofErr w:type="spellStart"/>
      <w:r>
        <w:t>paise</w:t>
      </w:r>
      <w:proofErr w:type="spellEnd"/>
      <w:r>
        <w:t xml:space="preserve"> / unit by generator</w:t>
      </w:r>
    </w:p>
  </w:comment>
  <w:comment w:id="2" w:author="posoco" w:date="2021-12-01T19:04:00Z" w:initials="p">
    <w:p w14:paraId="6B1FEC98" w14:textId="77777777" w:rsidR="00FB1A15" w:rsidRDefault="00FB1A15">
      <w:pPr>
        <w:pStyle w:val="CommentText"/>
      </w:pPr>
      <w:r>
        <w:rPr>
          <w:rStyle w:val="CommentReference"/>
        </w:rPr>
        <w:annotationRef/>
      </w:r>
      <w:r>
        <w:t>One regulation is imposed, all outstanding dues including the old outstanding dues needs to be recovered….</w:t>
      </w:r>
    </w:p>
  </w:comment>
  <w:comment w:id="4" w:author="posoco" w:date="2021-12-01T19:06:00Z" w:initials="p">
    <w:p w14:paraId="42C46B5F" w14:textId="77777777" w:rsidR="00FB1A15" w:rsidRDefault="00FB1A15">
      <w:pPr>
        <w:pStyle w:val="CommentText"/>
      </w:pPr>
      <w:r>
        <w:rPr>
          <w:rStyle w:val="CommentReference"/>
        </w:rPr>
        <w:annotationRef/>
      </w:r>
      <w:proofErr w:type="gramStart"/>
      <w:r>
        <w:t>Time :</w:t>
      </w:r>
      <w:proofErr w:type="gramEnd"/>
      <w:r>
        <w:t xml:space="preserve"> 9:45 </w:t>
      </w:r>
      <w:proofErr w:type="spellStart"/>
      <w:r>
        <w:t>hrs</w:t>
      </w:r>
      <w:proofErr w:type="spellEnd"/>
    </w:p>
  </w:comment>
  <w:comment w:id="5" w:author="posoco" w:date="2021-12-01T19:07:00Z" w:initials="p">
    <w:p w14:paraId="0457E193" w14:textId="77777777" w:rsidR="00FB1A15" w:rsidRDefault="00FB1A15">
      <w:pPr>
        <w:pStyle w:val="CommentText"/>
      </w:pPr>
      <w:r>
        <w:rPr>
          <w:rStyle w:val="CommentReference"/>
        </w:rPr>
        <w:annotationRef/>
      </w:r>
      <w:r>
        <w:t xml:space="preserve">7 </w:t>
      </w:r>
      <w:proofErr w:type="spellStart"/>
      <w:r>
        <w:t>paise</w:t>
      </w:r>
      <w:proofErr w:type="spellEnd"/>
      <w:r>
        <w:t xml:space="preserve"> restriction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B0FC6" w15:done="0"/>
  <w15:commentEx w15:paraId="5D38E7C2" w15:done="0"/>
  <w15:commentEx w15:paraId="6B1FEC98" w15:done="0"/>
  <w15:commentEx w15:paraId="42C46B5F" w15:done="0"/>
  <w15:commentEx w15:paraId="0457E1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B0FC6" w16cid:durableId="25524050"/>
  <w16cid:commentId w16cid:paraId="5D38E7C2" w16cid:durableId="255240D4"/>
  <w16cid:commentId w16cid:paraId="6B1FEC98" w16cid:durableId="255245D5"/>
  <w16cid:commentId w16cid:paraId="42C46B5F" w16cid:durableId="25524653"/>
  <w16cid:commentId w16cid:paraId="0457E193" w16cid:durableId="255246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A0F4273A"/>
    <w:lvl w:ilvl="0" w:tplc="320075B2">
      <w:start w:val="1"/>
      <w:numFmt w:val="decimal"/>
      <w:lvlText w:val="%1."/>
      <w:lvlJc w:val="left"/>
      <w:pPr>
        <w:ind w:left="720" w:hanging="360"/>
      </w:pPr>
      <w:rPr>
        <w:rFonts w:hint="default"/>
        <w:b/>
        <w:bCs/>
      </w:rPr>
    </w:lvl>
    <w:lvl w:ilvl="1" w:tplc="AEB01DE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17603"/>
    <w:multiLevelType w:val="hybridMultilevel"/>
    <w:tmpl w:val="3AC29858"/>
    <w:lvl w:ilvl="0" w:tplc="2C88AA7E">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7DF2750"/>
    <w:multiLevelType w:val="multilevel"/>
    <w:tmpl w:val="BB88E7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49009A"/>
    <w:multiLevelType w:val="hybridMultilevel"/>
    <w:tmpl w:val="E11470D8"/>
    <w:lvl w:ilvl="0" w:tplc="D04443F0">
      <w:start w:val="1"/>
      <w:numFmt w:val="decimal"/>
      <w:lvlText w:val="(%1)"/>
      <w:lvlJc w:val="left"/>
      <w:pPr>
        <w:ind w:left="248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4440C4"/>
    <w:multiLevelType w:val="multilevel"/>
    <w:tmpl w:val="ABA0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8033C"/>
    <w:multiLevelType w:val="hybridMultilevel"/>
    <w:tmpl w:val="1382DA0C"/>
    <w:lvl w:ilvl="0" w:tplc="2744CDC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A12C51"/>
    <w:multiLevelType w:val="hybridMultilevel"/>
    <w:tmpl w:val="D14E1810"/>
    <w:lvl w:ilvl="0" w:tplc="C4E89AF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399C5D77"/>
    <w:multiLevelType w:val="hybridMultilevel"/>
    <w:tmpl w:val="DCFC311A"/>
    <w:lvl w:ilvl="0" w:tplc="AC280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183F59"/>
    <w:multiLevelType w:val="hybridMultilevel"/>
    <w:tmpl w:val="F9BEB69A"/>
    <w:lvl w:ilvl="0" w:tplc="0409000F">
      <w:start w:val="1"/>
      <w:numFmt w:val="decimal"/>
      <w:lvlText w:val="%1."/>
      <w:lvlJc w:val="left"/>
      <w:pPr>
        <w:ind w:left="720" w:hanging="360"/>
      </w:pPr>
      <w:rPr>
        <w:rFonts w:hint="default"/>
      </w:rPr>
    </w:lvl>
    <w:lvl w:ilvl="1" w:tplc="AC280E0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07D37"/>
    <w:multiLevelType w:val="hybridMultilevel"/>
    <w:tmpl w:val="33407A88"/>
    <w:lvl w:ilvl="0" w:tplc="43F0CB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E14F67"/>
    <w:multiLevelType w:val="multilevel"/>
    <w:tmpl w:val="F0A6CCB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2235526"/>
    <w:multiLevelType w:val="hybridMultilevel"/>
    <w:tmpl w:val="E06E6214"/>
    <w:lvl w:ilvl="0" w:tplc="4FF6261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F12567"/>
    <w:multiLevelType w:val="multilevel"/>
    <w:tmpl w:val="8684144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3" w15:restartNumberingAfterBreak="0">
    <w:nsid w:val="74CE441E"/>
    <w:multiLevelType w:val="hybridMultilevel"/>
    <w:tmpl w:val="F87E80C4"/>
    <w:lvl w:ilvl="0" w:tplc="9B5822D6">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82024D"/>
    <w:multiLevelType w:val="hybridMultilevel"/>
    <w:tmpl w:val="98020610"/>
    <w:lvl w:ilvl="0" w:tplc="BF3E2ACE">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5"/>
  </w:num>
  <w:num w:numId="5">
    <w:abstractNumId w:val="6"/>
  </w:num>
  <w:num w:numId="6">
    <w:abstractNumId w:val="13"/>
  </w:num>
  <w:num w:numId="7">
    <w:abstractNumId w:val="8"/>
  </w:num>
  <w:num w:numId="8">
    <w:abstractNumId w:val="10"/>
  </w:num>
  <w:num w:numId="9">
    <w:abstractNumId w:val="2"/>
  </w:num>
  <w:num w:numId="10">
    <w:abstractNumId w:val="12"/>
  </w:num>
  <w:num w:numId="11">
    <w:abstractNumId w:val="14"/>
  </w:num>
  <w:num w:numId="12">
    <w:abstractNumId w:val="3"/>
  </w:num>
  <w:num w:numId="13">
    <w:abstractNumId w:val="4"/>
  </w:num>
  <w:num w:numId="14">
    <w:abstractNumId w:val="1"/>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soco">
    <w15:presenceInfo w15:providerId="Windows Live" w15:userId="b4d515f8d8a8e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A7"/>
    <w:rsid w:val="00024576"/>
    <w:rsid w:val="00043C2F"/>
    <w:rsid w:val="000765A5"/>
    <w:rsid w:val="000904CC"/>
    <w:rsid w:val="000E693C"/>
    <w:rsid w:val="00145F78"/>
    <w:rsid w:val="001502F3"/>
    <w:rsid w:val="001A7727"/>
    <w:rsid w:val="0020646C"/>
    <w:rsid w:val="00216E9D"/>
    <w:rsid w:val="00242595"/>
    <w:rsid w:val="0024304A"/>
    <w:rsid w:val="002848F9"/>
    <w:rsid w:val="0028607A"/>
    <w:rsid w:val="00286544"/>
    <w:rsid w:val="002C3616"/>
    <w:rsid w:val="002E1FFD"/>
    <w:rsid w:val="002E4DC7"/>
    <w:rsid w:val="002F237C"/>
    <w:rsid w:val="00301191"/>
    <w:rsid w:val="0031606E"/>
    <w:rsid w:val="003246CF"/>
    <w:rsid w:val="00375FAE"/>
    <w:rsid w:val="003D6732"/>
    <w:rsid w:val="00400BAB"/>
    <w:rsid w:val="00464F07"/>
    <w:rsid w:val="00473705"/>
    <w:rsid w:val="00500F1D"/>
    <w:rsid w:val="005552A0"/>
    <w:rsid w:val="00565216"/>
    <w:rsid w:val="00566CC8"/>
    <w:rsid w:val="00587CFB"/>
    <w:rsid w:val="005A3C26"/>
    <w:rsid w:val="005B6E47"/>
    <w:rsid w:val="005C2FC9"/>
    <w:rsid w:val="006277F1"/>
    <w:rsid w:val="00627E63"/>
    <w:rsid w:val="00635D6E"/>
    <w:rsid w:val="0064271F"/>
    <w:rsid w:val="00716714"/>
    <w:rsid w:val="00755D37"/>
    <w:rsid w:val="00766EE7"/>
    <w:rsid w:val="00771E71"/>
    <w:rsid w:val="007740F9"/>
    <w:rsid w:val="00785CE3"/>
    <w:rsid w:val="0079135B"/>
    <w:rsid w:val="0079177A"/>
    <w:rsid w:val="007B22E5"/>
    <w:rsid w:val="007E46CC"/>
    <w:rsid w:val="00810B21"/>
    <w:rsid w:val="008422D2"/>
    <w:rsid w:val="00845425"/>
    <w:rsid w:val="008463A7"/>
    <w:rsid w:val="008809E0"/>
    <w:rsid w:val="00883F37"/>
    <w:rsid w:val="00895F50"/>
    <w:rsid w:val="008A325B"/>
    <w:rsid w:val="0094324E"/>
    <w:rsid w:val="00947AF7"/>
    <w:rsid w:val="009540CD"/>
    <w:rsid w:val="00967E14"/>
    <w:rsid w:val="00972D5D"/>
    <w:rsid w:val="00975499"/>
    <w:rsid w:val="00984E6E"/>
    <w:rsid w:val="009A6AC2"/>
    <w:rsid w:val="009B2A7E"/>
    <w:rsid w:val="009B2B34"/>
    <w:rsid w:val="009B659C"/>
    <w:rsid w:val="009E7DEE"/>
    <w:rsid w:val="00A07165"/>
    <w:rsid w:val="00A4239D"/>
    <w:rsid w:val="00A554D1"/>
    <w:rsid w:val="00A70296"/>
    <w:rsid w:val="00A87A41"/>
    <w:rsid w:val="00AA232B"/>
    <w:rsid w:val="00AE1C9D"/>
    <w:rsid w:val="00B22B07"/>
    <w:rsid w:val="00B57E5A"/>
    <w:rsid w:val="00B96737"/>
    <w:rsid w:val="00BA7D95"/>
    <w:rsid w:val="00BB2D5B"/>
    <w:rsid w:val="00BB2F7F"/>
    <w:rsid w:val="00BC1DB5"/>
    <w:rsid w:val="00BC2F8E"/>
    <w:rsid w:val="00BE5DDC"/>
    <w:rsid w:val="00BE6003"/>
    <w:rsid w:val="00C11352"/>
    <w:rsid w:val="00C24183"/>
    <w:rsid w:val="00C24B74"/>
    <w:rsid w:val="00C33F35"/>
    <w:rsid w:val="00C352CA"/>
    <w:rsid w:val="00C678EE"/>
    <w:rsid w:val="00CB5D07"/>
    <w:rsid w:val="00CC38E4"/>
    <w:rsid w:val="00CC62F9"/>
    <w:rsid w:val="00CD0BA5"/>
    <w:rsid w:val="00D348E8"/>
    <w:rsid w:val="00D372AD"/>
    <w:rsid w:val="00D419EF"/>
    <w:rsid w:val="00D4529C"/>
    <w:rsid w:val="00D607E9"/>
    <w:rsid w:val="00D73036"/>
    <w:rsid w:val="00DC3E80"/>
    <w:rsid w:val="00E43BF0"/>
    <w:rsid w:val="00E927A4"/>
    <w:rsid w:val="00E93170"/>
    <w:rsid w:val="00EF4F7E"/>
    <w:rsid w:val="00F40B21"/>
    <w:rsid w:val="00F51062"/>
    <w:rsid w:val="00F666DA"/>
    <w:rsid w:val="00FA6F5C"/>
    <w:rsid w:val="00FB1A15"/>
    <w:rsid w:val="00FC32FE"/>
    <w:rsid w:val="00FC5E2D"/>
    <w:rsid w:val="00FE147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A0D4"/>
  <w15:docId w15:val="{EF1A63CF-1F9D-41E3-9B21-4E10CA03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77A"/>
    <w:rPr>
      <w:rFonts w:ascii="Calibri" w:eastAsia="SimSu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77A"/>
    <w:pPr>
      <w:ind w:left="720"/>
      <w:contextualSpacing/>
    </w:pPr>
  </w:style>
  <w:style w:type="paragraph" w:styleId="BalloonText">
    <w:name w:val="Balloon Text"/>
    <w:basedOn w:val="Normal"/>
    <w:link w:val="BalloonTextChar"/>
    <w:uiPriority w:val="99"/>
    <w:semiHidden/>
    <w:unhideWhenUsed/>
    <w:rsid w:val="00E9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170"/>
    <w:rPr>
      <w:rFonts w:ascii="Tahoma" w:eastAsia="SimSun" w:hAnsi="Tahoma" w:cs="Tahoma"/>
      <w:sz w:val="16"/>
      <w:szCs w:val="16"/>
    </w:rPr>
  </w:style>
  <w:style w:type="paragraph" w:styleId="NoSpacing">
    <w:name w:val="No Spacing"/>
    <w:uiPriority w:val="1"/>
    <w:qFormat/>
    <w:rsid w:val="00FA6F5C"/>
    <w:pPr>
      <w:spacing w:after="0" w:line="240" w:lineRule="auto"/>
    </w:pPr>
    <w:rPr>
      <w:rFonts w:eastAsiaTheme="minorEastAsia"/>
    </w:rPr>
  </w:style>
  <w:style w:type="paragraph" w:styleId="Revision">
    <w:name w:val="Revision"/>
    <w:hidden/>
    <w:uiPriority w:val="99"/>
    <w:semiHidden/>
    <w:rsid w:val="00587CFB"/>
    <w:pPr>
      <w:spacing w:after="0" w:line="240" w:lineRule="auto"/>
    </w:pPr>
    <w:rPr>
      <w:rFonts w:ascii="Calibri" w:eastAsia="SimSun" w:hAnsi="Calibri" w:cs="Mangal"/>
    </w:rPr>
  </w:style>
  <w:style w:type="paragraph" w:styleId="NormalWeb">
    <w:name w:val="Normal (Web)"/>
    <w:basedOn w:val="Normal"/>
    <w:uiPriority w:val="99"/>
    <w:unhideWhenUsed/>
    <w:rsid w:val="00BB2D5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CommentReference">
    <w:name w:val="annotation reference"/>
    <w:basedOn w:val="DefaultParagraphFont"/>
    <w:uiPriority w:val="99"/>
    <w:semiHidden/>
    <w:unhideWhenUsed/>
    <w:rsid w:val="00DC3E80"/>
    <w:rPr>
      <w:sz w:val="16"/>
      <w:szCs w:val="16"/>
    </w:rPr>
  </w:style>
  <w:style w:type="paragraph" w:styleId="CommentText">
    <w:name w:val="annotation text"/>
    <w:basedOn w:val="Normal"/>
    <w:link w:val="CommentTextChar"/>
    <w:uiPriority w:val="99"/>
    <w:semiHidden/>
    <w:unhideWhenUsed/>
    <w:rsid w:val="00DC3E80"/>
    <w:pPr>
      <w:spacing w:line="240" w:lineRule="auto"/>
    </w:pPr>
    <w:rPr>
      <w:sz w:val="20"/>
      <w:szCs w:val="20"/>
    </w:rPr>
  </w:style>
  <w:style w:type="character" w:customStyle="1" w:styleId="CommentTextChar">
    <w:name w:val="Comment Text Char"/>
    <w:basedOn w:val="DefaultParagraphFont"/>
    <w:link w:val="CommentText"/>
    <w:uiPriority w:val="99"/>
    <w:semiHidden/>
    <w:rsid w:val="00DC3E80"/>
    <w:rPr>
      <w:rFonts w:ascii="Calibri" w:eastAsia="SimSun" w:hAnsi="Calibri" w:cs="Mangal"/>
      <w:sz w:val="20"/>
      <w:szCs w:val="20"/>
    </w:rPr>
  </w:style>
  <w:style w:type="paragraph" w:styleId="CommentSubject">
    <w:name w:val="annotation subject"/>
    <w:basedOn w:val="CommentText"/>
    <w:next w:val="CommentText"/>
    <w:link w:val="CommentSubjectChar"/>
    <w:uiPriority w:val="99"/>
    <w:semiHidden/>
    <w:unhideWhenUsed/>
    <w:rsid w:val="00DC3E80"/>
    <w:rPr>
      <w:b/>
      <w:bCs/>
    </w:rPr>
  </w:style>
  <w:style w:type="character" w:customStyle="1" w:styleId="CommentSubjectChar">
    <w:name w:val="Comment Subject Char"/>
    <w:basedOn w:val="CommentTextChar"/>
    <w:link w:val="CommentSubject"/>
    <w:uiPriority w:val="99"/>
    <w:semiHidden/>
    <w:rsid w:val="00DC3E80"/>
    <w:rPr>
      <w:rFonts w:ascii="Calibri" w:eastAsia="SimSun" w:hAnsi="Calibri" w:cs="Mang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99315">
      <w:bodyDiv w:val="1"/>
      <w:marLeft w:val="0"/>
      <w:marRight w:val="0"/>
      <w:marTop w:val="0"/>
      <w:marBottom w:val="0"/>
      <w:divBdr>
        <w:top w:val="none" w:sz="0" w:space="0" w:color="auto"/>
        <w:left w:val="none" w:sz="0" w:space="0" w:color="auto"/>
        <w:bottom w:val="none" w:sz="0" w:space="0" w:color="auto"/>
        <w:right w:val="none" w:sz="0" w:space="0" w:color="auto"/>
      </w:divBdr>
      <w:divsChild>
        <w:div w:id="2089228413">
          <w:marLeft w:val="0"/>
          <w:marRight w:val="0"/>
          <w:marTop w:val="0"/>
          <w:marBottom w:val="0"/>
          <w:divBdr>
            <w:top w:val="none" w:sz="0" w:space="0" w:color="auto"/>
            <w:left w:val="none" w:sz="0" w:space="0" w:color="auto"/>
            <w:bottom w:val="none" w:sz="0" w:space="0" w:color="auto"/>
            <w:right w:val="none" w:sz="0" w:space="0" w:color="auto"/>
          </w:divBdr>
          <w:divsChild>
            <w:div w:id="1688868328">
              <w:marLeft w:val="0"/>
              <w:marRight w:val="0"/>
              <w:marTop w:val="0"/>
              <w:marBottom w:val="0"/>
              <w:divBdr>
                <w:top w:val="none" w:sz="0" w:space="0" w:color="auto"/>
                <w:left w:val="none" w:sz="0" w:space="0" w:color="auto"/>
                <w:bottom w:val="none" w:sz="0" w:space="0" w:color="auto"/>
                <w:right w:val="none" w:sz="0" w:space="0" w:color="auto"/>
              </w:divBdr>
              <w:divsChild>
                <w:div w:id="17766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6910">
      <w:bodyDiv w:val="1"/>
      <w:marLeft w:val="0"/>
      <w:marRight w:val="0"/>
      <w:marTop w:val="0"/>
      <w:marBottom w:val="0"/>
      <w:divBdr>
        <w:top w:val="none" w:sz="0" w:space="0" w:color="auto"/>
        <w:left w:val="none" w:sz="0" w:space="0" w:color="auto"/>
        <w:bottom w:val="none" w:sz="0" w:space="0" w:color="auto"/>
        <w:right w:val="none" w:sz="0" w:space="0" w:color="auto"/>
      </w:divBdr>
      <w:divsChild>
        <w:div w:id="961884030">
          <w:marLeft w:val="0"/>
          <w:marRight w:val="0"/>
          <w:marTop w:val="0"/>
          <w:marBottom w:val="0"/>
          <w:divBdr>
            <w:top w:val="none" w:sz="0" w:space="0" w:color="auto"/>
            <w:left w:val="none" w:sz="0" w:space="0" w:color="auto"/>
            <w:bottom w:val="none" w:sz="0" w:space="0" w:color="auto"/>
            <w:right w:val="none" w:sz="0" w:space="0" w:color="auto"/>
          </w:divBdr>
          <w:divsChild>
            <w:div w:id="1559393426">
              <w:marLeft w:val="0"/>
              <w:marRight w:val="0"/>
              <w:marTop w:val="0"/>
              <w:marBottom w:val="0"/>
              <w:divBdr>
                <w:top w:val="none" w:sz="0" w:space="0" w:color="auto"/>
                <w:left w:val="none" w:sz="0" w:space="0" w:color="auto"/>
                <w:bottom w:val="none" w:sz="0" w:space="0" w:color="auto"/>
                <w:right w:val="none" w:sz="0" w:space="0" w:color="auto"/>
              </w:divBdr>
              <w:divsChild>
                <w:div w:id="9134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8671">
      <w:bodyDiv w:val="1"/>
      <w:marLeft w:val="0"/>
      <w:marRight w:val="0"/>
      <w:marTop w:val="0"/>
      <w:marBottom w:val="0"/>
      <w:divBdr>
        <w:top w:val="none" w:sz="0" w:space="0" w:color="auto"/>
        <w:left w:val="none" w:sz="0" w:space="0" w:color="auto"/>
        <w:bottom w:val="none" w:sz="0" w:space="0" w:color="auto"/>
        <w:right w:val="none" w:sz="0" w:space="0" w:color="auto"/>
      </w:divBdr>
      <w:divsChild>
        <w:div w:id="511988269">
          <w:marLeft w:val="0"/>
          <w:marRight w:val="0"/>
          <w:marTop w:val="0"/>
          <w:marBottom w:val="0"/>
          <w:divBdr>
            <w:top w:val="none" w:sz="0" w:space="0" w:color="auto"/>
            <w:left w:val="none" w:sz="0" w:space="0" w:color="auto"/>
            <w:bottom w:val="none" w:sz="0" w:space="0" w:color="auto"/>
            <w:right w:val="none" w:sz="0" w:space="0" w:color="auto"/>
          </w:divBdr>
          <w:divsChild>
            <w:div w:id="1898591233">
              <w:marLeft w:val="0"/>
              <w:marRight w:val="0"/>
              <w:marTop w:val="0"/>
              <w:marBottom w:val="0"/>
              <w:divBdr>
                <w:top w:val="none" w:sz="0" w:space="0" w:color="auto"/>
                <w:left w:val="none" w:sz="0" w:space="0" w:color="auto"/>
                <w:bottom w:val="none" w:sz="0" w:space="0" w:color="auto"/>
                <w:right w:val="none" w:sz="0" w:space="0" w:color="auto"/>
              </w:divBdr>
              <w:divsChild>
                <w:div w:id="1498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5061">
      <w:bodyDiv w:val="1"/>
      <w:marLeft w:val="0"/>
      <w:marRight w:val="0"/>
      <w:marTop w:val="0"/>
      <w:marBottom w:val="0"/>
      <w:divBdr>
        <w:top w:val="none" w:sz="0" w:space="0" w:color="auto"/>
        <w:left w:val="none" w:sz="0" w:space="0" w:color="auto"/>
        <w:bottom w:val="none" w:sz="0" w:space="0" w:color="auto"/>
        <w:right w:val="none" w:sz="0" w:space="0" w:color="auto"/>
      </w:divBdr>
      <w:divsChild>
        <w:div w:id="489492539">
          <w:marLeft w:val="0"/>
          <w:marRight w:val="0"/>
          <w:marTop w:val="0"/>
          <w:marBottom w:val="0"/>
          <w:divBdr>
            <w:top w:val="none" w:sz="0" w:space="0" w:color="auto"/>
            <w:left w:val="none" w:sz="0" w:space="0" w:color="auto"/>
            <w:bottom w:val="none" w:sz="0" w:space="0" w:color="auto"/>
            <w:right w:val="none" w:sz="0" w:space="0" w:color="auto"/>
          </w:divBdr>
          <w:divsChild>
            <w:div w:id="1603998959">
              <w:marLeft w:val="0"/>
              <w:marRight w:val="0"/>
              <w:marTop w:val="0"/>
              <w:marBottom w:val="0"/>
              <w:divBdr>
                <w:top w:val="none" w:sz="0" w:space="0" w:color="auto"/>
                <w:left w:val="none" w:sz="0" w:space="0" w:color="auto"/>
                <w:bottom w:val="none" w:sz="0" w:space="0" w:color="auto"/>
                <w:right w:val="none" w:sz="0" w:space="0" w:color="auto"/>
              </w:divBdr>
              <w:divsChild>
                <w:div w:id="2478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356">
      <w:bodyDiv w:val="1"/>
      <w:marLeft w:val="0"/>
      <w:marRight w:val="0"/>
      <w:marTop w:val="0"/>
      <w:marBottom w:val="0"/>
      <w:divBdr>
        <w:top w:val="none" w:sz="0" w:space="0" w:color="auto"/>
        <w:left w:val="none" w:sz="0" w:space="0" w:color="auto"/>
        <w:bottom w:val="none" w:sz="0" w:space="0" w:color="auto"/>
        <w:right w:val="none" w:sz="0" w:space="0" w:color="auto"/>
      </w:divBdr>
      <w:divsChild>
        <w:div w:id="151069345">
          <w:marLeft w:val="0"/>
          <w:marRight w:val="0"/>
          <w:marTop w:val="0"/>
          <w:marBottom w:val="0"/>
          <w:divBdr>
            <w:top w:val="none" w:sz="0" w:space="0" w:color="auto"/>
            <w:left w:val="none" w:sz="0" w:space="0" w:color="auto"/>
            <w:bottom w:val="none" w:sz="0" w:space="0" w:color="auto"/>
            <w:right w:val="none" w:sz="0" w:space="0" w:color="auto"/>
          </w:divBdr>
          <w:divsChild>
            <w:div w:id="1422992867">
              <w:marLeft w:val="0"/>
              <w:marRight w:val="0"/>
              <w:marTop w:val="0"/>
              <w:marBottom w:val="0"/>
              <w:divBdr>
                <w:top w:val="none" w:sz="0" w:space="0" w:color="auto"/>
                <w:left w:val="none" w:sz="0" w:space="0" w:color="auto"/>
                <w:bottom w:val="none" w:sz="0" w:space="0" w:color="auto"/>
                <w:right w:val="none" w:sz="0" w:space="0" w:color="auto"/>
              </w:divBdr>
              <w:divsChild>
                <w:div w:id="509762605">
                  <w:marLeft w:val="0"/>
                  <w:marRight w:val="0"/>
                  <w:marTop w:val="0"/>
                  <w:marBottom w:val="0"/>
                  <w:divBdr>
                    <w:top w:val="none" w:sz="0" w:space="0" w:color="auto"/>
                    <w:left w:val="none" w:sz="0" w:space="0" w:color="auto"/>
                    <w:bottom w:val="none" w:sz="0" w:space="0" w:color="auto"/>
                    <w:right w:val="none" w:sz="0" w:space="0" w:color="auto"/>
                  </w:divBdr>
                </w:div>
              </w:divsChild>
            </w:div>
            <w:div w:id="1047606946">
              <w:marLeft w:val="0"/>
              <w:marRight w:val="0"/>
              <w:marTop w:val="0"/>
              <w:marBottom w:val="0"/>
              <w:divBdr>
                <w:top w:val="none" w:sz="0" w:space="0" w:color="auto"/>
                <w:left w:val="none" w:sz="0" w:space="0" w:color="auto"/>
                <w:bottom w:val="none" w:sz="0" w:space="0" w:color="auto"/>
                <w:right w:val="none" w:sz="0" w:space="0" w:color="auto"/>
              </w:divBdr>
              <w:divsChild>
                <w:div w:id="183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707">
          <w:marLeft w:val="0"/>
          <w:marRight w:val="0"/>
          <w:marTop w:val="0"/>
          <w:marBottom w:val="0"/>
          <w:divBdr>
            <w:top w:val="none" w:sz="0" w:space="0" w:color="auto"/>
            <w:left w:val="none" w:sz="0" w:space="0" w:color="auto"/>
            <w:bottom w:val="none" w:sz="0" w:space="0" w:color="auto"/>
            <w:right w:val="none" w:sz="0" w:space="0" w:color="auto"/>
          </w:divBdr>
          <w:divsChild>
            <w:div w:id="2047293218">
              <w:marLeft w:val="0"/>
              <w:marRight w:val="0"/>
              <w:marTop w:val="0"/>
              <w:marBottom w:val="0"/>
              <w:divBdr>
                <w:top w:val="none" w:sz="0" w:space="0" w:color="auto"/>
                <w:left w:val="none" w:sz="0" w:space="0" w:color="auto"/>
                <w:bottom w:val="none" w:sz="0" w:space="0" w:color="auto"/>
                <w:right w:val="none" w:sz="0" w:space="0" w:color="auto"/>
              </w:divBdr>
              <w:divsChild>
                <w:div w:id="1008749236">
                  <w:marLeft w:val="0"/>
                  <w:marRight w:val="0"/>
                  <w:marTop w:val="0"/>
                  <w:marBottom w:val="0"/>
                  <w:divBdr>
                    <w:top w:val="none" w:sz="0" w:space="0" w:color="auto"/>
                    <w:left w:val="none" w:sz="0" w:space="0" w:color="auto"/>
                    <w:bottom w:val="none" w:sz="0" w:space="0" w:color="auto"/>
                    <w:right w:val="none" w:sz="0" w:space="0" w:color="auto"/>
                  </w:divBdr>
                </w:div>
              </w:divsChild>
            </w:div>
            <w:div w:id="1841306608">
              <w:marLeft w:val="0"/>
              <w:marRight w:val="0"/>
              <w:marTop w:val="0"/>
              <w:marBottom w:val="0"/>
              <w:divBdr>
                <w:top w:val="none" w:sz="0" w:space="0" w:color="auto"/>
                <w:left w:val="none" w:sz="0" w:space="0" w:color="auto"/>
                <w:bottom w:val="none" w:sz="0" w:space="0" w:color="auto"/>
                <w:right w:val="none" w:sz="0" w:space="0" w:color="auto"/>
              </w:divBdr>
              <w:divsChild>
                <w:div w:id="621115927">
                  <w:marLeft w:val="0"/>
                  <w:marRight w:val="0"/>
                  <w:marTop w:val="0"/>
                  <w:marBottom w:val="0"/>
                  <w:divBdr>
                    <w:top w:val="none" w:sz="0" w:space="0" w:color="auto"/>
                    <w:left w:val="none" w:sz="0" w:space="0" w:color="auto"/>
                    <w:bottom w:val="none" w:sz="0" w:space="0" w:color="auto"/>
                    <w:right w:val="none" w:sz="0" w:space="0" w:color="auto"/>
                  </w:divBdr>
                </w:div>
              </w:divsChild>
            </w:div>
            <w:div w:id="1969042272">
              <w:marLeft w:val="0"/>
              <w:marRight w:val="0"/>
              <w:marTop w:val="0"/>
              <w:marBottom w:val="0"/>
              <w:divBdr>
                <w:top w:val="none" w:sz="0" w:space="0" w:color="auto"/>
                <w:left w:val="none" w:sz="0" w:space="0" w:color="auto"/>
                <w:bottom w:val="none" w:sz="0" w:space="0" w:color="auto"/>
                <w:right w:val="none" w:sz="0" w:space="0" w:color="auto"/>
              </w:divBdr>
              <w:divsChild>
                <w:div w:id="1613633257">
                  <w:marLeft w:val="0"/>
                  <w:marRight w:val="0"/>
                  <w:marTop w:val="0"/>
                  <w:marBottom w:val="0"/>
                  <w:divBdr>
                    <w:top w:val="none" w:sz="0" w:space="0" w:color="auto"/>
                    <w:left w:val="none" w:sz="0" w:space="0" w:color="auto"/>
                    <w:bottom w:val="none" w:sz="0" w:space="0" w:color="auto"/>
                    <w:right w:val="none" w:sz="0" w:space="0" w:color="auto"/>
                  </w:divBdr>
                </w:div>
              </w:divsChild>
            </w:div>
            <w:div w:id="466093881">
              <w:marLeft w:val="0"/>
              <w:marRight w:val="0"/>
              <w:marTop w:val="0"/>
              <w:marBottom w:val="0"/>
              <w:divBdr>
                <w:top w:val="none" w:sz="0" w:space="0" w:color="auto"/>
                <w:left w:val="none" w:sz="0" w:space="0" w:color="auto"/>
                <w:bottom w:val="none" w:sz="0" w:space="0" w:color="auto"/>
                <w:right w:val="none" w:sz="0" w:space="0" w:color="auto"/>
              </w:divBdr>
              <w:divsChild>
                <w:div w:id="896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0860">
          <w:marLeft w:val="0"/>
          <w:marRight w:val="0"/>
          <w:marTop w:val="0"/>
          <w:marBottom w:val="0"/>
          <w:divBdr>
            <w:top w:val="none" w:sz="0" w:space="0" w:color="auto"/>
            <w:left w:val="none" w:sz="0" w:space="0" w:color="auto"/>
            <w:bottom w:val="none" w:sz="0" w:space="0" w:color="auto"/>
            <w:right w:val="none" w:sz="0" w:space="0" w:color="auto"/>
          </w:divBdr>
          <w:divsChild>
            <w:div w:id="869612262">
              <w:marLeft w:val="0"/>
              <w:marRight w:val="0"/>
              <w:marTop w:val="0"/>
              <w:marBottom w:val="0"/>
              <w:divBdr>
                <w:top w:val="none" w:sz="0" w:space="0" w:color="auto"/>
                <w:left w:val="none" w:sz="0" w:space="0" w:color="auto"/>
                <w:bottom w:val="none" w:sz="0" w:space="0" w:color="auto"/>
                <w:right w:val="none" w:sz="0" w:space="0" w:color="auto"/>
              </w:divBdr>
              <w:divsChild>
                <w:div w:id="10550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4138">
      <w:bodyDiv w:val="1"/>
      <w:marLeft w:val="0"/>
      <w:marRight w:val="0"/>
      <w:marTop w:val="0"/>
      <w:marBottom w:val="0"/>
      <w:divBdr>
        <w:top w:val="none" w:sz="0" w:space="0" w:color="auto"/>
        <w:left w:val="none" w:sz="0" w:space="0" w:color="auto"/>
        <w:bottom w:val="none" w:sz="0" w:space="0" w:color="auto"/>
        <w:right w:val="none" w:sz="0" w:space="0" w:color="auto"/>
      </w:divBdr>
      <w:divsChild>
        <w:div w:id="1231770341">
          <w:marLeft w:val="0"/>
          <w:marRight w:val="0"/>
          <w:marTop w:val="0"/>
          <w:marBottom w:val="0"/>
          <w:divBdr>
            <w:top w:val="none" w:sz="0" w:space="0" w:color="auto"/>
            <w:left w:val="none" w:sz="0" w:space="0" w:color="auto"/>
            <w:bottom w:val="none" w:sz="0" w:space="0" w:color="auto"/>
            <w:right w:val="none" w:sz="0" w:space="0" w:color="auto"/>
          </w:divBdr>
          <w:divsChild>
            <w:div w:id="37315453">
              <w:marLeft w:val="0"/>
              <w:marRight w:val="0"/>
              <w:marTop w:val="0"/>
              <w:marBottom w:val="0"/>
              <w:divBdr>
                <w:top w:val="none" w:sz="0" w:space="0" w:color="auto"/>
                <w:left w:val="none" w:sz="0" w:space="0" w:color="auto"/>
                <w:bottom w:val="none" w:sz="0" w:space="0" w:color="auto"/>
                <w:right w:val="none" w:sz="0" w:space="0" w:color="auto"/>
              </w:divBdr>
              <w:divsChild>
                <w:div w:id="20756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242">
      <w:bodyDiv w:val="1"/>
      <w:marLeft w:val="0"/>
      <w:marRight w:val="0"/>
      <w:marTop w:val="0"/>
      <w:marBottom w:val="0"/>
      <w:divBdr>
        <w:top w:val="none" w:sz="0" w:space="0" w:color="auto"/>
        <w:left w:val="none" w:sz="0" w:space="0" w:color="auto"/>
        <w:bottom w:val="none" w:sz="0" w:space="0" w:color="auto"/>
        <w:right w:val="none" w:sz="0" w:space="0" w:color="auto"/>
      </w:divBdr>
      <w:divsChild>
        <w:div w:id="1666319320">
          <w:marLeft w:val="0"/>
          <w:marRight w:val="0"/>
          <w:marTop w:val="0"/>
          <w:marBottom w:val="0"/>
          <w:divBdr>
            <w:top w:val="none" w:sz="0" w:space="0" w:color="auto"/>
            <w:left w:val="none" w:sz="0" w:space="0" w:color="auto"/>
            <w:bottom w:val="none" w:sz="0" w:space="0" w:color="auto"/>
            <w:right w:val="none" w:sz="0" w:space="0" w:color="auto"/>
          </w:divBdr>
          <w:divsChild>
            <w:div w:id="626357313">
              <w:marLeft w:val="0"/>
              <w:marRight w:val="0"/>
              <w:marTop w:val="0"/>
              <w:marBottom w:val="0"/>
              <w:divBdr>
                <w:top w:val="none" w:sz="0" w:space="0" w:color="auto"/>
                <w:left w:val="none" w:sz="0" w:space="0" w:color="auto"/>
                <w:bottom w:val="none" w:sz="0" w:space="0" w:color="auto"/>
                <w:right w:val="none" w:sz="0" w:space="0" w:color="auto"/>
              </w:divBdr>
              <w:divsChild>
                <w:div w:id="185364899">
                  <w:marLeft w:val="0"/>
                  <w:marRight w:val="0"/>
                  <w:marTop w:val="0"/>
                  <w:marBottom w:val="0"/>
                  <w:divBdr>
                    <w:top w:val="none" w:sz="0" w:space="0" w:color="auto"/>
                    <w:left w:val="none" w:sz="0" w:space="0" w:color="auto"/>
                    <w:bottom w:val="none" w:sz="0" w:space="0" w:color="auto"/>
                    <w:right w:val="none" w:sz="0" w:space="0" w:color="auto"/>
                  </w:divBdr>
                </w:div>
              </w:divsChild>
            </w:div>
            <w:div w:id="1350181329">
              <w:marLeft w:val="0"/>
              <w:marRight w:val="0"/>
              <w:marTop w:val="0"/>
              <w:marBottom w:val="0"/>
              <w:divBdr>
                <w:top w:val="none" w:sz="0" w:space="0" w:color="auto"/>
                <w:left w:val="none" w:sz="0" w:space="0" w:color="auto"/>
                <w:bottom w:val="none" w:sz="0" w:space="0" w:color="auto"/>
                <w:right w:val="none" w:sz="0" w:space="0" w:color="auto"/>
              </w:divBdr>
              <w:divsChild>
                <w:div w:id="21042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184">
          <w:marLeft w:val="0"/>
          <w:marRight w:val="0"/>
          <w:marTop w:val="0"/>
          <w:marBottom w:val="0"/>
          <w:divBdr>
            <w:top w:val="none" w:sz="0" w:space="0" w:color="auto"/>
            <w:left w:val="none" w:sz="0" w:space="0" w:color="auto"/>
            <w:bottom w:val="none" w:sz="0" w:space="0" w:color="auto"/>
            <w:right w:val="none" w:sz="0" w:space="0" w:color="auto"/>
          </w:divBdr>
          <w:divsChild>
            <w:div w:id="453713316">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3209">
      <w:bodyDiv w:val="1"/>
      <w:marLeft w:val="0"/>
      <w:marRight w:val="0"/>
      <w:marTop w:val="0"/>
      <w:marBottom w:val="0"/>
      <w:divBdr>
        <w:top w:val="none" w:sz="0" w:space="0" w:color="auto"/>
        <w:left w:val="none" w:sz="0" w:space="0" w:color="auto"/>
        <w:bottom w:val="none" w:sz="0" w:space="0" w:color="auto"/>
        <w:right w:val="none" w:sz="0" w:space="0" w:color="auto"/>
      </w:divBdr>
      <w:divsChild>
        <w:div w:id="1527207230">
          <w:marLeft w:val="0"/>
          <w:marRight w:val="0"/>
          <w:marTop w:val="0"/>
          <w:marBottom w:val="0"/>
          <w:divBdr>
            <w:top w:val="none" w:sz="0" w:space="0" w:color="auto"/>
            <w:left w:val="none" w:sz="0" w:space="0" w:color="auto"/>
            <w:bottom w:val="none" w:sz="0" w:space="0" w:color="auto"/>
            <w:right w:val="none" w:sz="0" w:space="0" w:color="auto"/>
          </w:divBdr>
          <w:divsChild>
            <w:div w:id="1102258818">
              <w:marLeft w:val="0"/>
              <w:marRight w:val="0"/>
              <w:marTop w:val="0"/>
              <w:marBottom w:val="0"/>
              <w:divBdr>
                <w:top w:val="none" w:sz="0" w:space="0" w:color="auto"/>
                <w:left w:val="none" w:sz="0" w:space="0" w:color="auto"/>
                <w:bottom w:val="none" w:sz="0" w:space="0" w:color="auto"/>
                <w:right w:val="none" w:sz="0" w:space="0" w:color="auto"/>
              </w:divBdr>
              <w:divsChild>
                <w:div w:id="13150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101">
      <w:bodyDiv w:val="1"/>
      <w:marLeft w:val="0"/>
      <w:marRight w:val="0"/>
      <w:marTop w:val="0"/>
      <w:marBottom w:val="0"/>
      <w:divBdr>
        <w:top w:val="none" w:sz="0" w:space="0" w:color="auto"/>
        <w:left w:val="none" w:sz="0" w:space="0" w:color="auto"/>
        <w:bottom w:val="none" w:sz="0" w:space="0" w:color="auto"/>
        <w:right w:val="none" w:sz="0" w:space="0" w:color="auto"/>
      </w:divBdr>
      <w:divsChild>
        <w:div w:id="1930775183">
          <w:marLeft w:val="0"/>
          <w:marRight w:val="0"/>
          <w:marTop w:val="0"/>
          <w:marBottom w:val="0"/>
          <w:divBdr>
            <w:top w:val="none" w:sz="0" w:space="0" w:color="auto"/>
            <w:left w:val="none" w:sz="0" w:space="0" w:color="auto"/>
            <w:bottom w:val="none" w:sz="0" w:space="0" w:color="auto"/>
            <w:right w:val="none" w:sz="0" w:space="0" w:color="auto"/>
          </w:divBdr>
          <w:divsChild>
            <w:div w:id="668168520">
              <w:marLeft w:val="0"/>
              <w:marRight w:val="0"/>
              <w:marTop w:val="0"/>
              <w:marBottom w:val="0"/>
              <w:divBdr>
                <w:top w:val="none" w:sz="0" w:space="0" w:color="auto"/>
                <w:left w:val="none" w:sz="0" w:space="0" w:color="auto"/>
                <w:bottom w:val="none" w:sz="0" w:space="0" w:color="auto"/>
                <w:right w:val="none" w:sz="0" w:space="0" w:color="auto"/>
              </w:divBdr>
              <w:divsChild>
                <w:div w:id="7511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0923">
      <w:bodyDiv w:val="1"/>
      <w:marLeft w:val="0"/>
      <w:marRight w:val="0"/>
      <w:marTop w:val="0"/>
      <w:marBottom w:val="0"/>
      <w:divBdr>
        <w:top w:val="none" w:sz="0" w:space="0" w:color="auto"/>
        <w:left w:val="none" w:sz="0" w:space="0" w:color="auto"/>
        <w:bottom w:val="none" w:sz="0" w:space="0" w:color="auto"/>
        <w:right w:val="none" w:sz="0" w:space="0" w:color="auto"/>
      </w:divBdr>
      <w:divsChild>
        <w:div w:id="1664550218">
          <w:marLeft w:val="0"/>
          <w:marRight w:val="0"/>
          <w:marTop w:val="0"/>
          <w:marBottom w:val="0"/>
          <w:divBdr>
            <w:top w:val="none" w:sz="0" w:space="0" w:color="auto"/>
            <w:left w:val="none" w:sz="0" w:space="0" w:color="auto"/>
            <w:bottom w:val="none" w:sz="0" w:space="0" w:color="auto"/>
            <w:right w:val="none" w:sz="0" w:space="0" w:color="auto"/>
          </w:divBdr>
          <w:divsChild>
            <w:div w:id="383531298">
              <w:marLeft w:val="0"/>
              <w:marRight w:val="0"/>
              <w:marTop w:val="0"/>
              <w:marBottom w:val="0"/>
              <w:divBdr>
                <w:top w:val="none" w:sz="0" w:space="0" w:color="auto"/>
                <w:left w:val="none" w:sz="0" w:space="0" w:color="auto"/>
                <w:bottom w:val="none" w:sz="0" w:space="0" w:color="auto"/>
                <w:right w:val="none" w:sz="0" w:space="0" w:color="auto"/>
              </w:divBdr>
              <w:divsChild>
                <w:div w:id="8867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4358">
      <w:bodyDiv w:val="1"/>
      <w:marLeft w:val="0"/>
      <w:marRight w:val="0"/>
      <w:marTop w:val="0"/>
      <w:marBottom w:val="0"/>
      <w:divBdr>
        <w:top w:val="none" w:sz="0" w:space="0" w:color="auto"/>
        <w:left w:val="none" w:sz="0" w:space="0" w:color="auto"/>
        <w:bottom w:val="none" w:sz="0" w:space="0" w:color="auto"/>
        <w:right w:val="none" w:sz="0" w:space="0" w:color="auto"/>
      </w:divBdr>
      <w:divsChild>
        <w:div w:id="1317537815">
          <w:marLeft w:val="0"/>
          <w:marRight w:val="0"/>
          <w:marTop w:val="0"/>
          <w:marBottom w:val="0"/>
          <w:divBdr>
            <w:top w:val="none" w:sz="0" w:space="0" w:color="auto"/>
            <w:left w:val="none" w:sz="0" w:space="0" w:color="auto"/>
            <w:bottom w:val="none" w:sz="0" w:space="0" w:color="auto"/>
            <w:right w:val="none" w:sz="0" w:space="0" w:color="auto"/>
          </w:divBdr>
          <w:divsChild>
            <w:div w:id="1893734217">
              <w:marLeft w:val="0"/>
              <w:marRight w:val="0"/>
              <w:marTop w:val="0"/>
              <w:marBottom w:val="0"/>
              <w:divBdr>
                <w:top w:val="none" w:sz="0" w:space="0" w:color="auto"/>
                <w:left w:val="none" w:sz="0" w:space="0" w:color="auto"/>
                <w:bottom w:val="none" w:sz="0" w:space="0" w:color="auto"/>
                <w:right w:val="none" w:sz="0" w:space="0" w:color="auto"/>
              </w:divBdr>
              <w:divsChild>
                <w:div w:id="2026978925">
                  <w:marLeft w:val="0"/>
                  <w:marRight w:val="0"/>
                  <w:marTop w:val="0"/>
                  <w:marBottom w:val="0"/>
                  <w:divBdr>
                    <w:top w:val="none" w:sz="0" w:space="0" w:color="auto"/>
                    <w:left w:val="none" w:sz="0" w:space="0" w:color="auto"/>
                    <w:bottom w:val="none" w:sz="0" w:space="0" w:color="auto"/>
                    <w:right w:val="none" w:sz="0" w:space="0" w:color="auto"/>
                  </w:divBdr>
                </w:div>
              </w:divsChild>
            </w:div>
            <w:div w:id="1499996358">
              <w:marLeft w:val="0"/>
              <w:marRight w:val="0"/>
              <w:marTop w:val="0"/>
              <w:marBottom w:val="0"/>
              <w:divBdr>
                <w:top w:val="none" w:sz="0" w:space="0" w:color="auto"/>
                <w:left w:val="none" w:sz="0" w:space="0" w:color="auto"/>
                <w:bottom w:val="none" w:sz="0" w:space="0" w:color="auto"/>
                <w:right w:val="none" w:sz="0" w:space="0" w:color="auto"/>
              </w:divBdr>
              <w:divsChild>
                <w:div w:id="17116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1370">
          <w:marLeft w:val="0"/>
          <w:marRight w:val="0"/>
          <w:marTop w:val="0"/>
          <w:marBottom w:val="0"/>
          <w:divBdr>
            <w:top w:val="none" w:sz="0" w:space="0" w:color="auto"/>
            <w:left w:val="none" w:sz="0" w:space="0" w:color="auto"/>
            <w:bottom w:val="none" w:sz="0" w:space="0" w:color="auto"/>
            <w:right w:val="none" w:sz="0" w:space="0" w:color="auto"/>
          </w:divBdr>
          <w:divsChild>
            <w:div w:id="1128548107">
              <w:marLeft w:val="0"/>
              <w:marRight w:val="0"/>
              <w:marTop w:val="0"/>
              <w:marBottom w:val="0"/>
              <w:divBdr>
                <w:top w:val="none" w:sz="0" w:space="0" w:color="auto"/>
                <w:left w:val="none" w:sz="0" w:space="0" w:color="auto"/>
                <w:bottom w:val="none" w:sz="0" w:space="0" w:color="auto"/>
                <w:right w:val="none" w:sz="0" w:space="0" w:color="auto"/>
              </w:divBdr>
              <w:divsChild>
                <w:div w:id="14578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4948">
      <w:bodyDiv w:val="1"/>
      <w:marLeft w:val="0"/>
      <w:marRight w:val="0"/>
      <w:marTop w:val="0"/>
      <w:marBottom w:val="0"/>
      <w:divBdr>
        <w:top w:val="none" w:sz="0" w:space="0" w:color="auto"/>
        <w:left w:val="none" w:sz="0" w:space="0" w:color="auto"/>
        <w:bottom w:val="none" w:sz="0" w:space="0" w:color="auto"/>
        <w:right w:val="none" w:sz="0" w:space="0" w:color="auto"/>
      </w:divBdr>
      <w:divsChild>
        <w:div w:id="318114526">
          <w:marLeft w:val="0"/>
          <w:marRight w:val="0"/>
          <w:marTop w:val="0"/>
          <w:marBottom w:val="0"/>
          <w:divBdr>
            <w:top w:val="none" w:sz="0" w:space="0" w:color="auto"/>
            <w:left w:val="none" w:sz="0" w:space="0" w:color="auto"/>
            <w:bottom w:val="none" w:sz="0" w:space="0" w:color="auto"/>
            <w:right w:val="none" w:sz="0" w:space="0" w:color="auto"/>
          </w:divBdr>
          <w:divsChild>
            <w:div w:id="927426514">
              <w:marLeft w:val="0"/>
              <w:marRight w:val="0"/>
              <w:marTop w:val="0"/>
              <w:marBottom w:val="0"/>
              <w:divBdr>
                <w:top w:val="none" w:sz="0" w:space="0" w:color="auto"/>
                <w:left w:val="none" w:sz="0" w:space="0" w:color="auto"/>
                <w:bottom w:val="none" w:sz="0" w:space="0" w:color="auto"/>
                <w:right w:val="none" w:sz="0" w:space="0" w:color="auto"/>
              </w:divBdr>
              <w:divsChild>
                <w:div w:id="2599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34E7E-A6CC-4603-8750-82ED72F3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posoco</cp:lastModifiedBy>
  <cp:revision>2</cp:revision>
  <cp:lastPrinted>2021-11-29T06:35:00Z</cp:lastPrinted>
  <dcterms:created xsi:type="dcterms:W3CDTF">2021-12-01T15:07:00Z</dcterms:created>
  <dcterms:modified xsi:type="dcterms:W3CDTF">2021-12-01T15:07:00Z</dcterms:modified>
</cp:coreProperties>
</file>