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ED904" w14:textId="3DC52FCB" w:rsidR="004B00B4" w:rsidRPr="002F22DC" w:rsidRDefault="00714C7A" w:rsidP="002F22DC">
      <w:pPr>
        <w:suppressAutoHyphens w:val="0"/>
        <w:spacing w:after="120" w:line="276" w:lineRule="auto"/>
        <w:ind w:left="720" w:hanging="900"/>
        <w:jc w:val="both"/>
        <w:rPr>
          <w:b/>
          <w:bCs/>
          <w:lang w:val="en-US" w:eastAsia="en-US"/>
        </w:rPr>
      </w:pPr>
      <w:r w:rsidRPr="002F22DC">
        <w:rPr>
          <w:b/>
          <w:bCs/>
          <w:u w:val="single"/>
          <w:lang w:val="en-US" w:eastAsia="en-US"/>
        </w:rPr>
        <w:t>Subject:</w:t>
      </w:r>
      <w:r w:rsidRPr="002F22DC">
        <w:rPr>
          <w:b/>
          <w:bCs/>
          <w:lang w:val="en-US" w:eastAsia="en-US"/>
        </w:rPr>
        <w:t xml:space="preserve"> Agenda for the 5</w:t>
      </w:r>
      <w:r w:rsidR="004B00B4" w:rsidRPr="002F22DC">
        <w:rPr>
          <w:b/>
          <w:bCs/>
          <w:lang w:val="en-US" w:eastAsia="en-US"/>
        </w:rPr>
        <w:t>8</w:t>
      </w:r>
      <w:r w:rsidRPr="002F22DC">
        <w:rPr>
          <w:b/>
          <w:bCs/>
          <w:vertAlign w:val="superscript"/>
          <w:lang w:val="en-US" w:eastAsia="en-US"/>
        </w:rPr>
        <w:t>th</w:t>
      </w:r>
      <w:r w:rsidRPr="002F22DC">
        <w:rPr>
          <w:b/>
          <w:bCs/>
          <w:lang w:val="en-US" w:eastAsia="en-US"/>
        </w:rPr>
        <w:t xml:space="preserve"> meeting of the Techno-Economic Subgroup </w:t>
      </w:r>
      <w:r w:rsidR="00432DFF" w:rsidRPr="002F22DC">
        <w:rPr>
          <w:b/>
          <w:bCs/>
          <w:lang w:val="en-US" w:eastAsia="en-US"/>
        </w:rPr>
        <w:t>(</w:t>
      </w:r>
      <w:r w:rsidR="007364E8" w:rsidRPr="002F22DC">
        <w:rPr>
          <w:b/>
          <w:bCs/>
          <w:lang w:val="en-US" w:eastAsia="en-US"/>
        </w:rPr>
        <w:t xml:space="preserve">TESG) scheduled to be held on </w:t>
      </w:r>
      <w:r w:rsidR="009E7978">
        <w:rPr>
          <w:b/>
          <w:bCs/>
          <w:lang w:val="en-US" w:eastAsia="en-US"/>
        </w:rPr>
        <w:t>……</w:t>
      </w:r>
      <w:r w:rsidR="002551E1" w:rsidRPr="002F22DC">
        <w:rPr>
          <w:b/>
          <w:bCs/>
          <w:lang w:val="en-US" w:eastAsia="en-US"/>
        </w:rPr>
        <w:t>November 2021</w:t>
      </w:r>
      <w:r w:rsidRPr="002F22DC">
        <w:rPr>
          <w:b/>
          <w:bCs/>
          <w:lang w:val="en-US" w:eastAsia="en-US"/>
        </w:rPr>
        <w:t xml:space="preserve"> at </w:t>
      </w:r>
      <w:r w:rsidR="002551E1" w:rsidRPr="002F22DC">
        <w:rPr>
          <w:b/>
          <w:bCs/>
          <w:lang w:val="en-US" w:eastAsia="en-US"/>
        </w:rPr>
        <w:t xml:space="preserve">3 PM </w:t>
      </w:r>
      <w:r w:rsidR="004B00B4" w:rsidRPr="002F22DC">
        <w:rPr>
          <w:b/>
          <w:bCs/>
          <w:lang w:val="en-US" w:eastAsia="en-US"/>
        </w:rPr>
        <w:t>through online MS Teams</w:t>
      </w:r>
      <w:r w:rsidR="00BF425D" w:rsidRPr="002F22DC">
        <w:rPr>
          <w:b/>
          <w:bCs/>
          <w:lang w:val="en-US" w:eastAsia="en-US"/>
        </w:rPr>
        <w:t>.</w:t>
      </w:r>
    </w:p>
    <w:p w14:paraId="6F6B57CB" w14:textId="192CEB77" w:rsidR="00B261E0" w:rsidRPr="002F22DC" w:rsidRDefault="00F10161" w:rsidP="00F479B6">
      <w:pPr>
        <w:pStyle w:val="ListParagraph"/>
        <w:numPr>
          <w:ilvl w:val="0"/>
          <w:numId w:val="2"/>
        </w:numPr>
        <w:suppressAutoHyphens w:val="0"/>
        <w:spacing w:after="120" w:line="276" w:lineRule="auto"/>
        <w:ind w:left="90"/>
        <w:jc w:val="both"/>
      </w:pPr>
      <w:r w:rsidRPr="002F22DC">
        <w:rPr>
          <w:b/>
          <w:bCs/>
          <w:u w:val="single"/>
          <w:lang w:val="en-US" w:eastAsia="en-US"/>
        </w:rPr>
        <w:t>Examination of o</w:t>
      </w:r>
      <w:r w:rsidR="00BF425D" w:rsidRPr="002F22DC">
        <w:rPr>
          <w:b/>
          <w:bCs/>
          <w:u w:val="single"/>
          <w:lang w:val="en-US" w:eastAsia="en-US"/>
        </w:rPr>
        <w:t xml:space="preserve">ld Proposals for which inputs submitted by </w:t>
      </w:r>
      <w:r w:rsidRPr="002F22DC">
        <w:rPr>
          <w:b/>
          <w:bCs/>
          <w:u w:val="single"/>
          <w:lang w:val="en-US" w:eastAsia="en-US"/>
        </w:rPr>
        <w:t>project e</w:t>
      </w:r>
      <w:r w:rsidR="00BF425D" w:rsidRPr="002F22DC">
        <w:rPr>
          <w:b/>
          <w:bCs/>
          <w:u w:val="single"/>
          <w:lang w:val="en-US" w:eastAsia="en-US"/>
        </w:rPr>
        <w:t>ntities</w:t>
      </w:r>
      <w:r w:rsidRPr="002F22DC">
        <w:rPr>
          <w:b/>
          <w:bCs/>
          <w:u w:val="single"/>
          <w:lang w:val="en-US" w:eastAsia="en-US"/>
        </w:rPr>
        <w:t xml:space="preserve"> for PSDF funding</w:t>
      </w:r>
      <w:r w:rsidR="00BF425D" w:rsidRPr="002F22DC">
        <w:rPr>
          <w:b/>
          <w:bCs/>
          <w:u w:val="single"/>
          <w:lang w:val="en-US" w:eastAsia="en-US"/>
        </w:rPr>
        <w:t>:</w:t>
      </w:r>
      <w:r w:rsidR="002751DE" w:rsidRPr="002F22DC">
        <w:t xml:space="preserve"> I</w:t>
      </w:r>
      <w:r w:rsidR="00C005A0">
        <w:t>nputs submitted for Three</w:t>
      </w:r>
      <w:r w:rsidR="00B261E0" w:rsidRPr="002F22DC">
        <w:t xml:space="preserve"> (</w:t>
      </w:r>
      <w:r w:rsidR="00C005A0">
        <w:t>3</w:t>
      </w:r>
      <w:r w:rsidR="00B261E0" w:rsidRPr="002F22DC">
        <w:t>) under examination proposal shall be discussed. The Project summary and observations received from the members are as below:</w:t>
      </w:r>
    </w:p>
    <w:p w14:paraId="7853198D" w14:textId="1F200CB9" w:rsidR="004B00B4" w:rsidRPr="002F22DC" w:rsidRDefault="004B00B4" w:rsidP="00F479B6">
      <w:pPr>
        <w:pStyle w:val="ListParagraph"/>
        <w:numPr>
          <w:ilvl w:val="0"/>
          <w:numId w:val="1"/>
        </w:numPr>
        <w:suppressAutoHyphens w:val="0"/>
        <w:spacing w:after="120" w:line="276" w:lineRule="auto"/>
        <w:ind w:left="90" w:hanging="270"/>
        <w:jc w:val="both"/>
        <w:rPr>
          <w:b/>
          <w:bCs/>
          <w:lang w:val="en-US" w:eastAsia="en-US"/>
        </w:rPr>
      </w:pPr>
      <w:r w:rsidRPr="002F22DC">
        <w:rPr>
          <w:b/>
        </w:rPr>
        <w:t>UPPTCL</w:t>
      </w:r>
      <w:r w:rsidR="00B261E0" w:rsidRPr="002F22DC">
        <w:rPr>
          <w:b/>
        </w:rPr>
        <w:t>,</w:t>
      </w:r>
      <w:r w:rsidRPr="002F22DC">
        <w:rPr>
          <w:b/>
        </w:rPr>
        <w:t xml:space="preserve"> Uttar Pradesh</w:t>
      </w:r>
      <w:r w:rsidRPr="002F22DC">
        <w:rPr>
          <w:b/>
          <w:bCs/>
        </w:rPr>
        <w:t>:</w:t>
      </w:r>
      <w:r w:rsidRPr="002F22DC">
        <w:rPr>
          <w:b/>
        </w:rPr>
        <w:t xml:space="preserve"> </w:t>
      </w:r>
      <w:r w:rsidRPr="002F22DC">
        <w:rPr>
          <w:b/>
          <w:bCs/>
        </w:rPr>
        <w:t xml:space="preserve">Implementation of Reliable Communication and data acquisition system for OFC connectivity up to 132kV </w:t>
      </w:r>
      <w:r w:rsidR="00C53202" w:rsidRPr="002F22DC">
        <w:rPr>
          <w:b/>
          <w:bCs/>
        </w:rPr>
        <w:t>S</w:t>
      </w:r>
      <w:r w:rsidRPr="002F22DC">
        <w:rPr>
          <w:b/>
          <w:bCs/>
        </w:rPr>
        <w:t>ub</w:t>
      </w:r>
      <w:r w:rsidR="00C53202" w:rsidRPr="002F22DC">
        <w:rPr>
          <w:b/>
          <w:bCs/>
        </w:rPr>
        <w:t>-</w:t>
      </w:r>
      <w:r w:rsidRPr="002F22DC">
        <w:rPr>
          <w:b/>
          <w:bCs/>
        </w:rPr>
        <w:t>Stations of UP</w:t>
      </w:r>
      <w:r w:rsidR="00C53202" w:rsidRPr="002F22DC">
        <w:rPr>
          <w:b/>
          <w:bCs/>
        </w:rPr>
        <w:t>P</w:t>
      </w:r>
      <w:r w:rsidRPr="002F22DC">
        <w:rPr>
          <w:b/>
          <w:bCs/>
        </w:rPr>
        <w:t>TCL. (</w:t>
      </w:r>
      <w:r w:rsidR="00183161" w:rsidRPr="002F22DC">
        <w:rPr>
          <w:b/>
          <w:bCs/>
        </w:rPr>
        <w:t>Proposal No</w:t>
      </w:r>
      <w:r w:rsidR="00183161" w:rsidRPr="002F22DC">
        <w:rPr>
          <w:bCs/>
        </w:rPr>
        <w:t xml:space="preserve">. </w:t>
      </w:r>
      <w:r w:rsidRPr="002F22DC">
        <w:rPr>
          <w:b/>
          <w:bCs/>
        </w:rPr>
        <w:t>115)</w:t>
      </w:r>
    </w:p>
    <w:p w14:paraId="01DEEA56" w14:textId="471FFFF7" w:rsidR="004B00B4" w:rsidRPr="002F22DC" w:rsidRDefault="004B00B4" w:rsidP="00F479B6">
      <w:pPr>
        <w:pStyle w:val="ListParagraph"/>
        <w:numPr>
          <w:ilvl w:val="0"/>
          <w:numId w:val="5"/>
        </w:numPr>
        <w:suppressAutoHyphens w:val="0"/>
        <w:spacing w:line="276" w:lineRule="auto"/>
        <w:ind w:left="450"/>
        <w:jc w:val="both"/>
        <w:rPr>
          <w:bCs/>
        </w:rPr>
      </w:pPr>
      <w:r w:rsidRPr="002F22DC">
        <w:rPr>
          <w:bCs/>
        </w:rPr>
        <w:t xml:space="preserve">Estimated </w:t>
      </w:r>
      <w:r w:rsidR="00183161" w:rsidRPr="002F22DC">
        <w:rPr>
          <w:bCs/>
        </w:rPr>
        <w:t xml:space="preserve">DPR </w:t>
      </w:r>
      <w:r w:rsidRPr="002F22DC">
        <w:rPr>
          <w:bCs/>
        </w:rPr>
        <w:t>cost</w:t>
      </w:r>
      <w:r w:rsidR="00EB5D49" w:rsidRPr="002F22DC">
        <w:rPr>
          <w:bCs/>
        </w:rPr>
        <w:t>- Rs</w:t>
      </w:r>
      <w:r w:rsidRPr="002F22DC">
        <w:rPr>
          <w:bCs/>
        </w:rPr>
        <w:t>. 194.00 crores</w:t>
      </w:r>
    </w:p>
    <w:p w14:paraId="694A73CD" w14:textId="77777777" w:rsidR="004B00B4" w:rsidRPr="002F22DC" w:rsidRDefault="004B00B4" w:rsidP="002F22DC">
      <w:pPr>
        <w:pStyle w:val="NoSpacing"/>
        <w:spacing w:line="276" w:lineRule="auto"/>
        <w:ind w:left="450"/>
        <w:rPr>
          <w:rFonts w:ascii="Times New Roman" w:hAnsi="Times New Roman" w:cs="Times New Roman"/>
          <w:bCs/>
          <w:sz w:val="24"/>
          <w:szCs w:val="24"/>
        </w:rPr>
      </w:pPr>
      <w:r w:rsidRPr="002F22DC">
        <w:rPr>
          <w:rFonts w:ascii="Times New Roman" w:hAnsi="Times New Roman" w:cs="Times New Roman"/>
          <w:bCs/>
          <w:sz w:val="24"/>
          <w:szCs w:val="24"/>
        </w:rPr>
        <w:tab/>
      </w:r>
    </w:p>
    <w:p w14:paraId="5FD0987E" w14:textId="6348D631" w:rsidR="004B00B4" w:rsidRPr="002F22DC" w:rsidRDefault="004B00B4" w:rsidP="00F479B6">
      <w:pPr>
        <w:pStyle w:val="ListParagraph"/>
        <w:numPr>
          <w:ilvl w:val="0"/>
          <w:numId w:val="5"/>
        </w:numPr>
        <w:suppressAutoHyphens w:val="0"/>
        <w:spacing w:line="276" w:lineRule="auto"/>
        <w:ind w:left="450"/>
        <w:jc w:val="both"/>
        <w:rPr>
          <w:bCs/>
        </w:rPr>
      </w:pPr>
      <w:r w:rsidRPr="002F22DC">
        <w:t>Th</w:t>
      </w:r>
      <w:r w:rsidR="00EB5D49" w:rsidRPr="002F22DC">
        <w:t>is</w:t>
      </w:r>
      <w:r w:rsidRPr="002F22DC">
        <w:t xml:space="preserve"> proposal was examined by the TESG in its 57</w:t>
      </w:r>
      <w:r w:rsidR="00EB5D49" w:rsidRPr="002F22DC">
        <w:rPr>
          <w:vertAlign w:val="superscript"/>
        </w:rPr>
        <w:t>th</w:t>
      </w:r>
      <w:r w:rsidR="00183161" w:rsidRPr="002F22DC">
        <w:t xml:space="preserve"> </w:t>
      </w:r>
      <w:r w:rsidR="00EB5D49" w:rsidRPr="002F22DC">
        <w:t>Meeting</w:t>
      </w:r>
      <w:r w:rsidRPr="002F22DC">
        <w:t xml:space="preserve"> held on 27.09.2021 and following</w:t>
      </w:r>
      <w:r w:rsidRPr="002F22DC">
        <w:rPr>
          <w:bCs/>
        </w:rPr>
        <w:t xml:space="preserve"> observations </w:t>
      </w:r>
      <w:r w:rsidR="00755065" w:rsidRPr="002F22DC">
        <w:rPr>
          <w:bCs/>
        </w:rPr>
        <w:t>were communicated to the entity.</w:t>
      </w:r>
    </w:p>
    <w:p w14:paraId="7C4DFA93" w14:textId="5692E55E" w:rsidR="00177B49" w:rsidRPr="002F22DC" w:rsidRDefault="00177B49" w:rsidP="002F22DC">
      <w:pPr>
        <w:pStyle w:val="NoSpacing"/>
        <w:spacing w:line="276" w:lineRule="auto"/>
        <w:ind w:left="450"/>
        <w:jc w:val="both"/>
        <w:rPr>
          <w:rFonts w:ascii="Times New Roman" w:hAnsi="Times New Roman" w:cs="Times New Roman"/>
          <w:bCs/>
          <w:sz w:val="24"/>
          <w:szCs w:val="24"/>
        </w:rPr>
      </w:pPr>
    </w:p>
    <w:tbl>
      <w:tblPr>
        <w:tblStyle w:val="TableGrid"/>
        <w:tblW w:w="9045" w:type="dxa"/>
        <w:jc w:val="center"/>
        <w:tblLook w:val="04A0" w:firstRow="1" w:lastRow="0" w:firstColumn="1" w:lastColumn="0" w:noHBand="0" w:noVBand="1"/>
      </w:tblPr>
      <w:tblGrid>
        <w:gridCol w:w="1678"/>
        <w:gridCol w:w="7367"/>
      </w:tblGrid>
      <w:tr w:rsidR="002F22DC" w:rsidRPr="002F22DC" w14:paraId="38AFF7BE" w14:textId="77777777" w:rsidTr="00177B49">
        <w:trPr>
          <w:jc w:val="center"/>
        </w:trPr>
        <w:tc>
          <w:tcPr>
            <w:tcW w:w="1678" w:type="dxa"/>
          </w:tcPr>
          <w:p w14:paraId="3DA91AFF" w14:textId="77777777" w:rsidR="00177B49" w:rsidRPr="002F22DC" w:rsidRDefault="00177B49" w:rsidP="002F22DC">
            <w:pPr>
              <w:tabs>
                <w:tab w:val="left" w:pos="1440"/>
              </w:tabs>
              <w:suppressAutoHyphens w:val="0"/>
              <w:spacing w:line="276" w:lineRule="auto"/>
              <w:contextualSpacing/>
              <w:jc w:val="both"/>
              <w:rPr>
                <w:b/>
                <w:bCs/>
              </w:rPr>
            </w:pPr>
            <w:r w:rsidRPr="002F22DC">
              <w:rPr>
                <w:b/>
                <w:bCs/>
              </w:rPr>
              <w:t>TESG Member</w:t>
            </w:r>
          </w:p>
        </w:tc>
        <w:tc>
          <w:tcPr>
            <w:tcW w:w="7367" w:type="dxa"/>
          </w:tcPr>
          <w:p w14:paraId="1B7D804E" w14:textId="77777777" w:rsidR="00177B49" w:rsidRPr="002F22DC" w:rsidRDefault="00177B49" w:rsidP="002F22DC">
            <w:pPr>
              <w:suppressAutoHyphens w:val="0"/>
              <w:spacing w:line="276" w:lineRule="auto"/>
              <w:contextualSpacing/>
              <w:rPr>
                <w:b/>
                <w:bCs/>
              </w:rPr>
            </w:pPr>
            <w:r w:rsidRPr="002F22DC">
              <w:rPr>
                <w:b/>
                <w:bCs/>
              </w:rPr>
              <w:t>Input required</w:t>
            </w:r>
          </w:p>
        </w:tc>
      </w:tr>
      <w:tr w:rsidR="002F22DC" w:rsidRPr="002F22DC" w14:paraId="652021AE" w14:textId="77777777" w:rsidTr="00177B49">
        <w:trPr>
          <w:jc w:val="center"/>
        </w:trPr>
        <w:tc>
          <w:tcPr>
            <w:tcW w:w="1678" w:type="dxa"/>
            <w:vAlign w:val="center"/>
          </w:tcPr>
          <w:p w14:paraId="51C011D5" w14:textId="77777777" w:rsidR="00177B49" w:rsidRPr="002F22DC" w:rsidRDefault="00177B49" w:rsidP="002F22DC">
            <w:pPr>
              <w:tabs>
                <w:tab w:val="left" w:pos="1440"/>
              </w:tabs>
              <w:suppressAutoHyphens w:val="0"/>
              <w:spacing w:line="276" w:lineRule="auto"/>
              <w:contextualSpacing/>
              <w:jc w:val="both"/>
            </w:pPr>
            <w:r w:rsidRPr="002F22DC">
              <w:t>NLDC</w:t>
            </w:r>
          </w:p>
        </w:tc>
        <w:tc>
          <w:tcPr>
            <w:tcW w:w="7367" w:type="dxa"/>
          </w:tcPr>
          <w:p w14:paraId="5079021A" w14:textId="77777777" w:rsidR="00177B49" w:rsidRPr="002F22DC" w:rsidRDefault="00177B49" w:rsidP="00F479B6">
            <w:pPr>
              <w:pStyle w:val="ListParagraph"/>
              <w:numPr>
                <w:ilvl w:val="0"/>
                <w:numId w:val="3"/>
              </w:numPr>
              <w:suppressAutoHyphens w:val="0"/>
              <w:spacing w:line="276" w:lineRule="auto"/>
              <w:contextualSpacing/>
              <w:jc w:val="both"/>
            </w:pPr>
            <w:r w:rsidRPr="002F22DC">
              <w:t>List of all OPGW lines along with line length required.</w:t>
            </w:r>
          </w:p>
          <w:p w14:paraId="4D528499" w14:textId="77777777" w:rsidR="00177B49" w:rsidRPr="002F22DC" w:rsidRDefault="00177B49" w:rsidP="00F479B6">
            <w:pPr>
              <w:pStyle w:val="ListParagraph"/>
              <w:numPr>
                <w:ilvl w:val="0"/>
                <w:numId w:val="3"/>
              </w:numPr>
              <w:suppressAutoHyphens w:val="0"/>
              <w:spacing w:line="276" w:lineRule="auto"/>
              <w:contextualSpacing/>
              <w:jc w:val="both"/>
            </w:pPr>
            <w:r w:rsidRPr="002F22DC">
              <w:t>Details of existing OPGW is to be provided.</w:t>
            </w:r>
          </w:p>
          <w:p w14:paraId="71B5C3A9" w14:textId="77777777" w:rsidR="00177B49" w:rsidRPr="002F22DC" w:rsidRDefault="00177B49" w:rsidP="00F479B6">
            <w:pPr>
              <w:pStyle w:val="ListParagraph"/>
              <w:numPr>
                <w:ilvl w:val="0"/>
                <w:numId w:val="3"/>
              </w:numPr>
              <w:suppressAutoHyphens w:val="0"/>
              <w:spacing w:line="276" w:lineRule="auto"/>
              <w:contextualSpacing/>
              <w:jc w:val="both"/>
              <w:rPr>
                <w:u w:val="single"/>
                <w:lang w:val="en-US" w:eastAsia="en-US" w:bidi="hi-IN"/>
              </w:rPr>
            </w:pPr>
            <w:r w:rsidRPr="002F22DC">
              <w:t>Confirmation from entity not to be overlapped in other projects required</w:t>
            </w:r>
          </w:p>
        </w:tc>
      </w:tr>
      <w:tr w:rsidR="002F22DC" w:rsidRPr="002F22DC" w14:paraId="27E212AB" w14:textId="77777777" w:rsidTr="00177B49">
        <w:trPr>
          <w:jc w:val="center"/>
        </w:trPr>
        <w:tc>
          <w:tcPr>
            <w:tcW w:w="1678" w:type="dxa"/>
          </w:tcPr>
          <w:p w14:paraId="1CB8F0A5" w14:textId="77777777" w:rsidR="00177B49" w:rsidRPr="002F22DC" w:rsidRDefault="00177B49" w:rsidP="002F22DC">
            <w:pPr>
              <w:tabs>
                <w:tab w:val="left" w:pos="1440"/>
              </w:tabs>
              <w:suppressAutoHyphens w:val="0"/>
              <w:spacing w:line="276" w:lineRule="auto"/>
              <w:contextualSpacing/>
              <w:jc w:val="both"/>
            </w:pPr>
            <w:r w:rsidRPr="002F22DC">
              <w:t>PSETD</w:t>
            </w:r>
          </w:p>
        </w:tc>
        <w:tc>
          <w:tcPr>
            <w:tcW w:w="7367" w:type="dxa"/>
          </w:tcPr>
          <w:p w14:paraId="7DF4BB03" w14:textId="77777777" w:rsidR="00177B49" w:rsidRPr="002F22DC" w:rsidRDefault="00177B49" w:rsidP="00F479B6">
            <w:pPr>
              <w:pStyle w:val="ListParagraph"/>
              <w:numPr>
                <w:ilvl w:val="0"/>
                <w:numId w:val="3"/>
              </w:numPr>
              <w:suppressAutoHyphens w:val="0"/>
              <w:spacing w:line="276" w:lineRule="auto"/>
              <w:contextualSpacing/>
              <w:jc w:val="both"/>
            </w:pPr>
            <w:r w:rsidRPr="002F22DC">
              <w:t>It may be confirmed that proposed communication system shall be integrated with the communication system of the transmission system of PGCIL or other utilities so that nationwide connectivity could be achieved.</w:t>
            </w:r>
          </w:p>
          <w:p w14:paraId="30B75076" w14:textId="77777777" w:rsidR="00177B49" w:rsidRPr="002F22DC" w:rsidRDefault="00177B49" w:rsidP="00F479B6">
            <w:pPr>
              <w:pStyle w:val="ListParagraph"/>
              <w:numPr>
                <w:ilvl w:val="0"/>
                <w:numId w:val="3"/>
              </w:numPr>
              <w:suppressAutoHyphens w:val="0"/>
              <w:spacing w:line="276" w:lineRule="auto"/>
              <w:contextualSpacing/>
              <w:jc w:val="both"/>
            </w:pPr>
            <w:r w:rsidRPr="002F22DC">
              <w:t>Utility has to confirm that OPGW, FOTE &amp; RTU are proposed for existing lines/sub-stations only and no under construction/planned line has been included.</w:t>
            </w:r>
          </w:p>
          <w:p w14:paraId="039687C7" w14:textId="77777777" w:rsidR="00177B49" w:rsidRPr="002F22DC" w:rsidRDefault="00177B49" w:rsidP="00F479B6">
            <w:pPr>
              <w:pStyle w:val="ListParagraph"/>
              <w:numPr>
                <w:ilvl w:val="0"/>
                <w:numId w:val="3"/>
              </w:numPr>
              <w:suppressAutoHyphens w:val="0"/>
              <w:spacing w:line="276" w:lineRule="auto"/>
              <w:contextualSpacing/>
              <w:jc w:val="both"/>
            </w:pPr>
            <w:r w:rsidRPr="002F22DC">
              <w:t>There are substations to be connected with OPGW, where requirement of RTU and FOTE has been indicated as zero. UPPTCL may clarify how it is going to make use of OPGW facility without RTU and FOTE for such substations else these substations may be removed from the list.</w:t>
            </w:r>
          </w:p>
          <w:p w14:paraId="40E386A7" w14:textId="77777777" w:rsidR="00177B49" w:rsidRPr="002F22DC" w:rsidRDefault="00177B49" w:rsidP="00F479B6">
            <w:pPr>
              <w:pStyle w:val="ListParagraph"/>
              <w:numPr>
                <w:ilvl w:val="0"/>
                <w:numId w:val="3"/>
              </w:numPr>
              <w:suppressAutoHyphens w:val="0"/>
              <w:spacing w:line="276" w:lineRule="auto"/>
              <w:contextualSpacing/>
              <w:jc w:val="both"/>
            </w:pPr>
            <w:r w:rsidRPr="002F22DC">
              <w:t>Details of the existing communication facilities available for the proposed substations and lines to be provided.</w:t>
            </w:r>
          </w:p>
          <w:p w14:paraId="73B198B2" w14:textId="77777777" w:rsidR="00177B49" w:rsidRPr="002F22DC" w:rsidRDefault="00177B49" w:rsidP="00F479B6">
            <w:pPr>
              <w:pStyle w:val="ListParagraph"/>
              <w:numPr>
                <w:ilvl w:val="0"/>
                <w:numId w:val="3"/>
              </w:numPr>
              <w:suppressAutoHyphens w:val="0"/>
              <w:spacing w:line="276" w:lineRule="auto"/>
              <w:contextualSpacing/>
              <w:jc w:val="both"/>
            </w:pPr>
            <w:r w:rsidRPr="002F22DC">
              <w:t>Requirement of communication system shall comply with CEA (Technical Standards for Communication System in Power System Operation) Regulations 2020.</w:t>
            </w:r>
          </w:p>
          <w:p w14:paraId="7F3BD14E" w14:textId="77777777" w:rsidR="00177B49" w:rsidRPr="002F22DC" w:rsidRDefault="00177B49" w:rsidP="00F479B6">
            <w:pPr>
              <w:pStyle w:val="ListParagraph"/>
              <w:numPr>
                <w:ilvl w:val="0"/>
                <w:numId w:val="3"/>
              </w:numPr>
              <w:suppressAutoHyphens w:val="0"/>
              <w:spacing w:line="276" w:lineRule="auto"/>
              <w:contextualSpacing/>
              <w:jc w:val="both"/>
            </w:pPr>
            <w:r w:rsidRPr="002F22DC">
              <w:t>Target for physical &amp; financial milestones to be specified.</w:t>
            </w:r>
          </w:p>
          <w:p w14:paraId="34D9AC3A" w14:textId="77777777" w:rsidR="00177B49" w:rsidRPr="002F22DC" w:rsidRDefault="00177B49" w:rsidP="00F479B6">
            <w:pPr>
              <w:pStyle w:val="ListParagraph"/>
              <w:numPr>
                <w:ilvl w:val="0"/>
                <w:numId w:val="3"/>
              </w:numPr>
              <w:suppressAutoHyphens w:val="0"/>
              <w:spacing w:line="276" w:lineRule="auto"/>
              <w:contextualSpacing/>
              <w:jc w:val="both"/>
            </w:pPr>
            <w:r w:rsidRPr="002F22DC">
              <w:t>Salvage value of the scrap material (existing earth wire and accessories) to be subtracted from the final cost of the project.</w:t>
            </w:r>
          </w:p>
          <w:p w14:paraId="1DB0EF89" w14:textId="77777777" w:rsidR="00177B49" w:rsidRPr="002F22DC" w:rsidRDefault="00177B49" w:rsidP="002F22DC">
            <w:pPr>
              <w:pStyle w:val="ListParagraph"/>
              <w:suppressAutoHyphens w:val="0"/>
              <w:spacing w:line="276" w:lineRule="auto"/>
              <w:ind w:left="360"/>
              <w:contextualSpacing/>
              <w:jc w:val="both"/>
            </w:pPr>
          </w:p>
        </w:tc>
      </w:tr>
      <w:tr w:rsidR="002F22DC" w:rsidRPr="002F22DC" w14:paraId="79DE21B0" w14:textId="77777777" w:rsidTr="00177B49">
        <w:trPr>
          <w:jc w:val="center"/>
        </w:trPr>
        <w:tc>
          <w:tcPr>
            <w:tcW w:w="1678" w:type="dxa"/>
          </w:tcPr>
          <w:p w14:paraId="26F2F0EE" w14:textId="77777777" w:rsidR="00177B49" w:rsidRPr="002F22DC" w:rsidRDefault="00177B49" w:rsidP="002F22DC">
            <w:pPr>
              <w:tabs>
                <w:tab w:val="left" w:pos="1440"/>
              </w:tabs>
              <w:suppressAutoHyphens w:val="0"/>
              <w:spacing w:line="276" w:lineRule="auto"/>
              <w:contextualSpacing/>
              <w:jc w:val="both"/>
            </w:pPr>
            <w:r w:rsidRPr="002F22DC">
              <w:t>NPC</w:t>
            </w:r>
          </w:p>
        </w:tc>
        <w:tc>
          <w:tcPr>
            <w:tcW w:w="7367" w:type="dxa"/>
          </w:tcPr>
          <w:p w14:paraId="5111A6E3" w14:textId="77777777" w:rsidR="00177B49" w:rsidRPr="002F22DC" w:rsidRDefault="00177B49" w:rsidP="00F479B6">
            <w:pPr>
              <w:pStyle w:val="ListParagraph"/>
              <w:numPr>
                <w:ilvl w:val="0"/>
                <w:numId w:val="3"/>
              </w:numPr>
              <w:spacing w:line="276" w:lineRule="auto"/>
              <w:jc w:val="both"/>
              <w:rPr>
                <w:rFonts w:eastAsiaTheme="minorHAnsi"/>
                <w:b/>
                <w:bCs/>
                <w:lang w:val="en-IN" w:eastAsia="en-US"/>
              </w:rPr>
            </w:pPr>
            <w:r w:rsidRPr="002F22DC">
              <w:rPr>
                <w:rFonts w:eastAsiaTheme="minorHAnsi"/>
                <w:lang w:val="en-IN" w:eastAsia="en-US"/>
              </w:rPr>
              <w:t xml:space="preserve">Entity may confirm whether it is using SDH based technology or MPLS based technology for this DPR. In case of any change in technology from SDH to MPLS same is to be incorporated in this DPR by revising BOQ and seeking approval from its SERC for adoption of MPLS based </w:t>
            </w:r>
            <w:r w:rsidRPr="002F22DC">
              <w:rPr>
                <w:rFonts w:eastAsiaTheme="minorHAnsi"/>
                <w:lang w:val="en-IN" w:eastAsia="en-US"/>
              </w:rPr>
              <w:lastRenderedPageBreak/>
              <w:t xml:space="preserve">technology. </w:t>
            </w:r>
            <w:r w:rsidRPr="002F22DC">
              <w:rPr>
                <w:rFonts w:eastAsiaTheme="minorHAnsi"/>
                <w:b/>
                <w:bCs/>
                <w:lang w:val="en-IN" w:eastAsia="en-US"/>
              </w:rPr>
              <w:t>No request for change in technology will be entertained in future.</w:t>
            </w:r>
          </w:p>
          <w:p w14:paraId="2D3C36CC" w14:textId="77777777" w:rsidR="00177B49" w:rsidRPr="002F22DC" w:rsidRDefault="00177B49" w:rsidP="00F479B6">
            <w:pPr>
              <w:pStyle w:val="ListParagraph"/>
              <w:numPr>
                <w:ilvl w:val="0"/>
                <w:numId w:val="3"/>
              </w:numPr>
              <w:spacing w:line="276" w:lineRule="auto"/>
              <w:jc w:val="both"/>
              <w:rPr>
                <w:rFonts w:eastAsiaTheme="minorHAnsi"/>
                <w:lang w:val="en-IN" w:eastAsia="en-US"/>
              </w:rPr>
            </w:pPr>
            <w:r w:rsidRPr="002F22DC">
              <w:rPr>
                <w:rFonts w:eastAsiaTheme="minorHAnsi"/>
                <w:lang w:val="en-IN" w:eastAsia="en-US"/>
              </w:rPr>
              <w:t>Copy of Appraisal report (Management approval) is to be provided.</w:t>
            </w:r>
          </w:p>
          <w:p w14:paraId="7A0EEBE6" w14:textId="77777777" w:rsidR="00177B49" w:rsidRPr="002F22DC" w:rsidRDefault="00177B49" w:rsidP="00F479B6">
            <w:pPr>
              <w:pStyle w:val="ListParagraph"/>
              <w:numPr>
                <w:ilvl w:val="0"/>
                <w:numId w:val="3"/>
              </w:numPr>
              <w:spacing w:line="276" w:lineRule="auto"/>
              <w:jc w:val="both"/>
              <w:rPr>
                <w:rFonts w:eastAsiaTheme="minorHAnsi"/>
                <w:lang w:val="en-IN" w:eastAsia="en-US"/>
              </w:rPr>
            </w:pPr>
            <w:r w:rsidRPr="002F22DC">
              <w:rPr>
                <w:rFonts w:eastAsiaTheme="minorHAnsi"/>
                <w:lang w:val="en-IN" w:eastAsia="en-US"/>
              </w:rPr>
              <w:t>Network topology/ power map of UPPTCL showing all existing communication network (OPGW) and proposed communication network (OPGW) in this DPR with different colours is to be provided</w:t>
            </w:r>
          </w:p>
          <w:p w14:paraId="297CD4D0" w14:textId="77777777" w:rsidR="00177B49" w:rsidRPr="002F22DC" w:rsidRDefault="00177B49" w:rsidP="00F479B6">
            <w:pPr>
              <w:pStyle w:val="ListParagraph"/>
              <w:numPr>
                <w:ilvl w:val="0"/>
                <w:numId w:val="3"/>
              </w:numPr>
              <w:spacing w:line="276" w:lineRule="auto"/>
              <w:jc w:val="both"/>
              <w:rPr>
                <w:rFonts w:eastAsiaTheme="minorHAnsi"/>
                <w:lang w:val="en-IN" w:eastAsia="en-US"/>
              </w:rPr>
            </w:pPr>
            <w:r w:rsidRPr="002F22DC">
              <w:rPr>
                <w:rFonts w:eastAsiaTheme="minorHAnsi"/>
                <w:lang w:val="en-IN" w:eastAsia="en-US"/>
              </w:rPr>
              <w:t>As earth wire is going to be replaced with OPGW, the salvage value of the earth wire may be provided.</w:t>
            </w:r>
          </w:p>
          <w:p w14:paraId="34FCE596" w14:textId="77777777" w:rsidR="00177B49" w:rsidRPr="002F22DC" w:rsidRDefault="00177B49" w:rsidP="00F479B6">
            <w:pPr>
              <w:pStyle w:val="ListParagraph"/>
              <w:numPr>
                <w:ilvl w:val="0"/>
                <w:numId w:val="3"/>
              </w:numPr>
              <w:spacing w:line="276" w:lineRule="auto"/>
              <w:jc w:val="both"/>
              <w:rPr>
                <w:rFonts w:eastAsiaTheme="minorHAnsi"/>
                <w:lang w:val="en-IN" w:eastAsia="en-US"/>
              </w:rPr>
            </w:pPr>
            <w:r w:rsidRPr="002F22DC">
              <w:rPr>
                <w:rFonts w:eastAsiaTheme="minorHAnsi"/>
                <w:lang w:val="en-IN" w:eastAsia="en-US"/>
              </w:rPr>
              <w:t>Date of commissioning of lines and substations considered in this DPR may be provided.</w:t>
            </w:r>
          </w:p>
          <w:p w14:paraId="650083E8" w14:textId="77777777" w:rsidR="00177B49" w:rsidRPr="002F22DC" w:rsidRDefault="00177B49" w:rsidP="00F479B6">
            <w:pPr>
              <w:pStyle w:val="ListParagraph"/>
              <w:numPr>
                <w:ilvl w:val="0"/>
                <w:numId w:val="3"/>
              </w:numPr>
              <w:suppressAutoHyphens w:val="0"/>
              <w:autoSpaceDE w:val="0"/>
              <w:autoSpaceDN w:val="0"/>
              <w:adjustRightInd w:val="0"/>
              <w:spacing w:line="276" w:lineRule="auto"/>
              <w:contextualSpacing/>
              <w:jc w:val="both"/>
              <w:rPr>
                <w:rFonts w:eastAsiaTheme="minorHAnsi"/>
                <w:lang w:val="en-US" w:eastAsia="en-US" w:bidi="hi-IN"/>
              </w:rPr>
            </w:pPr>
            <w:r w:rsidRPr="002F22DC">
              <w:rPr>
                <w:rFonts w:eastAsiaTheme="minorHAnsi"/>
                <w:lang w:val="en-US" w:eastAsia="en-US" w:bidi="hi-IN"/>
              </w:rPr>
              <w:t>Entity may also ensure cyber security of the system in line with the various Acts and Regulations/Guidelines issued by the Government of India.</w:t>
            </w:r>
          </w:p>
          <w:p w14:paraId="5FD14202" w14:textId="77777777" w:rsidR="00177B49" w:rsidRPr="002F22DC" w:rsidRDefault="00177B49" w:rsidP="00F479B6">
            <w:pPr>
              <w:pStyle w:val="ListParagraph"/>
              <w:numPr>
                <w:ilvl w:val="0"/>
                <w:numId w:val="3"/>
              </w:numPr>
              <w:spacing w:line="276" w:lineRule="auto"/>
              <w:jc w:val="both"/>
              <w:rPr>
                <w:rFonts w:eastAsiaTheme="minorHAnsi"/>
                <w:lang w:val="en-IN" w:eastAsia="en-US"/>
              </w:rPr>
            </w:pPr>
            <w:r w:rsidRPr="002F22DC">
              <w:rPr>
                <w:rFonts w:eastAsiaTheme="minorHAnsi"/>
                <w:lang w:val="en-US" w:eastAsia="en-US" w:bidi="hi-IN"/>
              </w:rPr>
              <w:t>The entity may also ensure to comply Public Procurement (Preference to Make in India) order and its amendments issued by the Government of India time to time.</w:t>
            </w:r>
          </w:p>
        </w:tc>
      </w:tr>
      <w:tr w:rsidR="002F22DC" w:rsidRPr="002F22DC" w14:paraId="15F3B959" w14:textId="77777777" w:rsidTr="00177B49">
        <w:trPr>
          <w:jc w:val="center"/>
        </w:trPr>
        <w:tc>
          <w:tcPr>
            <w:tcW w:w="1678" w:type="dxa"/>
          </w:tcPr>
          <w:p w14:paraId="59BF4A68" w14:textId="77777777" w:rsidR="00177B49" w:rsidRPr="002F22DC" w:rsidRDefault="00177B49" w:rsidP="002F22DC">
            <w:pPr>
              <w:tabs>
                <w:tab w:val="left" w:pos="1440"/>
              </w:tabs>
              <w:suppressAutoHyphens w:val="0"/>
              <w:spacing w:line="276" w:lineRule="auto"/>
              <w:contextualSpacing/>
              <w:jc w:val="both"/>
            </w:pPr>
            <w:r w:rsidRPr="002F22DC">
              <w:lastRenderedPageBreak/>
              <w:t xml:space="preserve">PGCIL Cost Eng. </w:t>
            </w:r>
          </w:p>
        </w:tc>
        <w:tc>
          <w:tcPr>
            <w:tcW w:w="7367" w:type="dxa"/>
          </w:tcPr>
          <w:p w14:paraId="1A966029" w14:textId="77777777" w:rsidR="00177B49" w:rsidRPr="002F22DC" w:rsidRDefault="00177B49" w:rsidP="00F479B6">
            <w:pPr>
              <w:pStyle w:val="ListParagraph"/>
              <w:numPr>
                <w:ilvl w:val="0"/>
                <w:numId w:val="3"/>
              </w:numPr>
              <w:suppressAutoHyphens w:val="0"/>
              <w:spacing w:line="276" w:lineRule="auto"/>
              <w:contextualSpacing/>
              <w:jc w:val="both"/>
            </w:pPr>
            <w:r w:rsidRPr="002F22DC">
              <w:t xml:space="preserve"> NIL</w:t>
            </w:r>
          </w:p>
        </w:tc>
      </w:tr>
      <w:tr w:rsidR="002F22DC" w:rsidRPr="002F22DC" w14:paraId="41272018" w14:textId="77777777" w:rsidTr="00177B49">
        <w:trPr>
          <w:jc w:val="center"/>
        </w:trPr>
        <w:tc>
          <w:tcPr>
            <w:tcW w:w="1678" w:type="dxa"/>
          </w:tcPr>
          <w:p w14:paraId="421A4481" w14:textId="77777777" w:rsidR="00177B49" w:rsidRPr="002F22DC" w:rsidRDefault="00177B49" w:rsidP="002F22DC">
            <w:pPr>
              <w:tabs>
                <w:tab w:val="left" w:pos="1440"/>
              </w:tabs>
              <w:suppressAutoHyphens w:val="0"/>
              <w:spacing w:line="276" w:lineRule="auto"/>
              <w:contextualSpacing/>
              <w:jc w:val="both"/>
            </w:pPr>
            <w:r w:rsidRPr="002F22DC">
              <w:t xml:space="preserve">CTU Eng. </w:t>
            </w:r>
          </w:p>
        </w:tc>
        <w:tc>
          <w:tcPr>
            <w:tcW w:w="7367" w:type="dxa"/>
          </w:tcPr>
          <w:p w14:paraId="04C2D30C" w14:textId="77777777" w:rsidR="00177B49" w:rsidRPr="002F22DC" w:rsidRDefault="00177B49" w:rsidP="00F479B6">
            <w:pPr>
              <w:pStyle w:val="ListParagraph"/>
              <w:numPr>
                <w:ilvl w:val="0"/>
                <w:numId w:val="3"/>
              </w:numPr>
              <w:suppressAutoHyphens w:val="0"/>
              <w:spacing w:line="276" w:lineRule="auto"/>
              <w:contextualSpacing/>
              <w:jc w:val="both"/>
            </w:pPr>
            <w:r w:rsidRPr="002F22DC">
              <w:t>NIL</w:t>
            </w:r>
          </w:p>
        </w:tc>
      </w:tr>
      <w:tr w:rsidR="002F22DC" w:rsidRPr="002F22DC" w14:paraId="13D5FB89" w14:textId="77777777" w:rsidTr="00177B49">
        <w:trPr>
          <w:jc w:val="center"/>
        </w:trPr>
        <w:tc>
          <w:tcPr>
            <w:tcW w:w="1678" w:type="dxa"/>
          </w:tcPr>
          <w:p w14:paraId="1506FD0E" w14:textId="77777777" w:rsidR="00177B49" w:rsidRPr="002F22DC" w:rsidRDefault="00177B49" w:rsidP="002F22DC">
            <w:pPr>
              <w:tabs>
                <w:tab w:val="left" w:pos="1440"/>
              </w:tabs>
              <w:suppressAutoHyphens w:val="0"/>
              <w:spacing w:line="276" w:lineRule="auto"/>
              <w:contextualSpacing/>
              <w:jc w:val="both"/>
            </w:pPr>
            <w:r w:rsidRPr="002F22DC">
              <w:t xml:space="preserve">CTU </w:t>
            </w:r>
            <w:proofErr w:type="spellStart"/>
            <w:r w:rsidRPr="002F22DC">
              <w:t>Plng</w:t>
            </w:r>
            <w:proofErr w:type="spellEnd"/>
            <w:r w:rsidRPr="002F22DC">
              <w:t xml:space="preserve">. </w:t>
            </w:r>
          </w:p>
        </w:tc>
        <w:tc>
          <w:tcPr>
            <w:tcW w:w="7367" w:type="dxa"/>
          </w:tcPr>
          <w:p w14:paraId="4826CEBD" w14:textId="77777777" w:rsidR="00177B49" w:rsidRPr="002F22DC" w:rsidRDefault="00177B49" w:rsidP="00F479B6">
            <w:pPr>
              <w:pStyle w:val="ListParagraph"/>
              <w:numPr>
                <w:ilvl w:val="0"/>
                <w:numId w:val="3"/>
              </w:numPr>
              <w:suppressAutoHyphens w:val="0"/>
              <w:spacing w:line="276" w:lineRule="auto"/>
              <w:contextualSpacing/>
              <w:jc w:val="both"/>
            </w:pPr>
            <w:r w:rsidRPr="002F22DC">
              <w:t>NIL</w:t>
            </w:r>
          </w:p>
        </w:tc>
      </w:tr>
    </w:tbl>
    <w:p w14:paraId="131F6634" w14:textId="77777777" w:rsidR="00177B49" w:rsidRPr="002F22DC" w:rsidRDefault="00177B49" w:rsidP="002F22DC">
      <w:pPr>
        <w:spacing w:line="276" w:lineRule="auto"/>
      </w:pPr>
    </w:p>
    <w:p w14:paraId="36A08B8B" w14:textId="2DAA3622" w:rsidR="00177B49" w:rsidRPr="002F22DC" w:rsidRDefault="00177B49" w:rsidP="00F479B6">
      <w:pPr>
        <w:pStyle w:val="ListParagraph"/>
        <w:numPr>
          <w:ilvl w:val="0"/>
          <w:numId w:val="5"/>
        </w:numPr>
        <w:suppressAutoHyphens w:val="0"/>
        <w:spacing w:line="276" w:lineRule="auto"/>
        <w:ind w:left="-180" w:firstLine="0"/>
        <w:jc w:val="both"/>
        <w:rPr>
          <w:b/>
          <w:u w:val="single"/>
        </w:rPr>
      </w:pPr>
      <w:r w:rsidRPr="002F22DC">
        <w:rPr>
          <w:b/>
          <w:u w:val="single"/>
        </w:rPr>
        <w:t>Deliberations in the 57</w:t>
      </w:r>
      <w:r w:rsidRPr="002F22DC">
        <w:rPr>
          <w:b/>
          <w:u w:val="single"/>
          <w:vertAlign w:val="superscript"/>
        </w:rPr>
        <w:t>th</w:t>
      </w:r>
      <w:r w:rsidRPr="002F22DC">
        <w:rPr>
          <w:b/>
          <w:u w:val="single"/>
        </w:rPr>
        <w:t xml:space="preserve"> TESG Meeting: </w:t>
      </w:r>
    </w:p>
    <w:p w14:paraId="4816253E" w14:textId="77777777" w:rsidR="00177B49" w:rsidRPr="002F22DC" w:rsidRDefault="00177B49" w:rsidP="002F22DC">
      <w:pPr>
        <w:pStyle w:val="NoSpacing"/>
        <w:spacing w:line="276" w:lineRule="auto"/>
        <w:ind w:left="90" w:right="116"/>
        <w:rPr>
          <w:rFonts w:ascii="Times New Roman" w:hAnsi="Times New Roman" w:cs="Times New Roman"/>
          <w:b/>
          <w:sz w:val="24"/>
          <w:szCs w:val="24"/>
        </w:rPr>
      </w:pPr>
    </w:p>
    <w:p w14:paraId="149F9BE2" w14:textId="77777777" w:rsidR="00177B49" w:rsidRPr="002F22DC" w:rsidRDefault="00177B49" w:rsidP="00F479B6">
      <w:pPr>
        <w:pStyle w:val="ListParagraph"/>
        <w:numPr>
          <w:ilvl w:val="0"/>
          <w:numId w:val="6"/>
        </w:numPr>
        <w:tabs>
          <w:tab w:val="left" w:pos="1440"/>
        </w:tabs>
        <w:suppressAutoHyphens w:val="0"/>
        <w:spacing w:line="276" w:lineRule="auto"/>
        <w:ind w:left="450" w:hanging="450"/>
        <w:contextualSpacing/>
        <w:jc w:val="both"/>
        <w:rPr>
          <w:bCs/>
        </w:rPr>
      </w:pPr>
      <w:r w:rsidRPr="002F22DC">
        <w:rPr>
          <w:bCs/>
        </w:rPr>
        <w:t xml:space="preserve">TESG was informed that the entity has recently submitted the map for existing OPGW installation in their network, However, a list of lines in excel format is required. </w:t>
      </w:r>
      <w:proofErr w:type="gramStart"/>
      <w:r w:rsidRPr="002F22DC">
        <w:rPr>
          <w:bCs/>
        </w:rPr>
        <w:t>Also</w:t>
      </w:r>
      <w:proofErr w:type="gramEnd"/>
      <w:r w:rsidRPr="002F22DC">
        <w:rPr>
          <w:bCs/>
        </w:rPr>
        <w:t xml:space="preserve"> the soft copy of BOQ in excel format is asked to be submitted by entity. As per the </w:t>
      </w:r>
      <w:proofErr w:type="spellStart"/>
      <w:r w:rsidRPr="002F22DC">
        <w:rPr>
          <w:bCs/>
        </w:rPr>
        <w:t>MoP’s</w:t>
      </w:r>
      <w:proofErr w:type="spellEnd"/>
      <w:r w:rsidRPr="002F22DC">
        <w:rPr>
          <w:bCs/>
        </w:rPr>
        <w:t xml:space="preserve"> order issued in March 2016, all new lines packages shall include the OPGW installation. Therefore, Entity shall submit the date of commissioning of each line on which the OPGW installation is proposed.</w:t>
      </w:r>
    </w:p>
    <w:p w14:paraId="4A2BF735" w14:textId="77777777" w:rsidR="00177B49" w:rsidRPr="002F22DC" w:rsidRDefault="00177B49" w:rsidP="002F22DC">
      <w:pPr>
        <w:spacing w:line="276" w:lineRule="auto"/>
        <w:ind w:left="450" w:right="116" w:hanging="450"/>
        <w:jc w:val="both"/>
        <w:rPr>
          <w:bCs/>
        </w:rPr>
      </w:pPr>
    </w:p>
    <w:p w14:paraId="13B77862" w14:textId="77777777" w:rsidR="00177B49" w:rsidRPr="002F22DC" w:rsidRDefault="00177B49" w:rsidP="00F479B6">
      <w:pPr>
        <w:pStyle w:val="ListParagraph"/>
        <w:numPr>
          <w:ilvl w:val="0"/>
          <w:numId w:val="6"/>
        </w:numPr>
        <w:tabs>
          <w:tab w:val="left" w:pos="1440"/>
        </w:tabs>
        <w:suppressAutoHyphens w:val="0"/>
        <w:spacing w:line="276" w:lineRule="auto"/>
        <w:ind w:left="450" w:hanging="450"/>
        <w:contextualSpacing/>
        <w:jc w:val="both"/>
        <w:rPr>
          <w:bCs/>
        </w:rPr>
      </w:pPr>
      <w:r w:rsidRPr="002F22DC">
        <w:rPr>
          <w:bCs/>
        </w:rPr>
        <w:t xml:space="preserve">CE (NPC), CEA informed that the cost estimate submitted by the entity needs to be examined for its acceptability. NLDC informed that recently one OPGW project has been approved in 2019 for funding through PSDF scheme where the cost considered was on the basis of PGCIL latest SOR. </w:t>
      </w:r>
    </w:p>
    <w:p w14:paraId="00921010" w14:textId="77777777" w:rsidR="00177B49" w:rsidRPr="002F22DC" w:rsidRDefault="00177B49" w:rsidP="002F22DC">
      <w:pPr>
        <w:spacing w:line="276" w:lineRule="auto"/>
        <w:ind w:left="450" w:right="116" w:hanging="450"/>
        <w:jc w:val="both"/>
        <w:rPr>
          <w:bCs/>
        </w:rPr>
      </w:pPr>
    </w:p>
    <w:p w14:paraId="7E7EDBB9" w14:textId="77777777" w:rsidR="00177B49" w:rsidRPr="002F22DC" w:rsidRDefault="00177B49" w:rsidP="00F479B6">
      <w:pPr>
        <w:pStyle w:val="ListParagraph"/>
        <w:numPr>
          <w:ilvl w:val="0"/>
          <w:numId w:val="6"/>
        </w:numPr>
        <w:tabs>
          <w:tab w:val="left" w:pos="1440"/>
        </w:tabs>
        <w:suppressAutoHyphens w:val="0"/>
        <w:spacing w:line="276" w:lineRule="auto"/>
        <w:ind w:left="450" w:hanging="450"/>
        <w:contextualSpacing/>
        <w:jc w:val="both"/>
        <w:rPr>
          <w:bCs/>
        </w:rPr>
      </w:pPr>
      <w:r w:rsidRPr="002F22DC">
        <w:rPr>
          <w:bCs/>
        </w:rPr>
        <w:t xml:space="preserve">CE (NPC), CEA requested PGCIL (Cost </w:t>
      </w:r>
      <w:proofErr w:type="spellStart"/>
      <w:r w:rsidRPr="002F22DC">
        <w:rPr>
          <w:bCs/>
        </w:rPr>
        <w:t>Engg</w:t>
      </w:r>
      <w:proofErr w:type="spellEnd"/>
      <w:r w:rsidRPr="002F22DC">
        <w:rPr>
          <w:bCs/>
        </w:rPr>
        <w:t>) to examine the DPR cost estimates and provide their comments along with the latest SOR. CTU (</w:t>
      </w:r>
      <w:proofErr w:type="spellStart"/>
      <w:r w:rsidRPr="002F22DC">
        <w:rPr>
          <w:bCs/>
        </w:rPr>
        <w:t>Engg</w:t>
      </w:r>
      <w:proofErr w:type="spellEnd"/>
      <w:r w:rsidRPr="002F22DC">
        <w:rPr>
          <w:bCs/>
        </w:rPr>
        <w:t>.) was also requested to submit the latest LOA available with them for any OPGW project.</w:t>
      </w:r>
    </w:p>
    <w:p w14:paraId="63C044F6" w14:textId="7FB7AA1E" w:rsidR="00177B49" w:rsidRPr="002F22DC" w:rsidRDefault="00177B49" w:rsidP="002F22DC">
      <w:pPr>
        <w:spacing w:line="276" w:lineRule="auto"/>
        <w:ind w:left="450" w:right="116" w:hanging="450"/>
        <w:jc w:val="both"/>
        <w:rPr>
          <w:bCs/>
        </w:rPr>
      </w:pPr>
    </w:p>
    <w:p w14:paraId="62228761" w14:textId="77777777" w:rsidR="00177B49" w:rsidRPr="002F22DC" w:rsidRDefault="00177B49" w:rsidP="00F479B6">
      <w:pPr>
        <w:pStyle w:val="ListParagraph"/>
        <w:numPr>
          <w:ilvl w:val="0"/>
          <w:numId w:val="6"/>
        </w:numPr>
        <w:tabs>
          <w:tab w:val="left" w:pos="1440"/>
        </w:tabs>
        <w:suppressAutoHyphens w:val="0"/>
        <w:spacing w:line="276" w:lineRule="auto"/>
        <w:ind w:left="450" w:hanging="450"/>
        <w:contextualSpacing/>
        <w:jc w:val="both"/>
        <w:rPr>
          <w:bCs/>
        </w:rPr>
      </w:pPr>
      <w:r w:rsidRPr="002F22DC">
        <w:rPr>
          <w:b/>
        </w:rPr>
        <w:t>TESG decided that above observations may be communicated to UPPTCL by NLDC and proposal will be further examined after submission of the inputs by the entity</w:t>
      </w:r>
      <w:r w:rsidRPr="002F22DC">
        <w:rPr>
          <w:bCs/>
        </w:rPr>
        <w:t>.</w:t>
      </w:r>
    </w:p>
    <w:p w14:paraId="61B0714C" w14:textId="77777777" w:rsidR="00177B49" w:rsidRPr="002F22DC" w:rsidRDefault="00177B49" w:rsidP="002F22DC">
      <w:pPr>
        <w:spacing w:line="276" w:lineRule="auto"/>
        <w:ind w:right="1078"/>
        <w:jc w:val="both"/>
        <w:rPr>
          <w:bCs/>
        </w:rPr>
      </w:pPr>
    </w:p>
    <w:p w14:paraId="31191423" w14:textId="006DC0CC" w:rsidR="002D5EF0" w:rsidRPr="002F22DC" w:rsidRDefault="002D5EF0" w:rsidP="00F479B6">
      <w:pPr>
        <w:pStyle w:val="ListParagraph"/>
        <w:numPr>
          <w:ilvl w:val="0"/>
          <w:numId w:val="5"/>
        </w:numPr>
        <w:suppressAutoHyphens w:val="0"/>
        <w:spacing w:line="276" w:lineRule="auto"/>
        <w:ind w:left="90"/>
        <w:jc w:val="both"/>
      </w:pPr>
      <w:r w:rsidRPr="002F22DC">
        <w:t xml:space="preserve">Entity vide letter mail dated </w:t>
      </w:r>
      <w:r w:rsidR="00121AF3" w:rsidRPr="002F22DC">
        <w:t xml:space="preserve">03.11.2021 </w:t>
      </w:r>
      <w:r w:rsidR="00576CFD">
        <w:t>(Annexure-I )</w:t>
      </w:r>
      <w:r w:rsidR="00C74A4C">
        <w:t xml:space="preserve"> </w:t>
      </w:r>
      <w:r w:rsidR="001A74B4">
        <w:t>and  11.11.2021</w:t>
      </w:r>
      <w:r w:rsidR="00225BF1">
        <w:t xml:space="preserve"> (Annexure-II)</w:t>
      </w:r>
      <w:r w:rsidR="001A74B4">
        <w:t xml:space="preserve"> </w:t>
      </w:r>
      <w:r w:rsidR="00121AF3" w:rsidRPr="002F22DC">
        <w:t xml:space="preserve">submitted the </w:t>
      </w:r>
      <w:r w:rsidR="00BB114B">
        <w:t>following inputs</w:t>
      </w:r>
      <w:r w:rsidRPr="002F22DC">
        <w:t>:</w:t>
      </w:r>
    </w:p>
    <w:p w14:paraId="0CBD3B58" w14:textId="77777777" w:rsidR="00E12D98" w:rsidRPr="002F22DC" w:rsidRDefault="00E12D98" w:rsidP="00F479B6">
      <w:pPr>
        <w:pStyle w:val="BodyText"/>
        <w:numPr>
          <w:ilvl w:val="0"/>
          <w:numId w:val="9"/>
        </w:numPr>
        <w:autoSpaceDE/>
        <w:autoSpaceDN/>
        <w:spacing w:line="276" w:lineRule="auto"/>
        <w:ind w:right="109"/>
        <w:jc w:val="both"/>
      </w:pPr>
      <w:r w:rsidRPr="002F22DC">
        <w:t>Commissioning date of Substations and lines covered:</w:t>
      </w:r>
    </w:p>
    <w:p w14:paraId="07B835CD" w14:textId="77777777" w:rsidR="00E12D98" w:rsidRPr="002F22DC" w:rsidRDefault="00E12D98" w:rsidP="00F479B6">
      <w:pPr>
        <w:pStyle w:val="BodyText"/>
        <w:numPr>
          <w:ilvl w:val="0"/>
          <w:numId w:val="9"/>
        </w:numPr>
        <w:autoSpaceDE/>
        <w:autoSpaceDN/>
        <w:spacing w:line="276" w:lineRule="auto"/>
        <w:ind w:right="109"/>
        <w:jc w:val="both"/>
        <w:rPr>
          <w:iCs/>
        </w:rPr>
      </w:pPr>
      <w:r w:rsidRPr="002F22DC">
        <w:rPr>
          <w:iCs/>
        </w:rPr>
        <w:t>Fiber</w:t>
      </w:r>
      <w:r w:rsidRPr="002F22DC">
        <w:rPr>
          <w:iCs/>
          <w:spacing w:val="14"/>
        </w:rPr>
        <w:t xml:space="preserve"> </w:t>
      </w:r>
      <w:r w:rsidRPr="002F22DC">
        <w:rPr>
          <w:iCs/>
        </w:rPr>
        <w:t>Optic</w:t>
      </w:r>
      <w:r w:rsidRPr="002F22DC">
        <w:rPr>
          <w:iCs/>
          <w:spacing w:val="-12"/>
        </w:rPr>
        <w:t xml:space="preserve"> </w:t>
      </w:r>
      <w:r w:rsidRPr="002F22DC">
        <w:rPr>
          <w:iCs/>
        </w:rPr>
        <w:t>Map</w:t>
      </w:r>
      <w:r w:rsidRPr="002F22DC">
        <w:rPr>
          <w:iCs/>
          <w:spacing w:val="-9"/>
        </w:rPr>
        <w:t xml:space="preserve"> </w:t>
      </w:r>
      <w:r w:rsidRPr="002F22DC">
        <w:rPr>
          <w:iCs/>
        </w:rPr>
        <w:t>of</w:t>
      </w:r>
      <w:r w:rsidRPr="002F22DC">
        <w:rPr>
          <w:iCs/>
          <w:spacing w:val="4"/>
        </w:rPr>
        <w:t xml:space="preserve"> </w:t>
      </w:r>
      <w:r w:rsidRPr="002F22DC">
        <w:rPr>
          <w:iCs/>
          <w:spacing w:val="-4"/>
        </w:rPr>
        <w:t>UPPTCL</w:t>
      </w:r>
      <w:r w:rsidRPr="002F22DC">
        <w:rPr>
          <w:iCs/>
        </w:rPr>
        <w:t>:</w:t>
      </w:r>
    </w:p>
    <w:p w14:paraId="40F4B950" w14:textId="070222BA" w:rsidR="00E12D98" w:rsidRPr="002F22DC" w:rsidRDefault="00264EF8" w:rsidP="00F479B6">
      <w:pPr>
        <w:pStyle w:val="BodyText"/>
        <w:numPr>
          <w:ilvl w:val="0"/>
          <w:numId w:val="9"/>
        </w:numPr>
        <w:spacing w:line="276" w:lineRule="auto"/>
        <w:ind w:right="109"/>
        <w:jc w:val="both"/>
        <w:rPr>
          <w:iCs/>
        </w:rPr>
      </w:pPr>
      <w:r w:rsidRPr="002F22DC">
        <w:rPr>
          <w:iCs/>
        </w:rPr>
        <w:lastRenderedPageBreak/>
        <w:t>The map</w:t>
      </w:r>
      <w:r w:rsidR="00E12D98" w:rsidRPr="002F22DC">
        <w:rPr>
          <w:iCs/>
        </w:rPr>
        <w:t xml:space="preserve"> for all six zones of UPPTCL </w:t>
      </w:r>
    </w:p>
    <w:p w14:paraId="0776029D" w14:textId="77777777" w:rsidR="00E12D98" w:rsidRPr="002F22DC" w:rsidRDefault="00E12D98" w:rsidP="00F479B6">
      <w:pPr>
        <w:pStyle w:val="BodyText"/>
        <w:numPr>
          <w:ilvl w:val="0"/>
          <w:numId w:val="9"/>
        </w:numPr>
        <w:autoSpaceDE/>
        <w:autoSpaceDN/>
        <w:spacing w:line="276" w:lineRule="auto"/>
        <w:ind w:right="109"/>
        <w:jc w:val="both"/>
        <w:rPr>
          <w:iCs/>
        </w:rPr>
      </w:pPr>
      <w:r w:rsidRPr="002F22DC">
        <w:rPr>
          <w:iCs/>
        </w:rPr>
        <w:t>Salvage value</w:t>
      </w:r>
      <w:r w:rsidRPr="002F22DC">
        <w:rPr>
          <w:iCs/>
          <w:spacing w:val="1"/>
        </w:rPr>
        <w:t xml:space="preserve"> </w:t>
      </w:r>
      <w:r w:rsidRPr="002F22DC">
        <w:rPr>
          <w:iCs/>
        </w:rPr>
        <w:t>of</w:t>
      </w:r>
      <w:r w:rsidRPr="002F22DC">
        <w:rPr>
          <w:iCs/>
          <w:spacing w:val="-21"/>
        </w:rPr>
        <w:t xml:space="preserve"> </w:t>
      </w:r>
      <w:r w:rsidRPr="002F22DC">
        <w:rPr>
          <w:iCs/>
        </w:rPr>
        <w:t>Earth</w:t>
      </w:r>
      <w:r w:rsidRPr="002F22DC">
        <w:rPr>
          <w:iCs/>
          <w:spacing w:val="12"/>
        </w:rPr>
        <w:t xml:space="preserve"> </w:t>
      </w:r>
      <w:r w:rsidRPr="002F22DC">
        <w:rPr>
          <w:iCs/>
        </w:rPr>
        <w:t>Wire:</w:t>
      </w:r>
    </w:p>
    <w:p w14:paraId="554EFEA0" w14:textId="7CD3EB64" w:rsidR="00E12D98" w:rsidRPr="002F22DC" w:rsidRDefault="00E12D98" w:rsidP="00F479B6">
      <w:pPr>
        <w:pStyle w:val="BodyText"/>
        <w:numPr>
          <w:ilvl w:val="0"/>
          <w:numId w:val="9"/>
        </w:numPr>
        <w:spacing w:line="276" w:lineRule="auto"/>
        <w:ind w:right="109"/>
        <w:jc w:val="both"/>
        <w:rPr>
          <w:iCs/>
        </w:rPr>
      </w:pPr>
      <w:r w:rsidRPr="002F22DC">
        <w:rPr>
          <w:iCs/>
        </w:rPr>
        <w:t xml:space="preserve">A recent purchase order is enclosed for reference of rates. However, as a matter of </w:t>
      </w:r>
      <w:r w:rsidR="00E3238E" w:rsidRPr="002F22DC">
        <w:rPr>
          <w:iCs/>
        </w:rPr>
        <w:t>p</w:t>
      </w:r>
      <w:r w:rsidRPr="002F22DC">
        <w:rPr>
          <w:iCs/>
        </w:rPr>
        <w:t>ractice, earth wire salvaged after stringing with OPGW is received back as scrap@ Rs. 15/- per kg.</w:t>
      </w:r>
    </w:p>
    <w:p w14:paraId="015C9275" w14:textId="77777777" w:rsidR="00530502" w:rsidRPr="002F22DC" w:rsidRDefault="00E12D98" w:rsidP="00F479B6">
      <w:pPr>
        <w:pStyle w:val="ListParagraph"/>
        <w:numPr>
          <w:ilvl w:val="0"/>
          <w:numId w:val="9"/>
        </w:numPr>
        <w:suppressAutoHyphens w:val="0"/>
        <w:spacing w:line="276" w:lineRule="auto"/>
        <w:ind w:right="109"/>
        <w:jc w:val="both"/>
        <w:rPr>
          <w:iCs/>
        </w:rPr>
      </w:pPr>
      <w:r w:rsidRPr="002F22DC">
        <w:rPr>
          <w:iCs/>
        </w:rPr>
        <w:t>In view of impending requirement of expansion of the communication system of the State, it is requested that these documents may kindly be put up before the CEA sub-group on expedited basis for assessment and further appraisal</w:t>
      </w:r>
      <w:r w:rsidR="00530502" w:rsidRPr="002F22DC">
        <w:rPr>
          <w:iCs/>
        </w:rPr>
        <w:t>.</w:t>
      </w:r>
    </w:p>
    <w:p w14:paraId="0C8339CE" w14:textId="5E2264E4" w:rsidR="00E12D98" w:rsidRPr="002F22DC" w:rsidRDefault="00530502" w:rsidP="00F479B6">
      <w:pPr>
        <w:pStyle w:val="ListParagraph"/>
        <w:numPr>
          <w:ilvl w:val="0"/>
          <w:numId w:val="9"/>
        </w:numPr>
        <w:suppressAutoHyphens w:val="0"/>
        <w:spacing w:line="276" w:lineRule="auto"/>
        <w:ind w:right="109"/>
        <w:jc w:val="both"/>
        <w:rPr>
          <w:iCs/>
        </w:rPr>
      </w:pPr>
      <w:r w:rsidRPr="002F22DC">
        <w:rPr>
          <w:iCs/>
        </w:rPr>
        <w:t xml:space="preserve">Excel sheet of BOQ </w:t>
      </w:r>
      <w:r w:rsidR="00627439" w:rsidRPr="002F22DC">
        <w:rPr>
          <w:iCs/>
        </w:rPr>
        <w:t xml:space="preserve">(Cost </w:t>
      </w:r>
      <w:proofErr w:type="gramStart"/>
      <w:r w:rsidR="00627439" w:rsidRPr="002F22DC">
        <w:rPr>
          <w:iCs/>
        </w:rPr>
        <w:t>estimates )</w:t>
      </w:r>
      <w:r w:rsidRPr="002F22DC">
        <w:rPr>
          <w:iCs/>
        </w:rPr>
        <w:t>is</w:t>
      </w:r>
      <w:proofErr w:type="gramEnd"/>
      <w:r w:rsidRPr="002F22DC">
        <w:rPr>
          <w:iCs/>
        </w:rPr>
        <w:t xml:space="preserve"> provided.</w:t>
      </w:r>
      <w:r w:rsidR="00E12D98" w:rsidRPr="002F22DC">
        <w:rPr>
          <w:iCs/>
        </w:rPr>
        <w:t xml:space="preserve"> </w:t>
      </w:r>
    </w:p>
    <w:p w14:paraId="0B866C0F" w14:textId="77777777" w:rsidR="001A74B4" w:rsidRPr="001A74B4" w:rsidRDefault="001A74B4" w:rsidP="00F479B6">
      <w:pPr>
        <w:pStyle w:val="BodyText"/>
        <w:numPr>
          <w:ilvl w:val="0"/>
          <w:numId w:val="9"/>
        </w:numPr>
        <w:autoSpaceDE/>
        <w:autoSpaceDN/>
        <w:spacing w:line="276" w:lineRule="auto"/>
        <w:ind w:right="109"/>
        <w:jc w:val="both"/>
      </w:pPr>
      <w:r w:rsidRPr="004E506A">
        <w:t>Confirmation from entity not to be overlapped in other projects required</w:t>
      </w:r>
    </w:p>
    <w:p w14:paraId="3EEC3811" w14:textId="77777777" w:rsidR="001A74B4" w:rsidRPr="004E506A" w:rsidRDefault="001A74B4" w:rsidP="00F479B6">
      <w:pPr>
        <w:pStyle w:val="BodyText"/>
        <w:numPr>
          <w:ilvl w:val="0"/>
          <w:numId w:val="9"/>
        </w:numPr>
        <w:autoSpaceDE/>
        <w:autoSpaceDN/>
        <w:spacing w:line="276" w:lineRule="auto"/>
        <w:ind w:right="109"/>
        <w:jc w:val="both"/>
      </w:pPr>
      <w:r w:rsidRPr="004E506A">
        <w:t>It may be confirmed that proposed c</w:t>
      </w:r>
      <w:bookmarkStart w:id="0" w:name="_GoBack"/>
      <w:bookmarkEnd w:id="0"/>
      <w:r w:rsidRPr="004E506A">
        <w:t>ommunication system shall be integrated with the communication system of the transmission system of PGCIL or other utilities so that nationwide connectivity could be achieved.</w:t>
      </w:r>
    </w:p>
    <w:p w14:paraId="072FBBFF" w14:textId="77777777" w:rsidR="001A74B4" w:rsidRPr="004E506A" w:rsidRDefault="001A74B4" w:rsidP="00F479B6">
      <w:pPr>
        <w:pStyle w:val="BodyText"/>
        <w:numPr>
          <w:ilvl w:val="0"/>
          <w:numId w:val="9"/>
        </w:numPr>
        <w:autoSpaceDE/>
        <w:autoSpaceDN/>
        <w:spacing w:line="276" w:lineRule="auto"/>
        <w:ind w:right="109"/>
        <w:jc w:val="both"/>
      </w:pPr>
      <w:r w:rsidRPr="004E506A">
        <w:t>Utility has to confirm that OPGW, FOTE &amp; RTU are proposed for existing lines/sub-stations only and no under construction/planned line has been included.</w:t>
      </w:r>
    </w:p>
    <w:p w14:paraId="4D4BD49E" w14:textId="77777777" w:rsidR="001A74B4" w:rsidRPr="004E506A" w:rsidRDefault="001A74B4" w:rsidP="00F479B6">
      <w:pPr>
        <w:pStyle w:val="BodyText"/>
        <w:numPr>
          <w:ilvl w:val="0"/>
          <w:numId w:val="9"/>
        </w:numPr>
        <w:autoSpaceDE/>
        <w:autoSpaceDN/>
        <w:spacing w:line="276" w:lineRule="auto"/>
        <w:ind w:right="109"/>
        <w:jc w:val="both"/>
      </w:pPr>
      <w:r w:rsidRPr="004E506A">
        <w:t>There are substations to be connected with OPGW, where requirement of RTU and FOTE has been indicated as zero. UPPTCL may clarify how it is going to make use of OPGW facility without RTU and FOTE for such substations else these substations may be removed from the list.</w:t>
      </w:r>
    </w:p>
    <w:p w14:paraId="712886F7" w14:textId="77777777" w:rsidR="001A74B4" w:rsidRPr="001A74B4" w:rsidRDefault="001A74B4" w:rsidP="00F479B6">
      <w:pPr>
        <w:pStyle w:val="BodyText"/>
        <w:numPr>
          <w:ilvl w:val="0"/>
          <w:numId w:val="9"/>
        </w:numPr>
        <w:autoSpaceDE/>
        <w:autoSpaceDN/>
        <w:spacing w:line="276" w:lineRule="auto"/>
        <w:ind w:right="109"/>
        <w:jc w:val="both"/>
      </w:pPr>
      <w:r w:rsidRPr="001A74B4">
        <w:t>Details of the existing communication facilities available for the proposed substations and lines to be provided.</w:t>
      </w:r>
    </w:p>
    <w:p w14:paraId="3ACE9C34" w14:textId="77777777" w:rsidR="001A74B4" w:rsidRPr="004E506A" w:rsidRDefault="001A74B4" w:rsidP="00F479B6">
      <w:pPr>
        <w:pStyle w:val="BodyText"/>
        <w:numPr>
          <w:ilvl w:val="0"/>
          <w:numId w:val="9"/>
        </w:numPr>
        <w:autoSpaceDE/>
        <w:autoSpaceDN/>
        <w:spacing w:line="276" w:lineRule="auto"/>
        <w:ind w:right="109"/>
        <w:jc w:val="both"/>
      </w:pPr>
      <w:r w:rsidRPr="004E506A">
        <w:t>Requirement of communication system shall comply with CEA (Technical Standards for Communication System in Power System Operation) Regulations 2020.</w:t>
      </w:r>
    </w:p>
    <w:p w14:paraId="234B5514" w14:textId="77777777" w:rsidR="001A74B4" w:rsidRPr="001A74B4" w:rsidRDefault="001A74B4" w:rsidP="00F479B6">
      <w:pPr>
        <w:pStyle w:val="BodyText"/>
        <w:numPr>
          <w:ilvl w:val="0"/>
          <w:numId w:val="9"/>
        </w:numPr>
        <w:autoSpaceDE/>
        <w:autoSpaceDN/>
        <w:spacing w:line="276" w:lineRule="auto"/>
        <w:ind w:right="109"/>
        <w:jc w:val="both"/>
      </w:pPr>
      <w:r w:rsidRPr="001A74B4">
        <w:t>Target for physical &amp; financial milestones to be specified.</w:t>
      </w:r>
    </w:p>
    <w:p w14:paraId="1C0BA01B" w14:textId="77777777" w:rsidR="001A74B4" w:rsidRPr="001A74B4" w:rsidRDefault="001A74B4" w:rsidP="00F479B6">
      <w:pPr>
        <w:pStyle w:val="BodyText"/>
        <w:numPr>
          <w:ilvl w:val="0"/>
          <w:numId w:val="9"/>
        </w:numPr>
        <w:autoSpaceDE/>
        <w:autoSpaceDN/>
        <w:spacing w:line="276" w:lineRule="auto"/>
        <w:ind w:right="109"/>
        <w:jc w:val="both"/>
      </w:pPr>
      <w:r w:rsidRPr="001A74B4">
        <w:t>Entity may confirm whether it is using SDH based technology or MPLS based technology for this DPR. In case of any change in technology from SDH to MPLS same is to be incorporated in this DPR by revising BOQ and seeking approval from its SERC for adoption of MPLS based technology. No request for change in technology will be entertained in future.</w:t>
      </w:r>
    </w:p>
    <w:p w14:paraId="0509FC5C" w14:textId="77777777" w:rsidR="001A74B4" w:rsidRPr="001A74B4" w:rsidRDefault="001A74B4" w:rsidP="00F479B6">
      <w:pPr>
        <w:pStyle w:val="BodyText"/>
        <w:numPr>
          <w:ilvl w:val="0"/>
          <w:numId w:val="9"/>
        </w:numPr>
        <w:autoSpaceDE/>
        <w:autoSpaceDN/>
        <w:spacing w:line="276" w:lineRule="auto"/>
        <w:ind w:right="109"/>
        <w:jc w:val="both"/>
      </w:pPr>
      <w:r w:rsidRPr="001A74B4">
        <w:t xml:space="preserve">As per the </w:t>
      </w:r>
      <w:proofErr w:type="spellStart"/>
      <w:r w:rsidRPr="001A74B4">
        <w:t>MoP’s</w:t>
      </w:r>
      <w:proofErr w:type="spellEnd"/>
      <w:r w:rsidRPr="001A74B4">
        <w:t xml:space="preserve"> order issued in March 2016, all new lines packages shall include the OPGW installation. However, Entity proposed few Lines for OPGW which are commissioned after 2016. Entity may clarify the same.</w:t>
      </w:r>
    </w:p>
    <w:p w14:paraId="6B231303" w14:textId="77777777" w:rsidR="001A74B4" w:rsidRPr="001A74B4" w:rsidRDefault="001A74B4" w:rsidP="00F479B6">
      <w:pPr>
        <w:pStyle w:val="BodyText"/>
        <w:numPr>
          <w:ilvl w:val="0"/>
          <w:numId w:val="9"/>
        </w:numPr>
        <w:autoSpaceDE/>
        <w:autoSpaceDN/>
        <w:spacing w:line="276" w:lineRule="auto"/>
        <w:ind w:right="109"/>
        <w:jc w:val="both"/>
      </w:pPr>
      <w:r w:rsidRPr="001A74B4">
        <w:t>Entity may also ensure cyber security of the system in line with the various Acts and Regulations/Guidelines issued by the Government of India.</w:t>
      </w:r>
    </w:p>
    <w:p w14:paraId="3B9D3FC5" w14:textId="77777777" w:rsidR="001A74B4" w:rsidRPr="001A74B4" w:rsidRDefault="001A74B4" w:rsidP="00F479B6">
      <w:pPr>
        <w:pStyle w:val="BodyText"/>
        <w:numPr>
          <w:ilvl w:val="0"/>
          <w:numId w:val="9"/>
        </w:numPr>
        <w:autoSpaceDE/>
        <w:autoSpaceDN/>
        <w:spacing w:line="276" w:lineRule="auto"/>
        <w:ind w:right="109"/>
        <w:jc w:val="both"/>
      </w:pPr>
      <w:r w:rsidRPr="001A74B4">
        <w:t>The entity may also ensure to comply Public Procurement (Preference to Make in India) order and its amendments issued by the Government of India time to time.</w:t>
      </w:r>
    </w:p>
    <w:p w14:paraId="29C1D147" w14:textId="77777777" w:rsidR="001A74B4" w:rsidRDefault="001A74B4" w:rsidP="002F22DC">
      <w:pPr>
        <w:suppressAutoHyphens w:val="0"/>
        <w:spacing w:line="276" w:lineRule="auto"/>
        <w:jc w:val="both"/>
        <w:rPr>
          <w:b/>
          <w:bCs/>
          <w:iCs/>
        </w:rPr>
      </w:pPr>
    </w:p>
    <w:p w14:paraId="22CCC441" w14:textId="04EF6374" w:rsidR="007460FC" w:rsidRPr="002F22DC" w:rsidRDefault="007460FC" w:rsidP="00F479B6">
      <w:pPr>
        <w:pStyle w:val="ListParagraph"/>
        <w:numPr>
          <w:ilvl w:val="0"/>
          <w:numId w:val="5"/>
        </w:numPr>
        <w:suppressAutoHyphens w:val="0"/>
        <w:spacing w:line="276" w:lineRule="auto"/>
        <w:ind w:left="180"/>
        <w:jc w:val="both"/>
        <w:rPr>
          <w:bCs/>
        </w:rPr>
      </w:pPr>
      <w:r w:rsidRPr="002F22DC">
        <w:t>The above inputs submitted by entity were examined by the TESG and following</w:t>
      </w:r>
      <w:r w:rsidRPr="002F22DC">
        <w:rPr>
          <w:bCs/>
        </w:rPr>
        <w:t xml:space="preserve"> observations were made by the members of the subgroup:</w:t>
      </w:r>
    </w:p>
    <w:p w14:paraId="47C6703E" w14:textId="77777777" w:rsidR="007460FC" w:rsidRPr="002F22DC" w:rsidRDefault="007460FC" w:rsidP="002F22DC">
      <w:pPr>
        <w:suppressAutoHyphens w:val="0"/>
        <w:spacing w:line="276" w:lineRule="auto"/>
        <w:jc w:val="both"/>
        <w:rPr>
          <w:b/>
          <w:bCs/>
          <w:iCs/>
        </w:rPr>
      </w:pPr>
    </w:p>
    <w:tbl>
      <w:tblPr>
        <w:tblStyle w:val="TableGrid"/>
        <w:tblW w:w="8995" w:type="dxa"/>
        <w:jc w:val="center"/>
        <w:tblLook w:val="04A0" w:firstRow="1" w:lastRow="0" w:firstColumn="1" w:lastColumn="0" w:noHBand="0" w:noVBand="1"/>
      </w:tblPr>
      <w:tblGrid>
        <w:gridCol w:w="1413"/>
        <w:gridCol w:w="7582"/>
      </w:tblGrid>
      <w:tr w:rsidR="002F22DC" w:rsidRPr="002F22DC" w14:paraId="6A41837E" w14:textId="77777777" w:rsidTr="0087722E">
        <w:trPr>
          <w:jc w:val="center"/>
        </w:trPr>
        <w:tc>
          <w:tcPr>
            <w:tcW w:w="1413" w:type="dxa"/>
          </w:tcPr>
          <w:p w14:paraId="100F0FBA" w14:textId="77777777" w:rsidR="007460FC" w:rsidRPr="002F22DC" w:rsidRDefault="007460FC" w:rsidP="002F22DC">
            <w:pPr>
              <w:tabs>
                <w:tab w:val="left" w:pos="1440"/>
              </w:tabs>
              <w:suppressAutoHyphens w:val="0"/>
              <w:spacing w:line="276" w:lineRule="auto"/>
              <w:contextualSpacing/>
              <w:jc w:val="both"/>
              <w:rPr>
                <w:b/>
                <w:bCs/>
              </w:rPr>
            </w:pPr>
            <w:r w:rsidRPr="002F22DC">
              <w:rPr>
                <w:b/>
                <w:bCs/>
              </w:rPr>
              <w:t>TESG Member</w:t>
            </w:r>
          </w:p>
        </w:tc>
        <w:tc>
          <w:tcPr>
            <w:tcW w:w="7582" w:type="dxa"/>
          </w:tcPr>
          <w:p w14:paraId="2CDB0AFE" w14:textId="5BB20F2F" w:rsidR="007460FC" w:rsidRPr="002F22DC" w:rsidRDefault="007460FC" w:rsidP="002F22DC">
            <w:pPr>
              <w:suppressAutoHyphens w:val="0"/>
              <w:spacing w:line="276" w:lineRule="auto"/>
              <w:contextualSpacing/>
              <w:rPr>
                <w:b/>
                <w:bCs/>
              </w:rPr>
            </w:pPr>
            <w:r w:rsidRPr="002F22DC">
              <w:rPr>
                <w:b/>
                <w:bCs/>
              </w:rPr>
              <w:t>Input/comments required</w:t>
            </w:r>
          </w:p>
        </w:tc>
      </w:tr>
      <w:tr w:rsidR="002F22DC" w:rsidRPr="002F22DC" w14:paraId="4E42BD8B" w14:textId="77777777" w:rsidTr="0087722E">
        <w:trPr>
          <w:jc w:val="center"/>
        </w:trPr>
        <w:tc>
          <w:tcPr>
            <w:tcW w:w="1413" w:type="dxa"/>
            <w:vAlign w:val="center"/>
          </w:tcPr>
          <w:p w14:paraId="6E5E7514" w14:textId="77777777" w:rsidR="007460FC" w:rsidRPr="002F22DC" w:rsidRDefault="007460FC" w:rsidP="002F22DC">
            <w:pPr>
              <w:tabs>
                <w:tab w:val="left" w:pos="1440"/>
              </w:tabs>
              <w:suppressAutoHyphens w:val="0"/>
              <w:spacing w:line="276" w:lineRule="auto"/>
              <w:contextualSpacing/>
              <w:jc w:val="both"/>
            </w:pPr>
            <w:r w:rsidRPr="002F22DC">
              <w:t>NLDC</w:t>
            </w:r>
          </w:p>
        </w:tc>
        <w:tc>
          <w:tcPr>
            <w:tcW w:w="7582" w:type="dxa"/>
          </w:tcPr>
          <w:p w14:paraId="210FA7A5" w14:textId="77777777" w:rsidR="00750AD1" w:rsidRDefault="00330614" w:rsidP="00F479B6">
            <w:pPr>
              <w:pStyle w:val="ListParagraph"/>
              <w:numPr>
                <w:ilvl w:val="0"/>
                <w:numId w:val="8"/>
              </w:numPr>
              <w:suppressAutoHyphens w:val="0"/>
              <w:spacing w:line="276" w:lineRule="auto"/>
              <w:ind w:left="361"/>
              <w:contextualSpacing/>
              <w:jc w:val="both"/>
              <w:rPr>
                <w:lang w:val="en-US" w:eastAsia="en-US" w:bidi="hi-IN"/>
              </w:rPr>
            </w:pPr>
            <w:r w:rsidRPr="00750AD1">
              <w:rPr>
                <w:lang w:val="en-US" w:eastAsia="en-US" w:bidi="hi-IN"/>
              </w:rPr>
              <w:t>The cost estimate of UPPTCL for OPGW was examined in line with the similar approved cost estimate of HVPN (approved in 21st App Co).</w:t>
            </w:r>
          </w:p>
          <w:p w14:paraId="4EC3D2BF" w14:textId="77777777" w:rsidR="00750AD1" w:rsidRDefault="00330614" w:rsidP="00F479B6">
            <w:pPr>
              <w:pStyle w:val="ListParagraph"/>
              <w:numPr>
                <w:ilvl w:val="0"/>
                <w:numId w:val="8"/>
              </w:numPr>
              <w:suppressAutoHyphens w:val="0"/>
              <w:spacing w:line="276" w:lineRule="auto"/>
              <w:ind w:left="361"/>
              <w:contextualSpacing/>
              <w:jc w:val="both"/>
              <w:rPr>
                <w:lang w:val="en-US" w:eastAsia="en-US" w:bidi="hi-IN"/>
              </w:rPr>
            </w:pPr>
            <w:r w:rsidRPr="00750AD1">
              <w:rPr>
                <w:lang w:val="en-US" w:eastAsia="en-US" w:bidi="hi-IN"/>
              </w:rPr>
              <w:t>The submitted cost estimated is excluding GST is Rs.194.00 crores.</w:t>
            </w:r>
          </w:p>
          <w:p w14:paraId="420DBA46" w14:textId="77777777" w:rsidR="00750AD1" w:rsidRDefault="00330614" w:rsidP="00F479B6">
            <w:pPr>
              <w:pStyle w:val="ListParagraph"/>
              <w:numPr>
                <w:ilvl w:val="0"/>
                <w:numId w:val="8"/>
              </w:numPr>
              <w:suppressAutoHyphens w:val="0"/>
              <w:spacing w:line="276" w:lineRule="auto"/>
              <w:ind w:left="361"/>
              <w:contextualSpacing/>
              <w:jc w:val="both"/>
              <w:rPr>
                <w:lang w:val="en-US" w:eastAsia="en-US" w:bidi="hi-IN"/>
              </w:rPr>
            </w:pPr>
            <w:r w:rsidRPr="00750AD1">
              <w:rPr>
                <w:lang w:val="en-US" w:eastAsia="en-US" w:bidi="hi-IN"/>
              </w:rPr>
              <w:lastRenderedPageBreak/>
              <w:t xml:space="preserve">If we add GST the cost estimate comes to Rs.228.48 crores, which seems to be OK. </w:t>
            </w:r>
          </w:p>
          <w:p w14:paraId="3883E6AF" w14:textId="77777777" w:rsidR="00750AD1" w:rsidRPr="00750AD1" w:rsidRDefault="00330614" w:rsidP="00F479B6">
            <w:pPr>
              <w:pStyle w:val="ListParagraph"/>
              <w:numPr>
                <w:ilvl w:val="0"/>
                <w:numId w:val="8"/>
              </w:numPr>
              <w:suppressAutoHyphens w:val="0"/>
              <w:spacing w:line="276" w:lineRule="auto"/>
              <w:ind w:left="361"/>
              <w:contextualSpacing/>
              <w:jc w:val="both"/>
              <w:rPr>
                <w:u w:val="single"/>
                <w:lang w:val="en-US" w:eastAsia="en-US" w:bidi="hi-IN"/>
              </w:rPr>
            </w:pPr>
            <w:r w:rsidRPr="00750AD1">
              <w:rPr>
                <w:lang w:val="en-US" w:eastAsia="en-US" w:bidi="hi-IN"/>
              </w:rPr>
              <w:t>Their submitted DPR/Board approval is for Rs.194.00 crores which is excluding Taxes.</w:t>
            </w:r>
          </w:p>
          <w:p w14:paraId="0F1C5DAF" w14:textId="2B740105" w:rsidR="007460FC" w:rsidRPr="00330614" w:rsidRDefault="00330614" w:rsidP="00F479B6">
            <w:pPr>
              <w:pStyle w:val="ListParagraph"/>
              <w:numPr>
                <w:ilvl w:val="0"/>
                <w:numId w:val="8"/>
              </w:numPr>
              <w:suppressAutoHyphens w:val="0"/>
              <w:spacing w:line="276" w:lineRule="auto"/>
              <w:ind w:left="361"/>
              <w:contextualSpacing/>
              <w:jc w:val="both"/>
              <w:rPr>
                <w:u w:val="single"/>
                <w:lang w:val="en-US" w:eastAsia="en-US" w:bidi="hi-IN"/>
              </w:rPr>
            </w:pPr>
            <w:r w:rsidRPr="00750AD1">
              <w:rPr>
                <w:lang w:val="en-US" w:eastAsia="en-US" w:bidi="hi-IN"/>
              </w:rPr>
              <w:t xml:space="preserve">Both files of UPPTCL &amp; HVPN is enclosed for </w:t>
            </w:r>
            <w:r w:rsidR="00750AD1">
              <w:rPr>
                <w:lang w:val="en-US" w:eastAsia="en-US" w:bidi="hi-IN"/>
              </w:rPr>
              <w:t>other TESG members comments</w:t>
            </w:r>
          </w:p>
        </w:tc>
      </w:tr>
      <w:tr w:rsidR="002F22DC" w:rsidRPr="002F22DC" w14:paraId="4D459613" w14:textId="77777777" w:rsidTr="0087722E">
        <w:trPr>
          <w:jc w:val="center"/>
        </w:trPr>
        <w:tc>
          <w:tcPr>
            <w:tcW w:w="1413" w:type="dxa"/>
          </w:tcPr>
          <w:p w14:paraId="716E5576" w14:textId="77777777" w:rsidR="007460FC" w:rsidRPr="002F22DC" w:rsidRDefault="007460FC" w:rsidP="002F22DC">
            <w:pPr>
              <w:tabs>
                <w:tab w:val="left" w:pos="1440"/>
              </w:tabs>
              <w:suppressAutoHyphens w:val="0"/>
              <w:spacing w:line="276" w:lineRule="auto"/>
              <w:contextualSpacing/>
              <w:jc w:val="both"/>
            </w:pPr>
            <w:r w:rsidRPr="002F22DC">
              <w:lastRenderedPageBreak/>
              <w:t>PSETD</w:t>
            </w:r>
          </w:p>
        </w:tc>
        <w:tc>
          <w:tcPr>
            <w:tcW w:w="7582" w:type="dxa"/>
          </w:tcPr>
          <w:p w14:paraId="4254E0EC" w14:textId="77777777" w:rsidR="007460FC" w:rsidRPr="002F22DC" w:rsidRDefault="007460FC" w:rsidP="002F22DC">
            <w:pPr>
              <w:pStyle w:val="ListParagraph"/>
              <w:suppressAutoHyphens w:val="0"/>
              <w:spacing w:line="276" w:lineRule="auto"/>
              <w:ind w:left="360"/>
              <w:contextualSpacing/>
              <w:jc w:val="both"/>
            </w:pPr>
          </w:p>
        </w:tc>
      </w:tr>
      <w:tr w:rsidR="002F22DC" w:rsidRPr="002F22DC" w14:paraId="1F9E8281" w14:textId="77777777" w:rsidTr="0087722E">
        <w:trPr>
          <w:jc w:val="center"/>
        </w:trPr>
        <w:tc>
          <w:tcPr>
            <w:tcW w:w="1413" w:type="dxa"/>
          </w:tcPr>
          <w:p w14:paraId="019B36AA" w14:textId="77777777" w:rsidR="007460FC" w:rsidRPr="002F22DC" w:rsidRDefault="007460FC" w:rsidP="002F22DC">
            <w:pPr>
              <w:tabs>
                <w:tab w:val="left" w:pos="1440"/>
              </w:tabs>
              <w:suppressAutoHyphens w:val="0"/>
              <w:spacing w:line="276" w:lineRule="auto"/>
              <w:contextualSpacing/>
              <w:jc w:val="both"/>
            </w:pPr>
            <w:r w:rsidRPr="002F22DC">
              <w:t>NPC</w:t>
            </w:r>
          </w:p>
        </w:tc>
        <w:tc>
          <w:tcPr>
            <w:tcW w:w="7582" w:type="dxa"/>
          </w:tcPr>
          <w:p w14:paraId="620734D8" w14:textId="77777777" w:rsidR="007460FC" w:rsidRPr="002F22DC" w:rsidRDefault="007460FC" w:rsidP="00F479B6">
            <w:pPr>
              <w:pStyle w:val="ListParagraph"/>
              <w:numPr>
                <w:ilvl w:val="0"/>
                <w:numId w:val="4"/>
              </w:numPr>
              <w:suppressAutoHyphens w:val="0"/>
              <w:spacing w:line="276" w:lineRule="auto"/>
              <w:ind w:left="376"/>
              <w:jc w:val="both"/>
              <w:rPr>
                <w:iCs/>
              </w:rPr>
            </w:pPr>
            <w:r w:rsidRPr="002F22DC">
              <w:rPr>
                <w:iCs/>
              </w:rPr>
              <w:t>Entity need to provide inputs sought in the 57</w:t>
            </w:r>
            <w:r w:rsidRPr="002F22DC">
              <w:rPr>
                <w:iCs/>
                <w:vertAlign w:val="superscript"/>
              </w:rPr>
              <w:t>th</w:t>
            </w:r>
            <w:r w:rsidRPr="002F22DC">
              <w:rPr>
                <w:iCs/>
              </w:rPr>
              <w:t xml:space="preserve"> TESG.</w:t>
            </w:r>
          </w:p>
          <w:p w14:paraId="4CACE373" w14:textId="76634C24" w:rsidR="007460FC" w:rsidRPr="002F22DC" w:rsidRDefault="007460FC" w:rsidP="00F479B6">
            <w:pPr>
              <w:pStyle w:val="ListParagraph"/>
              <w:numPr>
                <w:ilvl w:val="0"/>
                <w:numId w:val="4"/>
              </w:numPr>
              <w:tabs>
                <w:tab w:val="left" w:pos="1440"/>
              </w:tabs>
              <w:suppressAutoHyphens w:val="0"/>
              <w:spacing w:line="276" w:lineRule="auto"/>
              <w:ind w:left="376"/>
              <w:contextualSpacing/>
              <w:jc w:val="both"/>
              <w:rPr>
                <w:rFonts w:eastAsiaTheme="minorHAnsi"/>
                <w:lang w:val="en-IN" w:eastAsia="en-US"/>
              </w:rPr>
            </w:pPr>
            <w:r w:rsidRPr="002F22DC">
              <w:rPr>
                <w:bCs/>
              </w:rPr>
              <w:t xml:space="preserve">As per the </w:t>
            </w:r>
            <w:proofErr w:type="spellStart"/>
            <w:r w:rsidRPr="002F22DC">
              <w:rPr>
                <w:bCs/>
              </w:rPr>
              <w:t>MoP’s</w:t>
            </w:r>
            <w:proofErr w:type="spellEnd"/>
            <w:r w:rsidRPr="002F22DC">
              <w:rPr>
                <w:bCs/>
              </w:rPr>
              <w:t xml:space="preserve"> order issued in March 2016, all new lines packages shall include the OPGW installation. However, Entity proposed few Lines for OPGW which are commissioned after 2016. Entity may clarify the same.</w:t>
            </w:r>
          </w:p>
        </w:tc>
      </w:tr>
      <w:tr w:rsidR="002F22DC" w:rsidRPr="002F22DC" w14:paraId="631D1F50" w14:textId="77777777" w:rsidTr="0087722E">
        <w:trPr>
          <w:jc w:val="center"/>
        </w:trPr>
        <w:tc>
          <w:tcPr>
            <w:tcW w:w="1413" w:type="dxa"/>
          </w:tcPr>
          <w:p w14:paraId="1F014C88" w14:textId="77777777" w:rsidR="007460FC" w:rsidRPr="002F22DC" w:rsidRDefault="007460FC" w:rsidP="002F22DC">
            <w:pPr>
              <w:tabs>
                <w:tab w:val="left" w:pos="1440"/>
              </w:tabs>
              <w:suppressAutoHyphens w:val="0"/>
              <w:spacing w:line="276" w:lineRule="auto"/>
              <w:contextualSpacing/>
              <w:jc w:val="both"/>
            </w:pPr>
            <w:r w:rsidRPr="002F22DC">
              <w:t xml:space="preserve">PGCIL Cost Eng. </w:t>
            </w:r>
          </w:p>
        </w:tc>
        <w:tc>
          <w:tcPr>
            <w:tcW w:w="7582" w:type="dxa"/>
          </w:tcPr>
          <w:p w14:paraId="0FE1C3B1" w14:textId="5F70773F" w:rsidR="007460FC" w:rsidRPr="002F22DC" w:rsidRDefault="007460FC" w:rsidP="002F22DC">
            <w:pPr>
              <w:suppressAutoHyphens w:val="0"/>
              <w:spacing w:line="276" w:lineRule="auto"/>
              <w:contextualSpacing/>
              <w:jc w:val="both"/>
            </w:pPr>
          </w:p>
        </w:tc>
      </w:tr>
      <w:tr w:rsidR="002F22DC" w:rsidRPr="002F22DC" w14:paraId="22B3CEE7" w14:textId="77777777" w:rsidTr="0087722E">
        <w:trPr>
          <w:jc w:val="center"/>
        </w:trPr>
        <w:tc>
          <w:tcPr>
            <w:tcW w:w="1413" w:type="dxa"/>
          </w:tcPr>
          <w:p w14:paraId="6F471ADF" w14:textId="77777777" w:rsidR="007460FC" w:rsidRPr="002F22DC" w:rsidRDefault="007460FC" w:rsidP="002F22DC">
            <w:pPr>
              <w:tabs>
                <w:tab w:val="left" w:pos="1440"/>
              </w:tabs>
              <w:suppressAutoHyphens w:val="0"/>
              <w:spacing w:line="276" w:lineRule="auto"/>
              <w:contextualSpacing/>
              <w:jc w:val="both"/>
            </w:pPr>
            <w:r w:rsidRPr="002F22DC">
              <w:t xml:space="preserve">CTU Eng. </w:t>
            </w:r>
          </w:p>
        </w:tc>
        <w:tc>
          <w:tcPr>
            <w:tcW w:w="7582" w:type="dxa"/>
          </w:tcPr>
          <w:p w14:paraId="15DEE2E9" w14:textId="789BA6D7" w:rsidR="007460FC" w:rsidRPr="002F22DC" w:rsidRDefault="007460FC" w:rsidP="002F22DC">
            <w:pPr>
              <w:pStyle w:val="ListParagraph"/>
              <w:suppressAutoHyphens w:val="0"/>
              <w:spacing w:line="276" w:lineRule="auto"/>
              <w:ind w:left="360"/>
              <w:contextualSpacing/>
              <w:jc w:val="both"/>
            </w:pPr>
          </w:p>
        </w:tc>
      </w:tr>
      <w:tr w:rsidR="007460FC" w:rsidRPr="002F22DC" w14:paraId="0BB449DA" w14:textId="77777777" w:rsidTr="0087722E">
        <w:trPr>
          <w:jc w:val="center"/>
        </w:trPr>
        <w:tc>
          <w:tcPr>
            <w:tcW w:w="1413" w:type="dxa"/>
          </w:tcPr>
          <w:p w14:paraId="6715279E" w14:textId="77777777" w:rsidR="007460FC" w:rsidRPr="002F22DC" w:rsidRDefault="007460FC" w:rsidP="002F22DC">
            <w:pPr>
              <w:tabs>
                <w:tab w:val="left" w:pos="1440"/>
              </w:tabs>
              <w:suppressAutoHyphens w:val="0"/>
              <w:spacing w:line="276" w:lineRule="auto"/>
              <w:contextualSpacing/>
              <w:jc w:val="both"/>
            </w:pPr>
            <w:r w:rsidRPr="002F22DC">
              <w:t xml:space="preserve">CTU </w:t>
            </w:r>
            <w:proofErr w:type="spellStart"/>
            <w:r w:rsidRPr="002F22DC">
              <w:t>Plng</w:t>
            </w:r>
            <w:proofErr w:type="spellEnd"/>
            <w:r w:rsidRPr="002F22DC">
              <w:t xml:space="preserve">. </w:t>
            </w:r>
          </w:p>
        </w:tc>
        <w:tc>
          <w:tcPr>
            <w:tcW w:w="7582" w:type="dxa"/>
          </w:tcPr>
          <w:p w14:paraId="319DBEFA" w14:textId="200E2AA6" w:rsidR="007460FC" w:rsidRPr="002F22DC" w:rsidRDefault="007460FC" w:rsidP="002F22DC">
            <w:pPr>
              <w:suppressAutoHyphens w:val="0"/>
              <w:spacing w:line="276" w:lineRule="auto"/>
              <w:contextualSpacing/>
              <w:jc w:val="both"/>
            </w:pPr>
          </w:p>
        </w:tc>
      </w:tr>
    </w:tbl>
    <w:p w14:paraId="6BC56DB8" w14:textId="77777777" w:rsidR="007460FC" w:rsidRPr="002F22DC" w:rsidRDefault="007460FC" w:rsidP="002F22DC">
      <w:pPr>
        <w:suppressAutoHyphens w:val="0"/>
        <w:spacing w:line="276" w:lineRule="auto"/>
        <w:jc w:val="both"/>
        <w:rPr>
          <w:b/>
          <w:bCs/>
          <w:iCs/>
        </w:rPr>
      </w:pPr>
    </w:p>
    <w:p w14:paraId="4B24E9A0" w14:textId="69BF72CE" w:rsidR="002D5EF0" w:rsidRPr="002F22DC" w:rsidRDefault="00245A83" w:rsidP="002F22DC">
      <w:pPr>
        <w:suppressAutoHyphens w:val="0"/>
        <w:spacing w:line="276" w:lineRule="auto"/>
        <w:jc w:val="both"/>
        <w:rPr>
          <w:b/>
          <w:bCs/>
        </w:rPr>
      </w:pPr>
      <w:r w:rsidRPr="002F22DC">
        <w:rPr>
          <w:b/>
          <w:bCs/>
          <w:iCs/>
        </w:rPr>
        <w:t xml:space="preserve">TESG may deliberate on the inputs received </w:t>
      </w:r>
    </w:p>
    <w:p w14:paraId="6223810E" w14:textId="77777777" w:rsidR="002D5EF0" w:rsidRPr="002F22DC" w:rsidRDefault="002D5EF0" w:rsidP="002F22DC">
      <w:pPr>
        <w:suppressAutoHyphens w:val="0"/>
        <w:spacing w:line="276" w:lineRule="auto"/>
        <w:ind w:left="720"/>
        <w:jc w:val="both"/>
      </w:pPr>
    </w:p>
    <w:p w14:paraId="3289F969" w14:textId="34FC0EF0" w:rsidR="00EB5D49" w:rsidRPr="002F22DC" w:rsidRDefault="000D4B77" w:rsidP="00F479B6">
      <w:pPr>
        <w:pStyle w:val="ListParagraph"/>
        <w:numPr>
          <w:ilvl w:val="0"/>
          <w:numId w:val="1"/>
        </w:numPr>
        <w:suppressAutoHyphens w:val="0"/>
        <w:spacing w:after="120" w:line="276" w:lineRule="auto"/>
        <w:ind w:left="90" w:hanging="270"/>
        <w:jc w:val="both"/>
        <w:rPr>
          <w:b/>
        </w:rPr>
      </w:pPr>
      <w:r w:rsidRPr="002F22DC">
        <w:rPr>
          <w:b/>
        </w:rPr>
        <w:t xml:space="preserve">TSTRANSCO, Telangana </w:t>
      </w:r>
      <w:r w:rsidR="00EB5D49" w:rsidRPr="002F22DC">
        <w:rPr>
          <w:b/>
        </w:rPr>
        <w:t>Proposal for</w:t>
      </w:r>
      <w:r w:rsidRPr="002F22DC">
        <w:rPr>
          <w:b/>
        </w:rPr>
        <w:t xml:space="preserve"> Implementation of SAMAST (Scheduling, Accounting, Metering and Settlement of Transactions in Electricity) in Telangana. </w:t>
      </w:r>
      <w:r w:rsidR="004E6156" w:rsidRPr="002F22DC">
        <w:rPr>
          <w:b/>
        </w:rPr>
        <w:t>(Proposal No. 185)</w:t>
      </w:r>
    </w:p>
    <w:p w14:paraId="37D5F6A9" w14:textId="77777777" w:rsidR="004E6156" w:rsidRPr="002F22DC" w:rsidRDefault="004E6156" w:rsidP="002F22DC">
      <w:pPr>
        <w:spacing w:line="276" w:lineRule="auto"/>
        <w:ind w:left="709" w:right="-15" w:hanging="142"/>
        <w:jc w:val="both"/>
        <w:rPr>
          <w:b/>
        </w:rPr>
      </w:pPr>
    </w:p>
    <w:p w14:paraId="7598DC64" w14:textId="621E19F0" w:rsidR="000D4B77" w:rsidRPr="002F22DC" w:rsidRDefault="000D4B77" w:rsidP="002F22DC">
      <w:pPr>
        <w:spacing w:line="276" w:lineRule="auto"/>
        <w:ind w:left="90" w:right="-15"/>
        <w:jc w:val="both"/>
        <w:rPr>
          <w:b/>
        </w:rPr>
      </w:pPr>
      <w:r w:rsidRPr="002F22DC">
        <w:rPr>
          <w:b/>
        </w:rPr>
        <w:t>Estimated Cost - ₹84.54 crore. Revised Estimated Cost- ₹52.52 crore</w:t>
      </w:r>
    </w:p>
    <w:p w14:paraId="5F628884" w14:textId="77777777" w:rsidR="00EB5D49" w:rsidRPr="002F22DC" w:rsidRDefault="00EB5D49" w:rsidP="002F22DC">
      <w:pPr>
        <w:spacing w:line="276" w:lineRule="auto"/>
        <w:ind w:left="90" w:right="1078"/>
        <w:jc w:val="both"/>
        <w:rPr>
          <w:bCs/>
        </w:rPr>
      </w:pPr>
    </w:p>
    <w:p w14:paraId="044BEFE1" w14:textId="6CEFD856" w:rsidR="000D4B77" w:rsidRPr="002F22DC" w:rsidRDefault="000D4B77" w:rsidP="00F479B6">
      <w:pPr>
        <w:pStyle w:val="ListParagraph"/>
        <w:numPr>
          <w:ilvl w:val="0"/>
          <w:numId w:val="7"/>
        </w:numPr>
        <w:suppressAutoHyphens w:val="0"/>
        <w:spacing w:line="276" w:lineRule="auto"/>
        <w:ind w:left="180"/>
        <w:jc w:val="both"/>
        <w:rPr>
          <w:bCs/>
        </w:rPr>
      </w:pPr>
      <w:r w:rsidRPr="002F22DC">
        <w:rPr>
          <w:bCs/>
        </w:rPr>
        <w:t>The proposal was examined by the TESG in its 5</w:t>
      </w:r>
      <w:r w:rsidR="00EB5D49" w:rsidRPr="002F22DC">
        <w:rPr>
          <w:bCs/>
        </w:rPr>
        <w:t>6th Meeting</w:t>
      </w:r>
      <w:r w:rsidRPr="002F22DC">
        <w:rPr>
          <w:bCs/>
        </w:rPr>
        <w:t xml:space="preserve"> held on </w:t>
      </w:r>
      <w:r w:rsidR="00EB5D49" w:rsidRPr="002F22DC">
        <w:rPr>
          <w:bCs/>
        </w:rPr>
        <w:t>07.07.2021</w:t>
      </w:r>
      <w:r w:rsidRPr="002F22DC">
        <w:rPr>
          <w:bCs/>
        </w:rPr>
        <w:t xml:space="preserve"> and following observations were communicated to the entity;</w:t>
      </w:r>
    </w:p>
    <w:p w14:paraId="29872B3A" w14:textId="77777777" w:rsidR="00EB5D49" w:rsidRPr="002F22DC" w:rsidRDefault="00EB5D49" w:rsidP="002F22DC">
      <w:pPr>
        <w:suppressAutoHyphens w:val="0"/>
        <w:spacing w:line="276" w:lineRule="auto"/>
        <w:ind w:left="180"/>
        <w:jc w:val="both"/>
        <w:rPr>
          <w:i/>
          <w:iCs/>
        </w:rPr>
      </w:pPr>
    </w:p>
    <w:p w14:paraId="1DB12A69" w14:textId="6098B04F" w:rsidR="000D4B77" w:rsidRPr="002F22DC" w:rsidRDefault="004353B3" w:rsidP="00F479B6">
      <w:pPr>
        <w:pStyle w:val="ListParagraph"/>
        <w:numPr>
          <w:ilvl w:val="0"/>
          <w:numId w:val="7"/>
        </w:numPr>
        <w:suppressAutoHyphens w:val="0"/>
        <w:spacing w:line="276" w:lineRule="auto"/>
        <w:ind w:left="180"/>
        <w:jc w:val="both"/>
        <w:rPr>
          <w:bCs/>
        </w:rPr>
      </w:pPr>
      <w:r w:rsidRPr="002F22DC">
        <w:rPr>
          <w:bCs/>
        </w:rPr>
        <w:t xml:space="preserve">Furnishing </w:t>
      </w:r>
      <w:r w:rsidR="000D4B77" w:rsidRPr="002F22DC">
        <w:rPr>
          <w:bCs/>
        </w:rPr>
        <w:t xml:space="preserve">the Single line diagrams (SLD) showing the interface points where meters funded through PSDF are proposed to be installed along with the excel sheet showing meter location in tabular form and they should match with the meters shown on SLD. Further, they need to submit the undertaking for installing the meters as per the CEA, metering regulations for any renovation and </w:t>
      </w:r>
      <w:r w:rsidR="00EB5D49" w:rsidRPr="002F22DC">
        <w:rPr>
          <w:bCs/>
        </w:rPr>
        <w:t>upgradation or future</w:t>
      </w:r>
      <w:r w:rsidR="000D4B77" w:rsidRPr="002F22DC">
        <w:rPr>
          <w:bCs/>
        </w:rPr>
        <w:t xml:space="preserve">/upcoming networks of </w:t>
      </w:r>
      <w:r w:rsidR="00EB5D49" w:rsidRPr="002F22DC">
        <w:rPr>
          <w:bCs/>
        </w:rPr>
        <w:t>TSTRANSCO system</w:t>
      </w:r>
      <w:r w:rsidR="000D4B77" w:rsidRPr="002F22DC">
        <w:rPr>
          <w:bCs/>
        </w:rPr>
        <w:t>. CE, SLDC, Telangana agreed for the above and confirmed to furnish the all above details within a week time.</w:t>
      </w:r>
    </w:p>
    <w:p w14:paraId="5CB0A748" w14:textId="000E542B" w:rsidR="00EB040C" w:rsidRPr="002F22DC" w:rsidRDefault="00EB040C" w:rsidP="002F22DC">
      <w:pPr>
        <w:suppressAutoHyphens w:val="0"/>
        <w:spacing w:line="276" w:lineRule="auto"/>
        <w:ind w:left="180"/>
        <w:jc w:val="both"/>
      </w:pPr>
    </w:p>
    <w:p w14:paraId="105240F3" w14:textId="3DD1CE4B" w:rsidR="002D5EF0" w:rsidRPr="002F22DC" w:rsidRDefault="00EB040C" w:rsidP="00F479B6">
      <w:pPr>
        <w:pStyle w:val="ListParagraph"/>
        <w:numPr>
          <w:ilvl w:val="0"/>
          <w:numId w:val="7"/>
        </w:numPr>
        <w:suppressAutoHyphens w:val="0"/>
        <w:spacing w:line="276" w:lineRule="auto"/>
        <w:ind w:left="180"/>
        <w:jc w:val="both"/>
        <w:rPr>
          <w:bCs/>
        </w:rPr>
      </w:pPr>
      <w:r w:rsidRPr="002F22DC">
        <w:rPr>
          <w:bCs/>
        </w:rPr>
        <w:t xml:space="preserve">Entity vide letter mail </w:t>
      </w:r>
      <w:r w:rsidR="00991BC4" w:rsidRPr="002F22DC">
        <w:rPr>
          <w:bCs/>
        </w:rPr>
        <w:t>dated 28-09-2021</w:t>
      </w:r>
      <w:r w:rsidR="009105BA">
        <w:rPr>
          <w:bCs/>
        </w:rPr>
        <w:t>(Annexure-</w:t>
      </w:r>
      <w:proofErr w:type="gramStart"/>
      <w:r w:rsidR="009105BA">
        <w:rPr>
          <w:bCs/>
        </w:rPr>
        <w:t>III )</w:t>
      </w:r>
      <w:proofErr w:type="gramEnd"/>
      <w:r w:rsidRPr="002F22DC">
        <w:rPr>
          <w:bCs/>
        </w:rPr>
        <w:t xml:space="preserve"> submitted the above inputs</w:t>
      </w:r>
      <w:r w:rsidR="00DD0638" w:rsidRPr="002F22DC">
        <w:rPr>
          <w:bCs/>
        </w:rPr>
        <w:t xml:space="preserve"> and the same were circulated to all the TESG members</w:t>
      </w:r>
      <w:r w:rsidR="002D5EF0" w:rsidRPr="002F22DC">
        <w:rPr>
          <w:bCs/>
        </w:rPr>
        <w:t xml:space="preserve">. </w:t>
      </w:r>
    </w:p>
    <w:p w14:paraId="7F8E633D" w14:textId="77777777" w:rsidR="00872487" w:rsidRPr="002F22DC" w:rsidRDefault="00872487" w:rsidP="002F22DC">
      <w:pPr>
        <w:pStyle w:val="ListParagraph"/>
        <w:suppressAutoHyphens w:val="0"/>
        <w:spacing w:line="276" w:lineRule="auto"/>
        <w:ind w:left="180"/>
        <w:jc w:val="both"/>
        <w:rPr>
          <w:bCs/>
        </w:rPr>
      </w:pPr>
    </w:p>
    <w:p w14:paraId="208422AD" w14:textId="77777777" w:rsidR="00872487" w:rsidRPr="002F22DC" w:rsidRDefault="00872487" w:rsidP="00F479B6">
      <w:pPr>
        <w:pStyle w:val="ListParagraph"/>
        <w:numPr>
          <w:ilvl w:val="0"/>
          <w:numId w:val="7"/>
        </w:numPr>
        <w:suppressAutoHyphens w:val="0"/>
        <w:spacing w:line="276" w:lineRule="auto"/>
        <w:ind w:left="180"/>
        <w:jc w:val="both"/>
        <w:rPr>
          <w:bCs/>
        </w:rPr>
      </w:pPr>
      <w:r w:rsidRPr="002F22DC">
        <w:rPr>
          <w:bCs/>
        </w:rPr>
        <w:t>The above inputs submitted by entity were examined by the TESG and following observations were made by the members of the subgroup:</w:t>
      </w:r>
    </w:p>
    <w:p w14:paraId="0832FD06" w14:textId="77777777" w:rsidR="00872487" w:rsidRPr="002F22DC" w:rsidRDefault="00872487" w:rsidP="002F22DC">
      <w:pPr>
        <w:suppressAutoHyphens w:val="0"/>
        <w:spacing w:line="276" w:lineRule="auto"/>
        <w:jc w:val="both"/>
        <w:rPr>
          <w:b/>
          <w:bCs/>
          <w:iCs/>
        </w:rPr>
      </w:pPr>
    </w:p>
    <w:tbl>
      <w:tblPr>
        <w:tblStyle w:val="TableGrid"/>
        <w:tblW w:w="8995" w:type="dxa"/>
        <w:jc w:val="center"/>
        <w:tblLook w:val="04A0" w:firstRow="1" w:lastRow="0" w:firstColumn="1" w:lastColumn="0" w:noHBand="0" w:noVBand="1"/>
      </w:tblPr>
      <w:tblGrid>
        <w:gridCol w:w="1413"/>
        <w:gridCol w:w="7582"/>
      </w:tblGrid>
      <w:tr w:rsidR="002F22DC" w:rsidRPr="002F22DC" w14:paraId="7FE13E84" w14:textId="77777777" w:rsidTr="00635F96">
        <w:trPr>
          <w:jc w:val="center"/>
        </w:trPr>
        <w:tc>
          <w:tcPr>
            <w:tcW w:w="1413" w:type="dxa"/>
          </w:tcPr>
          <w:p w14:paraId="27218F2C" w14:textId="77777777" w:rsidR="00872487" w:rsidRPr="002F22DC" w:rsidRDefault="00872487" w:rsidP="002F22DC">
            <w:pPr>
              <w:tabs>
                <w:tab w:val="left" w:pos="1440"/>
              </w:tabs>
              <w:suppressAutoHyphens w:val="0"/>
              <w:spacing w:line="276" w:lineRule="auto"/>
              <w:contextualSpacing/>
              <w:jc w:val="both"/>
              <w:rPr>
                <w:b/>
                <w:bCs/>
              </w:rPr>
            </w:pPr>
            <w:r w:rsidRPr="002F22DC">
              <w:rPr>
                <w:b/>
                <w:bCs/>
              </w:rPr>
              <w:t>TESG Member</w:t>
            </w:r>
          </w:p>
        </w:tc>
        <w:tc>
          <w:tcPr>
            <w:tcW w:w="7582" w:type="dxa"/>
          </w:tcPr>
          <w:p w14:paraId="4D7E431B" w14:textId="77777777" w:rsidR="00872487" w:rsidRPr="002F22DC" w:rsidRDefault="00872487" w:rsidP="002F22DC">
            <w:pPr>
              <w:suppressAutoHyphens w:val="0"/>
              <w:spacing w:line="276" w:lineRule="auto"/>
              <w:contextualSpacing/>
              <w:rPr>
                <w:b/>
                <w:bCs/>
              </w:rPr>
            </w:pPr>
            <w:r w:rsidRPr="002F22DC">
              <w:rPr>
                <w:b/>
                <w:bCs/>
              </w:rPr>
              <w:t>Input/comments required</w:t>
            </w:r>
          </w:p>
        </w:tc>
      </w:tr>
      <w:tr w:rsidR="002F22DC" w:rsidRPr="002F22DC" w14:paraId="643DCFDB" w14:textId="77777777" w:rsidTr="00635F96">
        <w:trPr>
          <w:jc w:val="center"/>
        </w:trPr>
        <w:tc>
          <w:tcPr>
            <w:tcW w:w="1413" w:type="dxa"/>
            <w:vAlign w:val="center"/>
          </w:tcPr>
          <w:p w14:paraId="7F285ABD" w14:textId="77777777" w:rsidR="00872487" w:rsidRPr="002F22DC" w:rsidRDefault="00872487" w:rsidP="002F22DC">
            <w:pPr>
              <w:tabs>
                <w:tab w:val="left" w:pos="1440"/>
              </w:tabs>
              <w:suppressAutoHyphens w:val="0"/>
              <w:spacing w:line="276" w:lineRule="auto"/>
              <w:contextualSpacing/>
              <w:jc w:val="both"/>
            </w:pPr>
            <w:r w:rsidRPr="002F22DC">
              <w:t>NLDC</w:t>
            </w:r>
          </w:p>
        </w:tc>
        <w:tc>
          <w:tcPr>
            <w:tcW w:w="7582" w:type="dxa"/>
          </w:tcPr>
          <w:p w14:paraId="4A2E108D" w14:textId="77777777" w:rsidR="00872487" w:rsidRPr="002F22DC" w:rsidRDefault="00872487" w:rsidP="002F22DC">
            <w:pPr>
              <w:pStyle w:val="ListParagraph"/>
              <w:suppressAutoHyphens w:val="0"/>
              <w:spacing w:line="276" w:lineRule="auto"/>
              <w:ind w:left="360"/>
              <w:contextualSpacing/>
              <w:jc w:val="both"/>
              <w:rPr>
                <w:u w:val="single"/>
                <w:lang w:val="en-US" w:eastAsia="en-US" w:bidi="hi-IN"/>
              </w:rPr>
            </w:pPr>
          </w:p>
        </w:tc>
      </w:tr>
      <w:tr w:rsidR="002F22DC" w:rsidRPr="002F22DC" w14:paraId="034ABFE5" w14:textId="77777777" w:rsidTr="00635F96">
        <w:trPr>
          <w:jc w:val="center"/>
        </w:trPr>
        <w:tc>
          <w:tcPr>
            <w:tcW w:w="1413" w:type="dxa"/>
          </w:tcPr>
          <w:p w14:paraId="325BEE35" w14:textId="77777777" w:rsidR="00872487" w:rsidRPr="002F22DC" w:rsidRDefault="00872487" w:rsidP="002F22DC">
            <w:pPr>
              <w:tabs>
                <w:tab w:val="left" w:pos="1440"/>
              </w:tabs>
              <w:suppressAutoHyphens w:val="0"/>
              <w:spacing w:line="276" w:lineRule="auto"/>
              <w:contextualSpacing/>
              <w:jc w:val="both"/>
            </w:pPr>
            <w:r w:rsidRPr="002F22DC">
              <w:lastRenderedPageBreak/>
              <w:t>PSETD</w:t>
            </w:r>
          </w:p>
        </w:tc>
        <w:tc>
          <w:tcPr>
            <w:tcW w:w="7582" w:type="dxa"/>
          </w:tcPr>
          <w:p w14:paraId="0BCE4571" w14:textId="77777777" w:rsidR="00872487" w:rsidRPr="002F22DC" w:rsidRDefault="00872487" w:rsidP="002F22DC">
            <w:pPr>
              <w:pStyle w:val="ListParagraph"/>
              <w:suppressAutoHyphens w:val="0"/>
              <w:spacing w:line="276" w:lineRule="auto"/>
              <w:ind w:left="360"/>
              <w:contextualSpacing/>
              <w:jc w:val="both"/>
            </w:pPr>
          </w:p>
        </w:tc>
      </w:tr>
      <w:tr w:rsidR="002F22DC" w:rsidRPr="002F22DC" w14:paraId="7A7768FA" w14:textId="77777777" w:rsidTr="00635F96">
        <w:trPr>
          <w:jc w:val="center"/>
        </w:trPr>
        <w:tc>
          <w:tcPr>
            <w:tcW w:w="1413" w:type="dxa"/>
          </w:tcPr>
          <w:p w14:paraId="65B05E60" w14:textId="77777777" w:rsidR="00872487" w:rsidRPr="002F22DC" w:rsidRDefault="00872487" w:rsidP="002F22DC">
            <w:pPr>
              <w:tabs>
                <w:tab w:val="left" w:pos="1440"/>
              </w:tabs>
              <w:suppressAutoHyphens w:val="0"/>
              <w:spacing w:line="276" w:lineRule="auto"/>
              <w:contextualSpacing/>
              <w:jc w:val="both"/>
            </w:pPr>
            <w:r w:rsidRPr="002F22DC">
              <w:t>NPC</w:t>
            </w:r>
          </w:p>
        </w:tc>
        <w:tc>
          <w:tcPr>
            <w:tcW w:w="7582" w:type="dxa"/>
          </w:tcPr>
          <w:p w14:paraId="3A216CD5" w14:textId="738935EE" w:rsidR="00872487" w:rsidRPr="002F22DC" w:rsidRDefault="00AC7531" w:rsidP="00F479B6">
            <w:pPr>
              <w:pStyle w:val="ListParagraph"/>
              <w:numPr>
                <w:ilvl w:val="0"/>
                <w:numId w:val="8"/>
              </w:numPr>
              <w:suppressAutoHyphens w:val="0"/>
              <w:spacing w:line="276" w:lineRule="auto"/>
              <w:ind w:left="361"/>
              <w:jc w:val="both"/>
              <w:rPr>
                <w:iCs/>
              </w:rPr>
            </w:pPr>
            <w:r w:rsidRPr="002F22DC">
              <w:rPr>
                <w:iCs/>
              </w:rPr>
              <w:t>Entity provided all inputs sought in the 56</w:t>
            </w:r>
            <w:r w:rsidRPr="002F22DC">
              <w:rPr>
                <w:iCs/>
                <w:vertAlign w:val="superscript"/>
              </w:rPr>
              <w:t>th</w:t>
            </w:r>
            <w:r w:rsidRPr="002F22DC">
              <w:rPr>
                <w:iCs/>
              </w:rPr>
              <w:t xml:space="preserve"> TESG</w:t>
            </w:r>
          </w:p>
          <w:p w14:paraId="71E6E105" w14:textId="1A953961" w:rsidR="00AC7531" w:rsidRPr="002F22DC" w:rsidRDefault="00181D7A" w:rsidP="00F479B6">
            <w:pPr>
              <w:pStyle w:val="ListParagraph"/>
              <w:numPr>
                <w:ilvl w:val="0"/>
                <w:numId w:val="8"/>
              </w:numPr>
              <w:suppressAutoHyphens w:val="0"/>
              <w:spacing w:line="276" w:lineRule="auto"/>
              <w:ind w:left="361"/>
              <w:jc w:val="both"/>
              <w:rPr>
                <w:iCs/>
              </w:rPr>
            </w:pPr>
            <w:r w:rsidRPr="002F22DC">
              <w:rPr>
                <w:iCs/>
              </w:rPr>
              <w:t xml:space="preserve">Acceptable no of </w:t>
            </w:r>
            <w:r w:rsidR="00635F96" w:rsidRPr="002F22DC">
              <w:rPr>
                <w:iCs/>
              </w:rPr>
              <w:t>Meters 701 as per CEA metering guidelines</w:t>
            </w:r>
            <w:r w:rsidRPr="002F22DC">
              <w:rPr>
                <w:iCs/>
              </w:rPr>
              <w:t xml:space="preserve"> and its cost by considering each meter cost Rs.56150 total meter cost is 3.936 </w:t>
            </w:r>
            <w:proofErr w:type="spellStart"/>
            <w:r w:rsidRPr="002F22DC">
              <w:rPr>
                <w:iCs/>
              </w:rPr>
              <w:t>crs</w:t>
            </w:r>
            <w:proofErr w:type="spellEnd"/>
          </w:p>
          <w:p w14:paraId="3C1950C9" w14:textId="1394BDE2" w:rsidR="00872487" w:rsidRPr="002F22DC" w:rsidRDefault="00181D7A" w:rsidP="00F479B6">
            <w:pPr>
              <w:pStyle w:val="ListParagraph"/>
              <w:numPr>
                <w:ilvl w:val="0"/>
                <w:numId w:val="8"/>
              </w:numPr>
              <w:suppressAutoHyphens w:val="0"/>
              <w:spacing w:line="276" w:lineRule="auto"/>
              <w:ind w:left="361"/>
              <w:jc w:val="both"/>
              <w:rPr>
                <w:rFonts w:eastAsiaTheme="minorHAnsi"/>
                <w:lang w:val="en-IN" w:eastAsia="en-US"/>
              </w:rPr>
            </w:pPr>
            <w:r w:rsidRPr="002F22DC">
              <w:rPr>
                <w:iCs/>
              </w:rPr>
              <w:t>As per</w:t>
            </w:r>
            <w:r w:rsidR="00482625">
              <w:rPr>
                <w:iCs/>
              </w:rPr>
              <w:t xml:space="preserve"> </w:t>
            </w:r>
            <w:r w:rsidRPr="002F22DC">
              <w:rPr>
                <w:iCs/>
              </w:rPr>
              <w:t>the Appraisal Committee has approved an upper cap of benchmark cost of ₹10 crore for Hardware, Software and other components.</w:t>
            </w:r>
          </w:p>
          <w:p w14:paraId="04097919" w14:textId="5D3F183B" w:rsidR="00181D7A" w:rsidRPr="002F22DC" w:rsidRDefault="00181D7A" w:rsidP="00F479B6">
            <w:pPr>
              <w:pStyle w:val="ListParagraph"/>
              <w:numPr>
                <w:ilvl w:val="0"/>
                <w:numId w:val="8"/>
              </w:numPr>
              <w:suppressAutoHyphens w:val="0"/>
              <w:spacing w:line="276" w:lineRule="auto"/>
              <w:ind w:left="361"/>
              <w:jc w:val="both"/>
              <w:rPr>
                <w:rFonts w:eastAsiaTheme="minorHAnsi"/>
                <w:lang w:val="en-IN" w:eastAsia="en-US"/>
              </w:rPr>
            </w:pPr>
            <w:r w:rsidRPr="002F22DC">
              <w:rPr>
                <w:iCs/>
              </w:rPr>
              <w:t>Total acceptable cost is 13.94 Crs</w:t>
            </w:r>
          </w:p>
        </w:tc>
      </w:tr>
      <w:tr w:rsidR="002F22DC" w:rsidRPr="002F22DC" w14:paraId="50F3CD1E" w14:textId="77777777" w:rsidTr="00635F96">
        <w:trPr>
          <w:jc w:val="center"/>
        </w:trPr>
        <w:tc>
          <w:tcPr>
            <w:tcW w:w="1413" w:type="dxa"/>
          </w:tcPr>
          <w:p w14:paraId="5203482A" w14:textId="77777777" w:rsidR="00872487" w:rsidRPr="002F22DC" w:rsidRDefault="00872487" w:rsidP="002F22DC">
            <w:pPr>
              <w:tabs>
                <w:tab w:val="left" w:pos="1440"/>
              </w:tabs>
              <w:suppressAutoHyphens w:val="0"/>
              <w:spacing w:line="276" w:lineRule="auto"/>
              <w:contextualSpacing/>
              <w:jc w:val="both"/>
            </w:pPr>
            <w:r w:rsidRPr="002F22DC">
              <w:t xml:space="preserve">PGCIL Cost Eng. </w:t>
            </w:r>
          </w:p>
        </w:tc>
        <w:tc>
          <w:tcPr>
            <w:tcW w:w="7582" w:type="dxa"/>
          </w:tcPr>
          <w:p w14:paraId="62F44B26" w14:textId="77777777" w:rsidR="00872487" w:rsidRPr="002F22DC" w:rsidRDefault="00872487" w:rsidP="002F22DC">
            <w:pPr>
              <w:suppressAutoHyphens w:val="0"/>
              <w:spacing w:line="276" w:lineRule="auto"/>
              <w:contextualSpacing/>
              <w:jc w:val="both"/>
            </w:pPr>
          </w:p>
        </w:tc>
      </w:tr>
      <w:tr w:rsidR="002F22DC" w:rsidRPr="002F22DC" w14:paraId="10166F84" w14:textId="77777777" w:rsidTr="00635F96">
        <w:trPr>
          <w:jc w:val="center"/>
        </w:trPr>
        <w:tc>
          <w:tcPr>
            <w:tcW w:w="1413" w:type="dxa"/>
          </w:tcPr>
          <w:p w14:paraId="3410C959" w14:textId="77777777" w:rsidR="00872487" w:rsidRPr="002F22DC" w:rsidRDefault="00872487" w:rsidP="002F22DC">
            <w:pPr>
              <w:tabs>
                <w:tab w:val="left" w:pos="1440"/>
              </w:tabs>
              <w:suppressAutoHyphens w:val="0"/>
              <w:spacing w:line="276" w:lineRule="auto"/>
              <w:contextualSpacing/>
              <w:jc w:val="both"/>
            </w:pPr>
            <w:r w:rsidRPr="002F22DC">
              <w:t xml:space="preserve">CTU Eng. </w:t>
            </w:r>
          </w:p>
        </w:tc>
        <w:tc>
          <w:tcPr>
            <w:tcW w:w="7582" w:type="dxa"/>
          </w:tcPr>
          <w:p w14:paraId="03091FD2" w14:textId="77777777" w:rsidR="00872487" w:rsidRPr="002F22DC" w:rsidRDefault="00872487" w:rsidP="002F22DC">
            <w:pPr>
              <w:pStyle w:val="ListParagraph"/>
              <w:suppressAutoHyphens w:val="0"/>
              <w:spacing w:line="276" w:lineRule="auto"/>
              <w:ind w:left="360"/>
              <w:contextualSpacing/>
              <w:jc w:val="both"/>
            </w:pPr>
          </w:p>
        </w:tc>
      </w:tr>
      <w:tr w:rsidR="00872487" w:rsidRPr="002F22DC" w14:paraId="4D201FC1" w14:textId="77777777" w:rsidTr="00635F96">
        <w:trPr>
          <w:jc w:val="center"/>
        </w:trPr>
        <w:tc>
          <w:tcPr>
            <w:tcW w:w="1413" w:type="dxa"/>
          </w:tcPr>
          <w:p w14:paraId="47C0E595" w14:textId="77777777" w:rsidR="00872487" w:rsidRPr="002F22DC" w:rsidRDefault="00872487" w:rsidP="002F22DC">
            <w:pPr>
              <w:tabs>
                <w:tab w:val="left" w:pos="1440"/>
              </w:tabs>
              <w:suppressAutoHyphens w:val="0"/>
              <w:spacing w:line="276" w:lineRule="auto"/>
              <w:contextualSpacing/>
              <w:jc w:val="both"/>
            </w:pPr>
            <w:r w:rsidRPr="002F22DC">
              <w:t xml:space="preserve">CTU </w:t>
            </w:r>
            <w:proofErr w:type="spellStart"/>
            <w:r w:rsidRPr="002F22DC">
              <w:t>Plng</w:t>
            </w:r>
            <w:proofErr w:type="spellEnd"/>
            <w:r w:rsidRPr="002F22DC">
              <w:t xml:space="preserve">. </w:t>
            </w:r>
          </w:p>
        </w:tc>
        <w:tc>
          <w:tcPr>
            <w:tcW w:w="7582" w:type="dxa"/>
          </w:tcPr>
          <w:p w14:paraId="4E3472AC" w14:textId="77777777" w:rsidR="00872487" w:rsidRPr="002F22DC" w:rsidRDefault="00872487" w:rsidP="002F22DC">
            <w:pPr>
              <w:suppressAutoHyphens w:val="0"/>
              <w:spacing w:line="276" w:lineRule="auto"/>
              <w:contextualSpacing/>
              <w:jc w:val="both"/>
            </w:pPr>
          </w:p>
        </w:tc>
      </w:tr>
    </w:tbl>
    <w:p w14:paraId="646F9783" w14:textId="77777777" w:rsidR="00872487" w:rsidRPr="002F22DC" w:rsidRDefault="00872487" w:rsidP="002F22DC">
      <w:pPr>
        <w:suppressAutoHyphens w:val="0"/>
        <w:spacing w:line="276" w:lineRule="auto"/>
        <w:ind w:left="90"/>
        <w:jc w:val="both"/>
        <w:rPr>
          <w:b/>
          <w:bCs/>
        </w:rPr>
      </w:pPr>
    </w:p>
    <w:p w14:paraId="31FF0C35" w14:textId="77777777" w:rsidR="00872487" w:rsidRPr="002F22DC" w:rsidRDefault="00872487" w:rsidP="002F22DC">
      <w:pPr>
        <w:suppressAutoHyphens w:val="0"/>
        <w:spacing w:line="276" w:lineRule="auto"/>
        <w:ind w:left="90"/>
        <w:jc w:val="both"/>
        <w:rPr>
          <w:b/>
          <w:bCs/>
        </w:rPr>
      </w:pPr>
    </w:p>
    <w:p w14:paraId="25367DFD" w14:textId="281468A3" w:rsidR="002D5EF0" w:rsidRPr="002F22DC" w:rsidRDefault="002D5EF0" w:rsidP="002F22DC">
      <w:pPr>
        <w:suppressAutoHyphens w:val="0"/>
        <w:spacing w:line="276" w:lineRule="auto"/>
        <w:ind w:left="90"/>
        <w:jc w:val="both"/>
        <w:rPr>
          <w:b/>
          <w:bCs/>
        </w:rPr>
      </w:pPr>
      <w:r w:rsidRPr="002F22DC">
        <w:rPr>
          <w:b/>
          <w:bCs/>
        </w:rPr>
        <w:t>TESG members may finalise the cost and SEM meters for SAMAST project of TSTRANSCO.</w:t>
      </w:r>
    </w:p>
    <w:p w14:paraId="3168A671" w14:textId="0133E465" w:rsidR="00C52E67" w:rsidRDefault="00C52E67" w:rsidP="002F22DC">
      <w:pPr>
        <w:suppressAutoHyphens w:val="0"/>
        <w:spacing w:line="276" w:lineRule="auto"/>
        <w:ind w:left="90"/>
        <w:jc w:val="both"/>
      </w:pPr>
    </w:p>
    <w:p w14:paraId="7F7F3D17" w14:textId="77777777" w:rsidR="00E7437E" w:rsidRDefault="00E7437E" w:rsidP="00F479B6">
      <w:pPr>
        <w:pStyle w:val="ListParagraph"/>
        <w:numPr>
          <w:ilvl w:val="0"/>
          <w:numId w:val="1"/>
        </w:numPr>
        <w:suppressAutoHyphens w:val="0"/>
        <w:spacing w:after="120" w:line="276" w:lineRule="auto"/>
        <w:ind w:left="90" w:hanging="270"/>
        <w:jc w:val="both"/>
        <w:rPr>
          <w:b/>
          <w:color w:val="000000" w:themeColor="text1"/>
        </w:rPr>
      </w:pPr>
      <w:r w:rsidRPr="00AD0DB0">
        <w:rPr>
          <w:b/>
          <w:color w:val="000000" w:themeColor="text1"/>
        </w:rPr>
        <w:t xml:space="preserve">UPPTCL proposal for Implementation of SAMAST (Scheduling, Accounting, Metering </w:t>
      </w:r>
      <w:proofErr w:type="gramStart"/>
      <w:r w:rsidRPr="00AD0DB0">
        <w:rPr>
          <w:b/>
          <w:color w:val="000000" w:themeColor="text1"/>
        </w:rPr>
        <w:t>And</w:t>
      </w:r>
      <w:proofErr w:type="gramEnd"/>
      <w:r w:rsidRPr="00AD0DB0">
        <w:rPr>
          <w:b/>
          <w:color w:val="000000" w:themeColor="text1"/>
        </w:rPr>
        <w:t xml:space="preserve"> Settlement of Transactions in Electricity) for sanction from PSDF.  </w:t>
      </w:r>
    </w:p>
    <w:p w14:paraId="4F04CBFA" w14:textId="08DC1516" w:rsidR="00E7437E" w:rsidRDefault="00E7437E" w:rsidP="00E7437E">
      <w:pPr>
        <w:pStyle w:val="ListParagraph"/>
        <w:suppressAutoHyphens w:val="0"/>
        <w:spacing w:after="120" w:line="276" w:lineRule="auto"/>
        <w:ind w:left="90"/>
        <w:jc w:val="both"/>
        <w:rPr>
          <w:b/>
          <w:color w:val="000000" w:themeColor="text1"/>
        </w:rPr>
      </w:pPr>
      <w:r w:rsidRPr="00AD0DB0">
        <w:rPr>
          <w:b/>
          <w:color w:val="000000" w:themeColor="text1"/>
        </w:rPr>
        <w:t>Proposal No. 288</w:t>
      </w:r>
    </w:p>
    <w:p w14:paraId="288FC97D" w14:textId="337289F6" w:rsidR="00E7437E" w:rsidRDefault="00E7437E" w:rsidP="00E7437E">
      <w:pPr>
        <w:pStyle w:val="ListParagraph"/>
        <w:suppressAutoHyphens w:val="0"/>
        <w:spacing w:after="120" w:line="276" w:lineRule="auto"/>
        <w:ind w:left="90"/>
        <w:jc w:val="both"/>
        <w:rPr>
          <w:b/>
          <w:color w:val="000000" w:themeColor="text1"/>
        </w:rPr>
      </w:pPr>
      <w:r w:rsidRPr="00AD0DB0">
        <w:rPr>
          <w:b/>
          <w:color w:val="000000" w:themeColor="text1"/>
        </w:rPr>
        <w:t xml:space="preserve">Estimated Cost ₹. 127.64 Crores. Revised estimated cost - ₹. </w:t>
      </w:r>
      <w:r w:rsidR="005011BF">
        <w:rPr>
          <w:b/>
          <w:color w:val="000000" w:themeColor="text1"/>
        </w:rPr>
        <w:t>35.22</w:t>
      </w:r>
      <w:r w:rsidRPr="00AD0DB0">
        <w:rPr>
          <w:b/>
          <w:color w:val="000000" w:themeColor="text1"/>
        </w:rPr>
        <w:t xml:space="preserve"> Crores.</w:t>
      </w:r>
      <w:r w:rsidRPr="00E7437E">
        <w:rPr>
          <w:b/>
          <w:color w:val="000000" w:themeColor="text1"/>
        </w:rPr>
        <w:t xml:space="preserve"> </w:t>
      </w:r>
    </w:p>
    <w:p w14:paraId="62F24113" w14:textId="77777777" w:rsidR="00E7437E" w:rsidRPr="00AD0DB0" w:rsidRDefault="00E7437E" w:rsidP="00E7437E">
      <w:pPr>
        <w:suppressAutoHyphens w:val="0"/>
        <w:spacing w:line="360" w:lineRule="auto"/>
        <w:jc w:val="both"/>
        <w:rPr>
          <w:b/>
          <w:color w:val="000000" w:themeColor="text1"/>
        </w:rPr>
      </w:pPr>
    </w:p>
    <w:p w14:paraId="0B83876B" w14:textId="73ED5781" w:rsidR="00E7437E" w:rsidRPr="00AD0DB0" w:rsidRDefault="00E7437E" w:rsidP="00F479B6">
      <w:pPr>
        <w:pStyle w:val="ListParagraph"/>
        <w:numPr>
          <w:ilvl w:val="0"/>
          <w:numId w:val="11"/>
        </w:numPr>
        <w:suppressAutoHyphens w:val="0"/>
        <w:spacing w:line="276" w:lineRule="auto"/>
        <w:jc w:val="both"/>
        <w:rPr>
          <w:color w:val="000000" w:themeColor="text1"/>
        </w:rPr>
      </w:pPr>
      <w:r w:rsidRPr="00AD0DB0">
        <w:rPr>
          <w:color w:val="000000" w:themeColor="text1"/>
        </w:rPr>
        <w:t>The proposal was examined by the TESG in its 5</w:t>
      </w:r>
      <w:r>
        <w:rPr>
          <w:color w:val="000000" w:themeColor="text1"/>
        </w:rPr>
        <w:t>6</w:t>
      </w:r>
      <w:proofErr w:type="gramStart"/>
      <w:r>
        <w:rPr>
          <w:color w:val="000000" w:themeColor="text1"/>
          <w:vertAlign w:val="superscript"/>
        </w:rPr>
        <w:t xml:space="preserve">th </w:t>
      </w:r>
      <w:r w:rsidRPr="00AD0DB0">
        <w:rPr>
          <w:color w:val="000000" w:themeColor="text1"/>
        </w:rPr>
        <w:t xml:space="preserve"> </w:t>
      </w:r>
      <w:r>
        <w:rPr>
          <w:color w:val="000000" w:themeColor="text1"/>
        </w:rPr>
        <w:t>m</w:t>
      </w:r>
      <w:r w:rsidRPr="00AD0DB0">
        <w:rPr>
          <w:color w:val="000000" w:themeColor="text1"/>
        </w:rPr>
        <w:t>eeting</w:t>
      </w:r>
      <w:proofErr w:type="gramEnd"/>
      <w:r w:rsidRPr="00AD0DB0">
        <w:rPr>
          <w:color w:val="000000" w:themeColor="text1"/>
        </w:rPr>
        <w:t xml:space="preserve"> held on </w:t>
      </w:r>
      <w:r>
        <w:rPr>
          <w:color w:val="000000" w:themeColor="text1"/>
        </w:rPr>
        <w:t>07.07.2021</w:t>
      </w:r>
      <w:r w:rsidRPr="00AD0DB0">
        <w:rPr>
          <w:color w:val="000000" w:themeColor="text1"/>
        </w:rPr>
        <w:t>. The following observations were conveyed to the entity and inputs clarifications were sought:</w:t>
      </w:r>
    </w:p>
    <w:p w14:paraId="7C369940" w14:textId="77777777" w:rsidR="005011BF" w:rsidRPr="005011BF" w:rsidRDefault="005011BF" w:rsidP="00F479B6">
      <w:pPr>
        <w:pStyle w:val="ListParagraph"/>
        <w:numPr>
          <w:ilvl w:val="0"/>
          <w:numId w:val="10"/>
        </w:numPr>
        <w:suppressAutoHyphens w:val="0"/>
        <w:spacing w:line="360" w:lineRule="auto"/>
        <w:jc w:val="both"/>
        <w:outlineLvl w:val="0"/>
        <w:rPr>
          <w:bCs/>
          <w:color w:val="000000" w:themeColor="text1"/>
        </w:rPr>
      </w:pPr>
      <w:r w:rsidRPr="005011BF">
        <w:rPr>
          <w:bCs/>
          <w:color w:val="000000" w:themeColor="text1"/>
        </w:rPr>
        <w:t>UPPTCL shall submit the revised inputs as per the discussion points at 7.4 (a) to (d).</w:t>
      </w:r>
    </w:p>
    <w:p w14:paraId="55A22F86" w14:textId="77777777" w:rsidR="005011BF" w:rsidRPr="005011BF" w:rsidRDefault="005011BF" w:rsidP="00F479B6">
      <w:pPr>
        <w:pStyle w:val="ListParagraph"/>
        <w:numPr>
          <w:ilvl w:val="0"/>
          <w:numId w:val="10"/>
        </w:numPr>
        <w:suppressAutoHyphens w:val="0"/>
        <w:spacing w:line="360" w:lineRule="auto"/>
        <w:jc w:val="both"/>
        <w:outlineLvl w:val="0"/>
        <w:rPr>
          <w:bCs/>
          <w:color w:val="000000" w:themeColor="text1"/>
        </w:rPr>
      </w:pPr>
      <w:r w:rsidRPr="005011BF">
        <w:rPr>
          <w:bCs/>
          <w:color w:val="000000" w:themeColor="text1"/>
        </w:rPr>
        <w:t>Ownership of each proposed meter location may be provided. UPPTCL agreed for submission of ownership of the proposed meter location.</w:t>
      </w:r>
    </w:p>
    <w:p w14:paraId="4A060A83" w14:textId="77777777" w:rsidR="005011BF" w:rsidRPr="005011BF" w:rsidRDefault="005011BF" w:rsidP="00F479B6">
      <w:pPr>
        <w:pStyle w:val="ListParagraph"/>
        <w:numPr>
          <w:ilvl w:val="0"/>
          <w:numId w:val="10"/>
        </w:numPr>
        <w:suppressAutoHyphens w:val="0"/>
        <w:spacing w:line="360" w:lineRule="auto"/>
        <w:jc w:val="both"/>
        <w:outlineLvl w:val="0"/>
        <w:rPr>
          <w:bCs/>
          <w:color w:val="000000" w:themeColor="text1"/>
        </w:rPr>
      </w:pPr>
      <w:r w:rsidRPr="005011BF">
        <w:rPr>
          <w:bCs/>
          <w:color w:val="000000" w:themeColor="text1"/>
        </w:rPr>
        <w:t xml:space="preserve">List of G-T &amp; T-D interface points and Inter </w:t>
      </w:r>
      <w:proofErr w:type="spellStart"/>
      <w:r w:rsidRPr="005011BF">
        <w:rPr>
          <w:bCs/>
          <w:color w:val="000000" w:themeColor="text1"/>
        </w:rPr>
        <w:t>Discom</w:t>
      </w:r>
      <w:proofErr w:type="spellEnd"/>
      <w:r w:rsidRPr="005011BF">
        <w:rPr>
          <w:bCs/>
          <w:color w:val="000000" w:themeColor="text1"/>
        </w:rPr>
        <w:t xml:space="preserve"> feeders as per revised number of meters.</w:t>
      </w:r>
    </w:p>
    <w:p w14:paraId="64CE0D78" w14:textId="77777777" w:rsidR="005011BF" w:rsidRPr="005011BF" w:rsidRDefault="005011BF" w:rsidP="00F479B6">
      <w:pPr>
        <w:pStyle w:val="ListParagraph"/>
        <w:numPr>
          <w:ilvl w:val="0"/>
          <w:numId w:val="10"/>
        </w:numPr>
        <w:suppressAutoHyphens w:val="0"/>
        <w:spacing w:line="360" w:lineRule="auto"/>
        <w:jc w:val="both"/>
        <w:outlineLvl w:val="0"/>
        <w:rPr>
          <w:bCs/>
          <w:color w:val="000000" w:themeColor="text1"/>
        </w:rPr>
      </w:pPr>
      <w:r w:rsidRPr="005011BF">
        <w:rPr>
          <w:bCs/>
          <w:color w:val="000000" w:themeColor="text1"/>
        </w:rPr>
        <w:t>The configuration and break-up of number of meters for each 58 OA Licensee.</w:t>
      </w:r>
    </w:p>
    <w:p w14:paraId="4FE7922E" w14:textId="77777777" w:rsidR="005011BF" w:rsidRPr="005011BF" w:rsidRDefault="005011BF" w:rsidP="00F479B6">
      <w:pPr>
        <w:pStyle w:val="ListParagraph"/>
        <w:numPr>
          <w:ilvl w:val="0"/>
          <w:numId w:val="10"/>
        </w:numPr>
        <w:suppressAutoHyphens w:val="0"/>
        <w:spacing w:line="360" w:lineRule="auto"/>
        <w:jc w:val="both"/>
        <w:outlineLvl w:val="0"/>
        <w:rPr>
          <w:bCs/>
          <w:color w:val="000000" w:themeColor="text1"/>
        </w:rPr>
      </w:pPr>
      <w:r w:rsidRPr="005011BF">
        <w:rPr>
          <w:bCs/>
          <w:color w:val="000000" w:themeColor="text1"/>
        </w:rPr>
        <w:t>Physical and Financial milestones.</w:t>
      </w:r>
    </w:p>
    <w:p w14:paraId="486D261E" w14:textId="3BEFDE79" w:rsidR="00E7437E" w:rsidRPr="00AD0DB0" w:rsidRDefault="00E7437E" w:rsidP="005011BF">
      <w:pPr>
        <w:pStyle w:val="ListParagraph"/>
        <w:suppressAutoHyphens w:val="0"/>
        <w:spacing w:line="360" w:lineRule="auto"/>
        <w:ind w:left="2340"/>
        <w:jc w:val="both"/>
        <w:outlineLvl w:val="0"/>
        <w:rPr>
          <w:bCs/>
          <w:color w:val="000000" w:themeColor="text1"/>
        </w:rPr>
      </w:pPr>
    </w:p>
    <w:p w14:paraId="0A240D3C" w14:textId="64CB7C28" w:rsidR="005011BF" w:rsidRDefault="005011BF" w:rsidP="00F479B6">
      <w:pPr>
        <w:pStyle w:val="ListParagraph"/>
        <w:numPr>
          <w:ilvl w:val="0"/>
          <w:numId w:val="11"/>
        </w:numPr>
        <w:suppressAutoHyphens w:val="0"/>
        <w:spacing w:line="276" w:lineRule="auto"/>
        <w:ind w:left="180"/>
        <w:jc w:val="both"/>
      </w:pPr>
      <w:r>
        <w:t>UPPTCL</w:t>
      </w:r>
      <w:r w:rsidR="00E7437E" w:rsidRPr="002F22DC">
        <w:t xml:space="preserve"> vide letter mail dated </w:t>
      </w:r>
      <w:r>
        <w:t>18</w:t>
      </w:r>
      <w:r w:rsidR="00E7437E" w:rsidRPr="002F22DC">
        <w:t>.1</w:t>
      </w:r>
      <w:r>
        <w:t>0</w:t>
      </w:r>
      <w:r w:rsidR="00E7437E" w:rsidRPr="002F22DC">
        <w:t xml:space="preserve">.2021 </w:t>
      </w:r>
      <w:r>
        <w:t>the above inputs.</w:t>
      </w:r>
    </w:p>
    <w:p w14:paraId="6D66F48D" w14:textId="77777777" w:rsidR="005011BF" w:rsidRDefault="005011BF" w:rsidP="005011BF">
      <w:pPr>
        <w:pStyle w:val="ListParagraph"/>
        <w:suppressAutoHyphens w:val="0"/>
        <w:spacing w:line="276" w:lineRule="auto"/>
        <w:ind w:left="180"/>
        <w:jc w:val="both"/>
      </w:pPr>
    </w:p>
    <w:p w14:paraId="46CDF22D" w14:textId="69DACE2A" w:rsidR="005011BF" w:rsidRPr="005011BF" w:rsidRDefault="005011BF" w:rsidP="00F479B6">
      <w:pPr>
        <w:pStyle w:val="ListParagraph"/>
        <w:numPr>
          <w:ilvl w:val="0"/>
          <w:numId w:val="11"/>
        </w:numPr>
        <w:suppressAutoHyphens w:val="0"/>
        <w:spacing w:line="276" w:lineRule="auto"/>
        <w:ind w:left="180"/>
        <w:jc w:val="both"/>
      </w:pPr>
      <w:r w:rsidRPr="002F22DC">
        <w:t>The above inputs submitted by entity were examined by the TESG and following</w:t>
      </w:r>
      <w:r w:rsidRPr="005011BF">
        <w:rPr>
          <w:bCs/>
        </w:rPr>
        <w:t xml:space="preserve"> observations were made by the members of the subgroup:</w:t>
      </w:r>
    </w:p>
    <w:p w14:paraId="0F6EFFA9" w14:textId="21C0C640" w:rsidR="005011BF" w:rsidRDefault="005011BF" w:rsidP="00E7437E">
      <w:pPr>
        <w:pStyle w:val="ListParagraph"/>
        <w:suppressAutoHyphens w:val="0"/>
        <w:spacing w:line="276" w:lineRule="auto"/>
        <w:ind w:left="90"/>
        <w:jc w:val="both"/>
      </w:pPr>
    </w:p>
    <w:tbl>
      <w:tblPr>
        <w:tblStyle w:val="TableGrid"/>
        <w:tblW w:w="8995" w:type="dxa"/>
        <w:jc w:val="center"/>
        <w:tblLook w:val="04A0" w:firstRow="1" w:lastRow="0" w:firstColumn="1" w:lastColumn="0" w:noHBand="0" w:noVBand="1"/>
      </w:tblPr>
      <w:tblGrid>
        <w:gridCol w:w="1413"/>
        <w:gridCol w:w="7582"/>
      </w:tblGrid>
      <w:tr w:rsidR="005011BF" w:rsidRPr="002F22DC" w14:paraId="0B365E1A" w14:textId="77777777" w:rsidTr="008B12DD">
        <w:trPr>
          <w:jc w:val="center"/>
        </w:trPr>
        <w:tc>
          <w:tcPr>
            <w:tcW w:w="1413" w:type="dxa"/>
          </w:tcPr>
          <w:p w14:paraId="1E3ABCAC" w14:textId="77777777" w:rsidR="005011BF" w:rsidRPr="002F22DC" w:rsidRDefault="005011BF" w:rsidP="008B12DD">
            <w:pPr>
              <w:tabs>
                <w:tab w:val="left" w:pos="1440"/>
              </w:tabs>
              <w:suppressAutoHyphens w:val="0"/>
              <w:spacing w:line="276" w:lineRule="auto"/>
              <w:contextualSpacing/>
              <w:jc w:val="both"/>
              <w:rPr>
                <w:b/>
                <w:bCs/>
              </w:rPr>
            </w:pPr>
            <w:r w:rsidRPr="002F22DC">
              <w:rPr>
                <w:b/>
                <w:bCs/>
              </w:rPr>
              <w:t>TESG Member</w:t>
            </w:r>
          </w:p>
        </w:tc>
        <w:tc>
          <w:tcPr>
            <w:tcW w:w="7582" w:type="dxa"/>
          </w:tcPr>
          <w:p w14:paraId="4E64C715" w14:textId="77777777" w:rsidR="005011BF" w:rsidRPr="002F22DC" w:rsidRDefault="005011BF" w:rsidP="008B12DD">
            <w:pPr>
              <w:suppressAutoHyphens w:val="0"/>
              <w:spacing w:line="276" w:lineRule="auto"/>
              <w:contextualSpacing/>
              <w:rPr>
                <w:b/>
                <w:bCs/>
              </w:rPr>
            </w:pPr>
            <w:r w:rsidRPr="002F22DC">
              <w:rPr>
                <w:b/>
                <w:bCs/>
              </w:rPr>
              <w:t>Input/comments required</w:t>
            </w:r>
          </w:p>
        </w:tc>
      </w:tr>
      <w:tr w:rsidR="005011BF" w:rsidRPr="002F22DC" w14:paraId="596C8511" w14:textId="77777777" w:rsidTr="008B12DD">
        <w:trPr>
          <w:jc w:val="center"/>
        </w:trPr>
        <w:tc>
          <w:tcPr>
            <w:tcW w:w="1413" w:type="dxa"/>
            <w:vAlign w:val="center"/>
          </w:tcPr>
          <w:p w14:paraId="3FC4CD62" w14:textId="77777777" w:rsidR="005011BF" w:rsidRPr="002F22DC" w:rsidRDefault="005011BF" w:rsidP="008B12DD">
            <w:pPr>
              <w:tabs>
                <w:tab w:val="left" w:pos="1440"/>
              </w:tabs>
              <w:suppressAutoHyphens w:val="0"/>
              <w:spacing w:line="276" w:lineRule="auto"/>
              <w:contextualSpacing/>
              <w:jc w:val="both"/>
            </w:pPr>
            <w:r w:rsidRPr="002F22DC">
              <w:t>NLDC</w:t>
            </w:r>
          </w:p>
        </w:tc>
        <w:tc>
          <w:tcPr>
            <w:tcW w:w="7582" w:type="dxa"/>
          </w:tcPr>
          <w:p w14:paraId="7C07FC71" w14:textId="2BD62775" w:rsidR="005011BF" w:rsidRPr="005011BF" w:rsidRDefault="005011BF" w:rsidP="005011BF">
            <w:pPr>
              <w:suppressAutoHyphens w:val="0"/>
              <w:spacing w:line="276" w:lineRule="auto"/>
              <w:contextualSpacing/>
              <w:jc w:val="both"/>
              <w:rPr>
                <w:lang w:val="en-US" w:eastAsia="en-US" w:bidi="hi-IN"/>
              </w:rPr>
            </w:pPr>
            <w:r w:rsidRPr="005011BF">
              <w:rPr>
                <w:lang w:val="en-US" w:eastAsia="en-US" w:bidi="hi-IN"/>
              </w:rPr>
              <w:t>Inputs seems to be OK</w:t>
            </w:r>
          </w:p>
        </w:tc>
      </w:tr>
      <w:tr w:rsidR="005011BF" w:rsidRPr="002F22DC" w14:paraId="04C34A38" w14:textId="77777777" w:rsidTr="008B12DD">
        <w:trPr>
          <w:jc w:val="center"/>
        </w:trPr>
        <w:tc>
          <w:tcPr>
            <w:tcW w:w="1413" w:type="dxa"/>
          </w:tcPr>
          <w:p w14:paraId="3339CD7F" w14:textId="77777777" w:rsidR="005011BF" w:rsidRPr="002F22DC" w:rsidRDefault="005011BF" w:rsidP="008B12DD">
            <w:pPr>
              <w:tabs>
                <w:tab w:val="left" w:pos="1440"/>
              </w:tabs>
              <w:suppressAutoHyphens w:val="0"/>
              <w:spacing w:line="276" w:lineRule="auto"/>
              <w:contextualSpacing/>
              <w:jc w:val="both"/>
            </w:pPr>
            <w:r w:rsidRPr="002F22DC">
              <w:t>PSETD</w:t>
            </w:r>
          </w:p>
        </w:tc>
        <w:tc>
          <w:tcPr>
            <w:tcW w:w="7582" w:type="dxa"/>
          </w:tcPr>
          <w:p w14:paraId="4B8D3F54" w14:textId="77777777" w:rsidR="005011BF" w:rsidRPr="002F22DC" w:rsidRDefault="005011BF" w:rsidP="008B12DD">
            <w:pPr>
              <w:pStyle w:val="ListParagraph"/>
              <w:suppressAutoHyphens w:val="0"/>
              <w:spacing w:line="276" w:lineRule="auto"/>
              <w:ind w:left="360"/>
              <w:contextualSpacing/>
              <w:jc w:val="both"/>
            </w:pPr>
          </w:p>
        </w:tc>
      </w:tr>
      <w:tr w:rsidR="005011BF" w:rsidRPr="002F22DC" w14:paraId="128E55FA" w14:textId="77777777" w:rsidTr="008B12DD">
        <w:trPr>
          <w:jc w:val="center"/>
        </w:trPr>
        <w:tc>
          <w:tcPr>
            <w:tcW w:w="1413" w:type="dxa"/>
          </w:tcPr>
          <w:p w14:paraId="5302EB82" w14:textId="77777777" w:rsidR="005011BF" w:rsidRPr="002F22DC" w:rsidRDefault="005011BF" w:rsidP="008B12DD">
            <w:pPr>
              <w:tabs>
                <w:tab w:val="left" w:pos="1440"/>
              </w:tabs>
              <w:suppressAutoHyphens w:val="0"/>
              <w:spacing w:line="276" w:lineRule="auto"/>
              <w:contextualSpacing/>
              <w:jc w:val="both"/>
            </w:pPr>
            <w:r w:rsidRPr="002F22DC">
              <w:t>NPC</w:t>
            </w:r>
          </w:p>
        </w:tc>
        <w:tc>
          <w:tcPr>
            <w:tcW w:w="7582" w:type="dxa"/>
          </w:tcPr>
          <w:p w14:paraId="6CBFBBA3" w14:textId="1B8C30DB" w:rsidR="005011BF" w:rsidRPr="005011BF" w:rsidRDefault="005011BF" w:rsidP="005011BF">
            <w:pPr>
              <w:tabs>
                <w:tab w:val="left" w:pos="1440"/>
              </w:tabs>
              <w:suppressAutoHyphens w:val="0"/>
              <w:spacing w:line="276" w:lineRule="auto"/>
              <w:contextualSpacing/>
              <w:jc w:val="both"/>
              <w:rPr>
                <w:rFonts w:eastAsiaTheme="minorHAnsi"/>
                <w:lang w:val="en-IN" w:eastAsia="en-US"/>
              </w:rPr>
            </w:pPr>
          </w:p>
        </w:tc>
      </w:tr>
      <w:tr w:rsidR="005011BF" w:rsidRPr="002F22DC" w14:paraId="6DFD1A24" w14:textId="77777777" w:rsidTr="008B12DD">
        <w:trPr>
          <w:jc w:val="center"/>
        </w:trPr>
        <w:tc>
          <w:tcPr>
            <w:tcW w:w="1413" w:type="dxa"/>
          </w:tcPr>
          <w:p w14:paraId="798511BD" w14:textId="77777777" w:rsidR="005011BF" w:rsidRPr="002F22DC" w:rsidRDefault="005011BF" w:rsidP="008B12DD">
            <w:pPr>
              <w:tabs>
                <w:tab w:val="left" w:pos="1440"/>
              </w:tabs>
              <w:suppressAutoHyphens w:val="0"/>
              <w:spacing w:line="276" w:lineRule="auto"/>
              <w:contextualSpacing/>
              <w:jc w:val="both"/>
            </w:pPr>
            <w:r w:rsidRPr="002F22DC">
              <w:t xml:space="preserve">PGCIL Cost Eng. </w:t>
            </w:r>
          </w:p>
        </w:tc>
        <w:tc>
          <w:tcPr>
            <w:tcW w:w="7582" w:type="dxa"/>
          </w:tcPr>
          <w:p w14:paraId="0106692A" w14:textId="77777777" w:rsidR="005011BF" w:rsidRPr="002F22DC" w:rsidRDefault="005011BF" w:rsidP="008B12DD">
            <w:pPr>
              <w:suppressAutoHyphens w:val="0"/>
              <w:spacing w:line="276" w:lineRule="auto"/>
              <w:contextualSpacing/>
              <w:jc w:val="both"/>
            </w:pPr>
          </w:p>
        </w:tc>
      </w:tr>
      <w:tr w:rsidR="005011BF" w:rsidRPr="002F22DC" w14:paraId="5F906066" w14:textId="77777777" w:rsidTr="008B12DD">
        <w:trPr>
          <w:jc w:val="center"/>
        </w:trPr>
        <w:tc>
          <w:tcPr>
            <w:tcW w:w="1413" w:type="dxa"/>
          </w:tcPr>
          <w:p w14:paraId="21E0C587" w14:textId="77777777" w:rsidR="005011BF" w:rsidRPr="002F22DC" w:rsidRDefault="005011BF" w:rsidP="008B12DD">
            <w:pPr>
              <w:tabs>
                <w:tab w:val="left" w:pos="1440"/>
              </w:tabs>
              <w:suppressAutoHyphens w:val="0"/>
              <w:spacing w:line="276" w:lineRule="auto"/>
              <w:contextualSpacing/>
              <w:jc w:val="both"/>
            </w:pPr>
            <w:r w:rsidRPr="002F22DC">
              <w:lastRenderedPageBreak/>
              <w:t xml:space="preserve">CTU Eng. </w:t>
            </w:r>
          </w:p>
        </w:tc>
        <w:tc>
          <w:tcPr>
            <w:tcW w:w="7582" w:type="dxa"/>
          </w:tcPr>
          <w:p w14:paraId="47068104" w14:textId="77777777" w:rsidR="005011BF" w:rsidRPr="002F22DC" w:rsidRDefault="005011BF" w:rsidP="008B12DD">
            <w:pPr>
              <w:pStyle w:val="ListParagraph"/>
              <w:suppressAutoHyphens w:val="0"/>
              <w:spacing w:line="276" w:lineRule="auto"/>
              <w:ind w:left="360"/>
              <w:contextualSpacing/>
              <w:jc w:val="both"/>
            </w:pPr>
          </w:p>
        </w:tc>
      </w:tr>
      <w:tr w:rsidR="005011BF" w:rsidRPr="002F22DC" w14:paraId="69A1C0A8" w14:textId="77777777" w:rsidTr="008B12DD">
        <w:trPr>
          <w:jc w:val="center"/>
        </w:trPr>
        <w:tc>
          <w:tcPr>
            <w:tcW w:w="1413" w:type="dxa"/>
          </w:tcPr>
          <w:p w14:paraId="40CF231D" w14:textId="77777777" w:rsidR="005011BF" w:rsidRPr="002F22DC" w:rsidRDefault="005011BF" w:rsidP="008B12DD">
            <w:pPr>
              <w:tabs>
                <w:tab w:val="left" w:pos="1440"/>
              </w:tabs>
              <w:suppressAutoHyphens w:val="0"/>
              <w:spacing w:line="276" w:lineRule="auto"/>
              <w:contextualSpacing/>
              <w:jc w:val="both"/>
            </w:pPr>
            <w:r w:rsidRPr="002F22DC">
              <w:t xml:space="preserve">CTU </w:t>
            </w:r>
            <w:proofErr w:type="spellStart"/>
            <w:r w:rsidRPr="002F22DC">
              <w:t>Plng</w:t>
            </w:r>
            <w:proofErr w:type="spellEnd"/>
            <w:r w:rsidRPr="002F22DC">
              <w:t xml:space="preserve">. </w:t>
            </w:r>
          </w:p>
        </w:tc>
        <w:tc>
          <w:tcPr>
            <w:tcW w:w="7582" w:type="dxa"/>
          </w:tcPr>
          <w:p w14:paraId="6582E540" w14:textId="77777777" w:rsidR="005011BF" w:rsidRPr="002F22DC" w:rsidRDefault="005011BF" w:rsidP="008B12DD">
            <w:pPr>
              <w:suppressAutoHyphens w:val="0"/>
              <w:spacing w:line="276" w:lineRule="auto"/>
              <w:contextualSpacing/>
              <w:jc w:val="both"/>
            </w:pPr>
          </w:p>
        </w:tc>
      </w:tr>
    </w:tbl>
    <w:p w14:paraId="7B8256FE" w14:textId="525054FE" w:rsidR="005011BF" w:rsidRDefault="005011BF" w:rsidP="00E7437E">
      <w:pPr>
        <w:pStyle w:val="ListParagraph"/>
        <w:suppressAutoHyphens w:val="0"/>
        <w:spacing w:line="276" w:lineRule="auto"/>
        <w:ind w:left="90"/>
        <w:jc w:val="both"/>
      </w:pPr>
    </w:p>
    <w:p w14:paraId="6ED984E3" w14:textId="77777777" w:rsidR="005011BF" w:rsidRPr="002F22DC" w:rsidRDefault="005011BF" w:rsidP="00E7437E">
      <w:pPr>
        <w:pStyle w:val="ListParagraph"/>
        <w:suppressAutoHyphens w:val="0"/>
        <w:spacing w:line="276" w:lineRule="auto"/>
        <w:ind w:left="90"/>
        <w:jc w:val="both"/>
      </w:pPr>
    </w:p>
    <w:p w14:paraId="534B4F9D" w14:textId="242588B3" w:rsidR="00CB0668" w:rsidRPr="002F22DC" w:rsidRDefault="00C005A0" w:rsidP="002F22DC">
      <w:pPr>
        <w:suppressAutoHyphens w:val="0"/>
        <w:spacing w:after="120" w:line="276" w:lineRule="auto"/>
        <w:ind w:left="-180"/>
        <w:jc w:val="both"/>
        <w:rPr>
          <w:b/>
          <w:bCs/>
        </w:rPr>
      </w:pPr>
      <w:r>
        <w:rPr>
          <w:b/>
          <w:bCs/>
        </w:rPr>
        <w:t>B</w:t>
      </w:r>
      <w:r w:rsidR="00DB3470" w:rsidRPr="002F22DC">
        <w:rPr>
          <w:b/>
          <w:bCs/>
        </w:rPr>
        <w:t xml:space="preserve">)  </w:t>
      </w:r>
      <w:r w:rsidR="00CB0668" w:rsidRPr="002F22DC">
        <w:rPr>
          <w:b/>
          <w:bCs/>
        </w:rPr>
        <w:t>Any additional agenda with the approval of chair.</w:t>
      </w:r>
    </w:p>
    <w:p w14:paraId="53AD9AB0" w14:textId="30723B98" w:rsidR="0025337D" w:rsidRPr="002F22DC" w:rsidRDefault="00CB0668" w:rsidP="002F22DC">
      <w:pPr>
        <w:suppressAutoHyphens w:val="0"/>
        <w:spacing w:line="276" w:lineRule="auto"/>
        <w:ind w:left="180" w:hanging="450"/>
        <w:jc w:val="center"/>
        <w:rPr>
          <w:b/>
        </w:rPr>
      </w:pPr>
      <w:r w:rsidRPr="002F22DC">
        <w:rPr>
          <w:b/>
        </w:rPr>
        <w:t>***</w:t>
      </w:r>
      <w:r w:rsidR="00BE3D62" w:rsidRPr="002F22DC">
        <w:rPr>
          <w:b/>
        </w:rPr>
        <w:t>***</w:t>
      </w:r>
      <w:r w:rsidR="000369AD" w:rsidRPr="002F22DC">
        <w:rPr>
          <w:b/>
        </w:rPr>
        <w:t>*********</w:t>
      </w:r>
    </w:p>
    <w:sectPr w:rsidR="0025337D" w:rsidRPr="002F22DC" w:rsidSect="00A548F5">
      <w:headerReference w:type="default" r:id="rId8"/>
      <w:pgSz w:w="11906" w:h="16838" w:code="9"/>
      <w:pgMar w:top="1260" w:right="126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58ADA" w14:textId="77777777" w:rsidR="00F479B6" w:rsidRDefault="00F479B6" w:rsidP="00203CFA">
      <w:r>
        <w:separator/>
      </w:r>
    </w:p>
  </w:endnote>
  <w:endnote w:type="continuationSeparator" w:id="0">
    <w:p w14:paraId="27755676" w14:textId="77777777" w:rsidR="00F479B6" w:rsidRDefault="00F479B6" w:rsidP="0020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586AB" w14:textId="77777777" w:rsidR="00F479B6" w:rsidRDefault="00F479B6" w:rsidP="00203CFA">
      <w:r>
        <w:separator/>
      </w:r>
    </w:p>
  </w:footnote>
  <w:footnote w:type="continuationSeparator" w:id="0">
    <w:p w14:paraId="4656F3E7" w14:textId="77777777" w:rsidR="00F479B6" w:rsidRDefault="00F479B6" w:rsidP="00203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0472F" w14:textId="77777777" w:rsidR="00635F96" w:rsidRPr="00F91E7C" w:rsidRDefault="00635F96">
    <w:pPr>
      <w:pStyle w:val="Header"/>
      <w:rPr>
        <w:b/>
        <w:bCs/>
        <w:lang w:val="en-US"/>
      </w:rPr>
    </w:pP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F7D86"/>
    <w:multiLevelType w:val="hybridMultilevel"/>
    <w:tmpl w:val="C74434E2"/>
    <w:lvl w:ilvl="0" w:tplc="9FA039DC">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00895"/>
    <w:multiLevelType w:val="hybridMultilevel"/>
    <w:tmpl w:val="C414B0B2"/>
    <w:lvl w:ilvl="0" w:tplc="04090011">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4856D76"/>
    <w:multiLevelType w:val="hybridMultilevel"/>
    <w:tmpl w:val="29085F90"/>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23582E37"/>
    <w:multiLevelType w:val="hybridMultilevel"/>
    <w:tmpl w:val="5BF4F1EA"/>
    <w:lvl w:ilvl="0" w:tplc="29E0D742">
      <w:start w:val="1"/>
      <w:numFmt w:val="lowerRoman"/>
      <w:lvlText w:val="(%1)"/>
      <w:lvlJc w:val="left"/>
      <w:pPr>
        <w:ind w:left="360" w:hanging="360"/>
      </w:pPr>
      <w:rPr>
        <w:rFonts w:hint="default"/>
      </w:rPr>
    </w:lvl>
    <w:lvl w:ilvl="1" w:tplc="40090019">
      <w:start w:val="1"/>
      <w:numFmt w:val="lowerLetter"/>
      <w:lvlText w:val="%2."/>
      <w:lvlJc w:val="left"/>
      <w:pPr>
        <w:ind w:left="1080" w:hanging="360"/>
      </w:pPr>
    </w:lvl>
    <w:lvl w:ilvl="2" w:tplc="CB866478">
      <w:start w:val="1"/>
      <w:numFmt w:val="decimal"/>
      <w:lvlText w:val="%3."/>
      <w:lvlJc w:val="left"/>
      <w:pPr>
        <w:ind w:left="2340" w:hanging="720"/>
      </w:pPr>
      <w:rPr>
        <w:rFonts w:hint="default"/>
      </w:rPr>
    </w:lvl>
    <w:lvl w:ilvl="3" w:tplc="06204930">
      <w:start w:val="1"/>
      <w:numFmt w:val="lowerRoman"/>
      <w:lvlText w:val="%4)"/>
      <w:lvlJc w:val="left"/>
      <w:pPr>
        <w:ind w:left="2880" w:hanging="720"/>
      </w:pPr>
      <w:rPr>
        <w:rFonts w:hint="default"/>
      </w:rPr>
    </w:lvl>
    <w:lvl w:ilvl="4" w:tplc="10FCFF68">
      <w:start w:val="1"/>
      <w:numFmt w:val="lowerLetter"/>
      <w:lvlText w:val="(%5)"/>
      <w:lvlJc w:val="left"/>
      <w:pPr>
        <w:ind w:left="3435" w:hanging="555"/>
      </w:pPr>
      <w:rPr>
        <w:rFonts w:eastAsiaTheme="minorEastAsia" w:hint="default"/>
        <w:b/>
        <w:color w:val="FF0000"/>
      </w:rPr>
    </w:lvl>
    <w:lvl w:ilvl="5" w:tplc="2D986C3C">
      <w:start w:val="1"/>
      <w:numFmt w:val="lowerLetter"/>
      <w:lvlText w:val="%6)"/>
      <w:lvlJc w:val="left"/>
      <w:pPr>
        <w:ind w:left="4140" w:hanging="360"/>
      </w:pPr>
      <w:rPr>
        <w:rFonts w:eastAsiaTheme="minorEastAsia" w:hint="default"/>
        <w:b/>
        <w:color w:val="auto"/>
      </w:r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745C7D"/>
    <w:multiLevelType w:val="hybridMultilevel"/>
    <w:tmpl w:val="C74434E2"/>
    <w:lvl w:ilvl="0" w:tplc="9FA039DC">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545BB"/>
    <w:multiLevelType w:val="hybridMultilevel"/>
    <w:tmpl w:val="D0BA223E"/>
    <w:lvl w:ilvl="0" w:tplc="9FA039DC">
      <w:start w:val="1"/>
      <w:numFmt w:val="lowerRoman"/>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43EA3BE1"/>
    <w:multiLevelType w:val="hybridMultilevel"/>
    <w:tmpl w:val="29085F9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892C5D"/>
    <w:multiLevelType w:val="hybridMultilevel"/>
    <w:tmpl w:val="2B64073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5CE170CF"/>
    <w:multiLevelType w:val="hybridMultilevel"/>
    <w:tmpl w:val="0316D04E"/>
    <w:lvl w:ilvl="0" w:tplc="B7CCC27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0F53632"/>
    <w:multiLevelType w:val="hybridMultilevel"/>
    <w:tmpl w:val="1A767E60"/>
    <w:lvl w:ilvl="0" w:tplc="F4BED6B2">
      <w:start w:val="1"/>
      <w:numFmt w:val="upp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0" w15:restartNumberingAfterBreak="0">
    <w:nsid w:val="7D395A51"/>
    <w:multiLevelType w:val="hybridMultilevel"/>
    <w:tmpl w:val="29085F90"/>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9"/>
  </w:num>
  <w:num w:numId="3">
    <w:abstractNumId w:val="8"/>
  </w:num>
  <w:num w:numId="4">
    <w:abstractNumId w:val="0"/>
  </w:num>
  <w:num w:numId="5">
    <w:abstractNumId w:val="2"/>
  </w:num>
  <w:num w:numId="6">
    <w:abstractNumId w:val="5"/>
  </w:num>
  <w:num w:numId="7">
    <w:abstractNumId w:val="10"/>
  </w:num>
  <w:num w:numId="8">
    <w:abstractNumId w:val="4"/>
  </w:num>
  <w:num w:numId="9">
    <w:abstractNumId w:val="7"/>
  </w:num>
  <w:num w:numId="10">
    <w:abstractNumId w:val="3"/>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370"/>
    <w:rsid w:val="00001115"/>
    <w:rsid w:val="00001DED"/>
    <w:rsid w:val="000044C2"/>
    <w:rsid w:val="00005CE4"/>
    <w:rsid w:val="0001243D"/>
    <w:rsid w:val="00012FDC"/>
    <w:rsid w:val="000131F9"/>
    <w:rsid w:val="00015506"/>
    <w:rsid w:val="00017153"/>
    <w:rsid w:val="000177A6"/>
    <w:rsid w:val="00020F14"/>
    <w:rsid w:val="000221B9"/>
    <w:rsid w:val="000224AE"/>
    <w:rsid w:val="00024610"/>
    <w:rsid w:val="00030A5F"/>
    <w:rsid w:val="0003201A"/>
    <w:rsid w:val="00035F36"/>
    <w:rsid w:val="000369AD"/>
    <w:rsid w:val="00041424"/>
    <w:rsid w:val="00041A9D"/>
    <w:rsid w:val="0004407F"/>
    <w:rsid w:val="00046929"/>
    <w:rsid w:val="00051D8E"/>
    <w:rsid w:val="00053E45"/>
    <w:rsid w:val="00054304"/>
    <w:rsid w:val="00055183"/>
    <w:rsid w:val="00060370"/>
    <w:rsid w:val="0006099E"/>
    <w:rsid w:val="00064A8B"/>
    <w:rsid w:val="0006696E"/>
    <w:rsid w:val="000709EB"/>
    <w:rsid w:val="000722D0"/>
    <w:rsid w:val="000725E1"/>
    <w:rsid w:val="00076FCC"/>
    <w:rsid w:val="00080739"/>
    <w:rsid w:val="0008350E"/>
    <w:rsid w:val="000854C7"/>
    <w:rsid w:val="00093769"/>
    <w:rsid w:val="0009506A"/>
    <w:rsid w:val="00097CCA"/>
    <w:rsid w:val="000A2006"/>
    <w:rsid w:val="000A2361"/>
    <w:rsid w:val="000A2783"/>
    <w:rsid w:val="000A753D"/>
    <w:rsid w:val="000B11D6"/>
    <w:rsid w:val="000B52DC"/>
    <w:rsid w:val="000B7B3A"/>
    <w:rsid w:val="000C6C8C"/>
    <w:rsid w:val="000C7233"/>
    <w:rsid w:val="000D350C"/>
    <w:rsid w:val="000D4B77"/>
    <w:rsid w:val="000D6170"/>
    <w:rsid w:val="000E04F0"/>
    <w:rsid w:val="000E0868"/>
    <w:rsid w:val="000E1584"/>
    <w:rsid w:val="000E697D"/>
    <w:rsid w:val="000E6B2D"/>
    <w:rsid w:val="000E715A"/>
    <w:rsid w:val="000E7D8C"/>
    <w:rsid w:val="000F18F7"/>
    <w:rsid w:val="000F339C"/>
    <w:rsid w:val="000F4442"/>
    <w:rsid w:val="000F6FE0"/>
    <w:rsid w:val="00102A21"/>
    <w:rsid w:val="001069CD"/>
    <w:rsid w:val="00107297"/>
    <w:rsid w:val="00107562"/>
    <w:rsid w:val="00110877"/>
    <w:rsid w:val="00110986"/>
    <w:rsid w:val="001109E5"/>
    <w:rsid w:val="00112F1E"/>
    <w:rsid w:val="00116155"/>
    <w:rsid w:val="0011753F"/>
    <w:rsid w:val="00120321"/>
    <w:rsid w:val="00121AF3"/>
    <w:rsid w:val="001222B8"/>
    <w:rsid w:val="00123D05"/>
    <w:rsid w:val="00124777"/>
    <w:rsid w:val="00130D30"/>
    <w:rsid w:val="00132B42"/>
    <w:rsid w:val="00135C2B"/>
    <w:rsid w:val="00136B46"/>
    <w:rsid w:val="00140836"/>
    <w:rsid w:val="001413FA"/>
    <w:rsid w:val="0014412A"/>
    <w:rsid w:val="001513CE"/>
    <w:rsid w:val="00151EFC"/>
    <w:rsid w:val="00154161"/>
    <w:rsid w:val="001552F8"/>
    <w:rsid w:val="00156BD1"/>
    <w:rsid w:val="001609BC"/>
    <w:rsid w:val="0016270E"/>
    <w:rsid w:val="00172750"/>
    <w:rsid w:val="00177B49"/>
    <w:rsid w:val="00181620"/>
    <w:rsid w:val="00181D7A"/>
    <w:rsid w:val="00183161"/>
    <w:rsid w:val="00191F10"/>
    <w:rsid w:val="001959C4"/>
    <w:rsid w:val="001A1CE6"/>
    <w:rsid w:val="001A69B1"/>
    <w:rsid w:val="001A74B4"/>
    <w:rsid w:val="001A7984"/>
    <w:rsid w:val="001B4B16"/>
    <w:rsid w:val="001B71FC"/>
    <w:rsid w:val="001D135F"/>
    <w:rsid w:val="001D14DB"/>
    <w:rsid w:val="001D3262"/>
    <w:rsid w:val="001D43DE"/>
    <w:rsid w:val="001D4A99"/>
    <w:rsid w:val="001E154B"/>
    <w:rsid w:val="001E1F90"/>
    <w:rsid w:val="001E200F"/>
    <w:rsid w:val="001E75DF"/>
    <w:rsid w:val="001F05EB"/>
    <w:rsid w:val="00203CFA"/>
    <w:rsid w:val="0020458E"/>
    <w:rsid w:val="0020459F"/>
    <w:rsid w:val="00216E37"/>
    <w:rsid w:val="00224937"/>
    <w:rsid w:val="00224CC8"/>
    <w:rsid w:val="00225BF1"/>
    <w:rsid w:val="00231A39"/>
    <w:rsid w:val="00235C91"/>
    <w:rsid w:val="0024458D"/>
    <w:rsid w:val="00245A83"/>
    <w:rsid w:val="00245CAC"/>
    <w:rsid w:val="002505EF"/>
    <w:rsid w:val="0025337D"/>
    <w:rsid w:val="002537EA"/>
    <w:rsid w:val="0025388A"/>
    <w:rsid w:val="002551E1"/>
    <w:rsid w:val="00256A95"/>
    <w:rsid w:val="00257D49"/>
    <w:rsid w:val="0026192A"/>
    <w:rsid w:val="00263392"/>
    <w:rsid w:val="00264EF8"/>
    <w:rsid w:val="002731B6"/>
    <w:rsid w:val="002751DE"/>
    <w:rsid w:val="0027727A"/>
    <w:rsid w:val="00277BDD"/>
    <w:rsid w:val="002813BF"/>
    <w:rsid w:val="00282D0A"/>
    <w:rsid w:val="00290FAC"/>
    <w:rsid w:val="00292354"/>
    <w:rsid w:val="0029246F"/>
    <w:rsid w:val="0029274B"/>
    <w:rsid w:val="00294584"/>
    <w:rsid w:val="002A03C0"/>
    <w:rsid w:val="002B040B"/>
    <w:rsid w:val="002C590D"/>
    <w:rsid w:val="002C5CBC"/>
    <w:rsid w:val="002D2430"/>
    <w:rsid w:val="002D2675"/>
    <w:rsid w:val="002D2FA0"/>
    <w:rsid w:val="002D35CE"/>
    <w:rsid w:val="002D377F"/>
    <w:rsid w:val="002D5EF0"/>
    <w:rsid w:val="002E43B0"/>
    <w:rsid w:val="002E7E58"/>
    <w:rsid w:val="002F07E8"/>
    <w:rsid w:val="002F22DC"/>
    <w:rsid w:val="002F3F89"/>
    <w:rsid w:val="002F4904"/>
    <w:rsid w:val="003005DA"/>
    <w:rsid w:val="00301AA2"/>
    <w:rsid w:val="0030323B"/>
    <w:rsid w:val="00303753"/>
    <w:rsid w:val="00305EC2"/>
    <w:rsid w:val="00311D4B"/>
    <w:rsid w:val="003120C5"/>
    <w:rsid w:val="00316BCE"/>
    <w:rsid w:val="00322AFE"/>
    <w:rsid w:val="00322C43"/>
    <w:rsid w:val="0032558F"/>
    <w:rsid w:val="003265F3"/>
    <w:rsid w:val="00330614"/>
    <w:rsid w:val="00335702"/>
    <w:rsid w:val="003418A2"/>
    <w:rsid w:val="00343EC0"/>
    <w:rsid w:val="00355217"/>
    <w:rsid w:val="00370177"/>
    <w:rsid w:val="00380C5A"/>
    <w:rsid w:val="003827AE"/>
    <w:rsid w:val="003831E4"/>
    <w:rsid w:val="00395645"/>
    <w:rsid w:val="003A1352"/>
    <w:rsid w:val="003A150F"/>
    <w:rsid w:val="003A68A6"/>
    <w:rsid w:val="003B3248"/>
    <w:rsid w:val="003B504C"/>
    <w:rsid w:val="003B7847"/>
    <w:rsid w:val="003C1118"/>
    <w:rsid w:val="003C2BD4"/>
    <w:rsid w:val="003C5759"/>
    <w:rsid w:val="003C6637"/>
    <w:rsid w:val="003D0DC2"/>
    <w:rsid w:val="003D23A0"/>
    <w:rsid w:val="003D26E9"/>
    <w:rsid w:val="003D3D95"/>
    <w:rsid w:val="003D4381"/>
    <w:rsid w:val="003D6E07"/>
    <w:rsid w:val="003D716B"/>
    <w:rsid w:val="003E296F"/>
    <w:rsid w:val="003E5CBA"/>
    <w:rsid w:val="003E714D"/>
    <w:rsid w:val="003E79CA"/>
    <w:rsid w:val="003F0DC2"/>
    <w:rsid w:val="003F1203"/>
    <w:rsid w:val="003F387F"/>
    <w:rsid w:val="003F49FC"/>
    <w:rsid w:val="00403B97"/>
    <w:rsid w:val="00411541"/>
    <w:rsid w:val="00411606"/>
    <w:rsid w:val="004130CB"/>
    <w:rsid w:val="004226EF"/>
    <w:rsid w:val="0042685F"/>
    <w:rsid w:val="0042721E"/>
    <w:rsid w:val="00427966"/>
    <w:rsid w:val="00427B31"/>
    <w:rsid w:val="004310E2"/>
    <w:rsid w:val="00432366"/>
    <w:rsid w:val="00432DFF"/>
    <w:rsid w:val="00433483"/>
    <w:rsid w:val="00434235"/>
    <w:rsid w:val="004353B3"/>
    <w:rsid w:val="00435CE4"/>
    <w:rsid w:val="00436059"/>
    <w:rsid w:val="00443F35"/>
    <w:rsid w:val="004451FE"/>
    <w:rsid w:val="004503A6"/>
    <w:rsid w:val="00455113"/>
    <w:rsid w:val="004572B1"/>
    <w:rsid w:val="00466288"/>
    <w:rsid w:val="00467660"/>
    <w:rsid w:val="0047303B"/>
    <w:rsid w:val="00475D7D"/>
    <w:rsid w:val="00477AF9"/>
    <w:rsid w:val="00481439"/>
    <w:rsid w:val="00482625"/>
    <w:rsid w:val="00483DA7"/>
    <w:rsid w:val="004929A0"/>
    <w:rsid w:val="00493633"/>
    <w:rsid w:val="00493E6D"/>
    <w:rsid w:val="004948C7"/>
    <w:rsid w:val="004A464E"/>
    <w:rsid w:val="004A7092"/>
    <w:rsid w:val="004A7439"/>
    <w:rsid w:val="004B00B4"/>
    <w:rsid w:val="004B153F"/>
    <w:rsid w:val="004B3D15"/>
    <w:rsid w:val="004B7A7D"/>
    <w:rsid w:val="004B7DDB"/>
    <w:rsid w:val="004C2B4D"/>
    <w:rsid w:val="004C39C2"/>
    <w:rsid w:val="004C71FA"/>
    <w:rsid w:val="004C7208"/>
    <w:rsid w:val="004D15AD"/>
    <w:rsid w:val="004D3051"/>
    <w:rsid w:val="004E3722"/>
    <w:rsid w:val="004E506A"/>
    <w:rsid w:val="004E59BF"/>
    <w:rsid w:val="004E59E0"/>
    <w:rsid w:val="004E6156"/>
    <w:rsid w:val="004E798B"/>
    <w:rsid w:val="004F36E7"/>
    <w:rsid w:val="004F3B57"/>
    <w:rsid w:val="004F6B29"/>
    <w:rsid w:val="005011BF"/>
    <w:rsid w:val="005023D1"/>
    <w:rsid w:val="00504386"/>
    <w:rsid w:val="00504BE0"/>
    <w:rsid w:val="00507427"/>
    <w:rsid w:val="00507BDF"/>
    <w:rsid w:val="0051486D"/>
    <w:rsid w:val="005165EA"/>
    <w:rsid w:val="005205F8"/>
    <w:rsid w:val="005215DE"/>
    <w:rsid w:val="00525499"/>
    <w:rsid w:val="005278DE"/>
    <w:rsid w:val="00530502"/>
    <w:rsid w:val="0053085B"/>
    <w:rsid w:val="00531D4F"/>
    <w:rsid w:val="00541739"/>
    <w:rsid w:val="00542210"/>
    <w:rsid w:val="0054346F"/>
    <w:rsid w:val="0054482F"/>
    <w:rsid w:val="0054789B"/>
    <w:rsid w:val="0055289B"/>
    <w:rsid w:val="005556A2"/>
    <w:rsid w:val="00557C4B"/>
    <w:rsid w:val="00560B30"/>
    <w:rsid w:val="00564666"/>
    <w:rsid w:val="005666C1"/>
    <w:rsid w:val="005720B1"/>
    <w:rsid w:val="00572AB2"/>
    <w:rsid w:val="00574094"/>
    <w:rsid w:val="00576CFD"/>
    <w:rsid w:val="00584EA1"/>
    <w:rsid w:val="00586D75"/>
    <w:rsid w:val="00586E4D"/>
    <w:rsid w:val="00587A67"/>
    <w:rsid w:val="0059033E"/>
    <w:rsid w:val="005A0470"/>
    <w:rsid w:val="005A0C48"/>
    <w:rsid w:val="005A177F"/>
    <w:rsid w:val="005A20AC"/>
    <w:rsid w:val="005A4BEA"/>
    <w:rsid w:val="005A5D53"/>
    <w:rsid w:val="005A6D04"/>
    <w:rsid w:val="005B012D"/>
    <w:rsid w:val="005B17CD"/>
    <w:rsid w:val="005B5559"/>
    <w:rsid w:val="005C20C2"/>
    <w:rsid w:val="005C37AC"/>
    <w:rsid w:val="005C546D"/>
    <w:rsid w:val="005C5936"/>
    <w:rsid w:val="005C60DF"/>
    <w:rsid w:val="005D27EE"/>
    <w:rsid w:val="005D2FC0"/>
    <w:rsid w:val="005D4F0B"/>
    <w:rsid w:val="005E0885"/>
    <w:rsid w:val="005E44D9"/>
    <w:rsid w:val="005F17F5"/>
    <w:rsid w:val="005F6436"/>
    <w:rsid w:val="00601987"/>
    <w:rsid w:val="00603044"/>
    <w:rsid w:val="00604986"/>
    <w:rsid w:val="00604B34"/>
    <w:rsid w:val="006067ED"/>
    <w:rsid w:val="00612BB7"/>
    <w:rsid w:val="006130F8"/>
    <w:rsid w:val="00613687"/>
    <w:rsid w:val="00621D10"/>
    <w:rsid w:val="00624620"/>
    <w:rsid w:val="00624FC3"/>
    <w:rsid w:val="00625C47"/>
    <w:rsid w:val="00627439"/>
    <w:rsid w:val="00627D63"/>
    <w:rsid w:val="006302C2"/>
    <w:rsid w:val="00635F96"/>
    <w:rsid w:val="00637B11"/>
    <w:rsid w:val="00643AEA"/>
    <w:rsid w:val="006501D2"/>
    <w:rsid w:val="00650CCF"/>
    <w:rsid w:val="00650E5A"/>
    <w:rsid w:val="0065176D"/>
    <w:rsid w:val="00653748"/>
    <w:rsid w:val="0065444E"/>
    <w:rsid w:val="00654FDC"/>
    <w:rsid w:val="00656F76"/>
    <w:rsid w:val="006633FD"/>
    <w:rsid w:val="0066666D"/>
    <w:rsid w:val="00674681"/>
    <w:rsid w:val="00676E80"/>
    <w:rsid w:val="0067770B"/>
    <w:rsid w:val="00681E48"/>
    <w:rsid w:val="00682CAB"/>
    <w:rsid w:val="00685DA4"/>
    <w:rsid w:val="00690296"/>
    <w:rsid w:val="0069183E"/>
    <w:rsid w:val="00691988"/>
    <w:rsid w:val="0069523F"/>
    <w:rsid w:val="006A3232"/>
    <w:rsid w:val="006A4FC0"/>
    <w:rsid w:val="006B0A3A"/>
    <w:rsid w:val="006B4606"/>
    <w:rsid w:val="006B5476"/>
    <w:rsid w:val="006B7D6E"/>
    <w:rsid w:val="006B7F44"/>
    <w:rsid w:val="006C0D43"/>
    <w:rsid w:val="006C1F48"/>
    <w:rsid w:val="006C4B14"/>
    <w:rsid w:val="006D16EC"/>
    <w:rsid w:val="006D263D"/>
    <w:rsid w:val="006D2851"/>
    <w:rsid w:val="006D2C71"/>
    <w:rsid w:val="006D4B32"/>
    <w:rsid w:val="006D61F0"/>
    <w:rsid w:val="006E2CDF"/>
    <w:rsid w:val="006E49FC"/>
    <w:rsid w:val="006F0CF3"/>
    <w:rsid w:val="006F3A36"/>
    <w:rsid w:val="006F4E23"/>
    <w:rsid w:val="007016E8"/>
    <w:rsid w:val="00706255"/>
    <w:rsid w:val="00707137"/>
    <w:rsid w:val="00713715"/>
    <w:rsid w:val="00714C7A"/>
    <w:rsid w:val="00715248"/>
    <w:rsid w:val="007157CB"/>
    <w:rsid w:val="0072020A"/>
    <w:rsid w:val="00720411"/>
    <w:rsid w:val="00723601"/>
    <w:rsid w:val="00724EFB"/>
    <w:rsid w:val="00727EC1"/>
    <w:rsid w:val="007311A0"/>
    <w:rsid w:val="007345EA"/>
    <w:rsid w:val="0073465F"/>
    <w:rsid w:val="00734C17"/>
    <w:rsid w:val="007364E8"/>
    <w:rsid w:val="00742F2A"/>
    <w:rsid w:val="00744CEC"/>
    <w:rsid w:val="00745E8A"/>
    <w:rsid w:val="007460FC"/>
    <w:rsid w:val="007468AA"/>
    <w:rsid w:val="00750AD1"/>
    <w:rsid w:val="007521D0"/>
    <w:rsid w:val="00755065"/>
    <w:rsid w:val="007560B0"/>
    <w:rsid w:val="007563F3"/>
    <w:rsid w:val="00761F35"/>
    <w:rsid w:val="007627DC"/>
    <w:rsid w:val="00762C1E"/>
    <w:rsid w:val="007644A0"/>
    <w:rsid w:val="00765E97"/>
    <w:rsid w:val="00771EF5"/>
    <w:rsid w:val="00774ECB"/>
    <w:rsid w:val="00776EFC"/>
    <w:rsid w:val="0078022E"/>
    <w:rsid w:val="00786B85"/>
    <w:rsid w:val="0079130A"/>
    <w:rsid w:val="00792BCD"/>
    <w:rsid w:val="00794442"/>
    <w:rsid w:val="00797C9B"/>
    <w:rsid w:val="007A18A1"/>
    <w:rsid w:val="007A1A6A"/>
    <w:rsid w:val="007A3E63"/>
    <w:rsid w:val="007A4967"/>
    <w:rsid w:val="007A4E05"/>
    <w:rsid w:val="007A6790"/>
    <w:rsid w:val="007A6AA3"/>
    <w:rsid w:val="007A731A"/>
    <w:rsid w:val="007B06AF"/>
    <w:rsid w:val="007B4BF3"/>
    <w:rsid w:val="007B5921"/>
    <w:rsid w:val="007B5F98"/>
    <w:rsid w:val="007C14F0"/>
    <w:rsid w:val="007C1BD3"/>
    <w:rsid w:val="007C60E0"/>
    <w:rsid w:val="007D11BB"/>
    <w:rsid w:val="007D1318"/>
    <w:rsid w:val="007D15D2"/>
    <w:rsid w:val="007D2733"/>
    <w:rsid w:val="007D4787"/>
    <w:rsid w:val="007E050E"/>
    <w:rsid w:val="007F2C01"/>
    <w:rsid w:val="007F6BD6"/>
    <w:rsid w:val="007F7915"/>
    <w:rsid w:val="00803BDB"/>
    <w:rsid w:val="00811259"/>
    <w:rsid w:val="008113D4"/>
    <w:rsid w:val="00814655"/>
    <w:rsid w:val="00815273"/>
    <w:rsid w:val="008206CF"/>
    <w:rsid w:val="008240D1"/>
    <w:rsid w:val="0082456B"/>
    <w:rsid w:val="00827385"/>
    <w:rsid w:val="008301BD"/>
    <w:rsid w:val="008311D0"/>
    <w:rsid w:val="008312ED"/>
    <w:rsid w:val="008377C8"/>
    <w:rsid w:val="008420B2"/>
    <w:rsid w:val="00842D66"/>
    <w:rsid w:val="00850C2B"/>
    <w:rsid w:val="008519B3"/>
    <w:rsid w:val="0085505A"/>
    <w:rsid w:val="008601A8"/>
    <w:rsid w:val="00863364"/>
    <w:rsid w:val="008679A6"/>
    <w:rsid w:val="00871BBB"/>
    <w:rsid w:val="00872487"/>
    <w:rsid w:val="00872962"/>
    <w:rsid w:val="00873D00"/>
    <w:rsid w:val="008743E4"/>
    <w:rsid w:val="00874627"/>
    <w:rsid w:val="00874A96"/>
    <w:rsid w:val="008755AC"/>
    <w:rsid w:val="0087722E"/>
    <w:rsid w:val="00877765"/>
    <w:rsid w:val="008841ED"/>
    <w:rsid w:val="008842FA"/>
    <w:rsid w:val="00887A84"/>
    <w:rsid w:val="00891100"/>
    <w:rsid w:val="00892432"/>
    <w:rsid w:val="008A4D4A"/>
    <w:rsid w:val="008B07BE"/>
    <w:rsid w:val="008B2A41"/>
    <w:rsid w:val="008B4018"/>
    <w:rsid w:val="008B6C4D"/>
    <w:rsid w:val="008B7203"/>
    <w:rsid w:val="008C5331"/>
    <w:rsid w:val="008C7494"/>
    <w:rsid w:val="008D0F7F"/>
    <w:rsid w:val="008D5370"/>
    <w:rsid w:val="008D5825"/>
    <w:rsid w:val="008E0E7D"/>
    <w:rsid w:val="008E288A"/>
    <w:rsid w:val="008F0BAE"/>
    <w:rsid w:val="008F1920"/>
    <w:rsid w:val="008F770F"/>
    <w:rsid w:val="008F7D4B"/>
    <w:rsid w:val="009014FF"/>
    <w:rsid w:val="009105BA"/>
    <w:rsid w:val="00910AB7"/>
    <w:rsid w:val="00912DAB"/>
    <w:rsid w:val="00917EF3"/>
    <w:rsid w:val="00920C5E"/>
    <w:rsid w:val="00920FB2"/>
    <w:rsid w:val="00925384"/>
    <w:rsid w:val="00927A59"/>
    <w:rsid w:val="00933AC9"/>
    <w:rsid w:val="00935C71"/>
    <w:rsid w:val="00936231"/>
    <w:rsid w:val="00940DAA"/>
    <w:rsid w:val="00941EC4"/>
    <w:rsid w:val="00942049"/>
    <w:rsid w:val="00947E6F"/>
    <w:rsid w:val="00951418"/>
    <w:rsid w:val="00953068"/>
    <w:rsid w:val="00957548"/>
    <w:rsid w:val="00957CB1"/>
    <w:rsid w:val="0096086C"/>
    <w:rsid w:val="0096093A"/>
    <w:rsid w:val="00965836"/>
    <w:rsid w:val="00975AF7"/>
    <w:rsid w:val="00981BD3"/>
    <w:rsid w:val="0098341A"/>
    <w:rsid w:val="00984129"/>
    <w:rsid w:val="00991BC4"/>
    <w:rsid w:val="00993E4E"/>
    <w:rsid w:val="00993FE1"/>
    <w:rsid w:val="00993FF4"/>
    <w:rsid w:val="00994755"/>
    <w:rsid w:val="009A1A97"/>
    <w:rsid w:val="009A2F37"/>
    <w:rsid w:val="009A39AD"/>
    <w:rsid w:val="009A429A"/>
    <w:rsid w:val="009A6B3B"/>
    <w:rsid w:val="009A6C96"/>
    <w:rsid w:val="009A784A"/>
    <w:rsid w:val="009B1106"/>
    <w:rsid w:val="009B38AB"/>
    <w:rsid w:val="009B5CE3"/>
    <w:rsid w:val="009C5DC8"/>
    <w:rsid w:val="009C7F59"/>
    <w:rsid w:val="009D0025"/>
    <w:rsid w:val="009D0BAB"/>
    <w:rsid w:val="009D0C0C"/>
    <w:rsid w:val="009E2BBD"/>
    <w:rsid w:val="009E7978"/>
    <w:rsid w:val="009F1E9D"/>
    <w:rsid w:val="009F2858"/>
    <w:rsid w:val="009F2A7B"/>
    <w:rsid w:val="009F4C7A"/>
    <w:rsid w:val="00A00A9E"/>
    <w:rsid w:val="00A00CD8"/>
    <w:rsid w:val="00A01147"/>
    <w:rsid w:val="00A04B78"/>
    <w:rsid w:val="00A05880"/>
    <w:rsid w:val="00A17316"/>
    <w:rsid w:val="00A21A86"/>
    <w:rsid w:val="00A22BC6"/>
    <w:rsid w:val="00A23625"/>
    <w:rsid w:val="00A251B7"/>
    <w:rsid w:val="00A25AD9"/>
    <w:rsid w:val="00A27265"/>
    <w:rsid w:val="00A33401"/>
    <w:rsid w:val="00A35EA2"/>
    <w:rsid w:val="00A36D7A"/>
    <w:rsid w:val="00A436F8"/>
    <w:rsid w:val="00A47082"/>
    <w:rsid w:val="00A548F5"/>
    <w:rsid w:val="00A5500C"/>
    <w:rsid w:val="00A554E5"/>
    <w:rsid w:val="00A56C67"/>
    <w:rsid w:val="00A61021"/>
    <w:rsid w:val="00A6480E"/>
    <w:rsid w:val="00A64995"/>
    <w:rsid w:val="00A65214"/>
    <w:rsid w:val="00A713D7"/>
    <w:rsid w:val="00A8203F"/>
    <w:rsid w:val="00A82313"/>
    <w:rsid w:val="00A84CF9"/>
    <w:rsid w:val="00A84D3C"/>
    <w:rsid w:val="00A9075C"/>
    <w:rsid w:val="00A92BC5"/>
    <w:rsid w:val="00A9682E"/>
    <w:rsid w:val="00A96D31"/>
    <w:rsid w:val="00A96EA1"/>
    <w:rsid w:val="00AA498C"/>
    <w:rsid w:val="00AA6C95"/>
    <w:rsid w:val="00AB63E8"/>
    <w:rsid w:val="00AB658B"/>
    <w:rsid w:val="00AB7C0A"/>
    <w:rsid w:val="00AC38AB"/>
    <w:rsid w:val="00AC485B"/>
    <w:rsid w:val="00AC7501"/>
    <w:rsid w:val="00AC7531"/>
    <w:rsid w:val="00AD2E4F"/>
    <w:rsid w:val="00AD42F8"/>
    <w:rsid w:val="00AD515C"/>
    <w:rsid w:val="00AD548A"/>
    <w:rsid w:val="00AE33A8"/>
    <w:rsid w:val="00AE6169"/>
    <w:rsid w:val="00AE71C4"/>
    <w:rsid w:val="00AE79B1"/>
    <w:rsid w:val="00AE7A5A"/>
    <w:rsid w:val="00AF11F1"/>
    <w:rsid w:val="00AF7096"/>
    <w:rsid w:val="00B01A9C"/>
    <w:rsid w:val="00B02115"/>
    <w:rsid w:val="00B0558B"/>
    <w:rsid w:val="00B115EA"/>
    <w:rsid w:val="00B13931"/>
    <w:rsid w:val="00B1542F"/>
    <w:rsid w:val="00B17125"/>
    <w:rsid w:val="00B2081B"/>
    <w:rsid w:val="00B22CE8"/>
    <w:rsid w:val="00B2315B"/>
    <w:rsid w:val="00B261E0"/>
    <w:rsid w:val="00B27258"/>
    <w:rsid w:val="00B301E5"/>
    <w:rsid w:val="00B321BF"/>
    <w:rsid w:val="00B3584E"/>
    <w:rsid w:val="00B423BF"/>
    <w:rsid w:val="00B50A0B"/>
    <w:rsid w:val="00B525E4"/>
    <w:rsid w:val="00B53181"/>
    <w:rsid w:val="00B54C79"/>
    <w:rsid w:val="00B56003"/>
    <w:rsid w:val="00B56A9C"/>
    <w:rsid w:val="00B63012"/>
    <w:rsid w:val="00B65638"/>
    <w:rsid w:val="00B67AC0"/>
    <w:rsid w:val="00B72AD0"/>
    <w:rsid w:val="00B75600"/>
    <w:rsid w:val="00B80CCB"/>
    <w:rsid w:val="00B83EF5"/>
    <w:rsid w:val="00B86BFF"/>
    <w:rsid w:val="00BA005B"/>
    <w:rsid w:val="00BA385E"/>
    <w:rsid w:val="00BB114B"/>
    <w:rsid w:val="00BB1224"/>
    <w:rsid w:val="00BB4CE8"/>
    <w:rsid w:val="00BC0951"/>
    <w:rsid w:val="00BC1B7C"/>
    <w:rsid w:val="00BC1FB7"/>
    <w:rsid w:val="00BC26D9"/>
    <w:rsid w:val="00BC7ECB"/>
    <w:rsid w:val="00BD1C46"/>
    <w:rsid w:val="00BD30EC"/>
    <w:rsid w:val="00BE3D62"/>
    <w:rsid w:val="00BE5A40"/>
    <w:rsid w:val="00BE63F6"/>
    <w:rsid w:val="00BE703C"/>
    <w:rsid w:val="00BF010B"/>
    <w:rsid w:val="00BF0481"/>
    <w:rsid w:val="00BF0EB4"/>
    <w:rsid w:val="00BF425D"/>
    <w:rsid w:val="00BF6F5C"/>
    <w:rsid w:val="00C005A0"/>
    <w:rsid w:val="00C04B0E"/>
    <w:rsid w:val="00C12A8A"/>
    <w:rsid w:val="00C13F4B"/>
    <w:rsid w:val="00C15822"/>
    <w:rsid w:val="00C158AF"/>
    <w:rsid w:val="00C17308"/>
    <w:rsid w:val="00C248B2"/>
    <w:rsid w:val="00C30F26"/>
    <w:rsid w:val="00C342E1"/>
    <w:rsid w:val="00C3669E"/>
    <w:rsid w:val="00C36DCE"/>
    <w:rsid w:val="00C52C92"/>
    <w:rsid w:val="00C52E67"/>
    <w:rsid w:val="00C52F3E"/>
    <w:rsid w:val="00C53202"/>
    <w:rsid w:val="00C54663"/>
    <w:rsid w:val="00C67529"/>
    <w:rsid w:val="00C675A4"/>
    <w:rsid w:val="00C71F00"/>
    <w:rsid w:val="00C749D7"/>
    <w:rsid w:val="00C74A4C"/>
    <w:rsid w:val="00C76D30"/>
    <w:rsid w:val="00C8002A"/>
    <w:rsid w:val="00C8208D"/>
    <w:rsid w:val="00C8356E"/>
    <w:rsid w:val="00C83FFB"/>
    <w:rsid w:val="00C86C00"/>
    <w:rsid w:val="00C87028"/>
    <w:rsid w:val="00C96E30"/>
    <w:rsid w:val="00CA1F01"/>
    <w:rsid w:val="00CA2D02"/>
    <w:rsid w:val="00CA3B5D"/>
    <w:rsid w:val="00CA47A5"/>
    <w:rsid w:val="00CA6964"/>
    <w:rsid w:val="00CA7D55"/>
    <w:rsid w:val="00CB0668"/>
    <w:rsid w:val="00CB3CED"/>
    <w:rsid w:val="00CB69F6"/>
    <w:rsid w:val="00CC0107"/>
    <w:rsid w:val="00CC3427"/>
    <w:rsid w:val="00CC4B75"/>
    <w:rsid w:val="00CC4CA3"/>
    <w:rsid w:val="00CC4DF7"/>
    <w:rsid w:val="00CC5FAE"/>
    <w:rsid w:val="00CD24CF"/>
    <w:rsid w:val="00CD2D8C"/>
    <w:rsid w:val="00CD4A0C"/>
    <w:rsid w:val="00CD4C04"/>
    <w:rsid w:val="00CF074F"/>
    <w:rsid w:val="00CF3022"/>
    <w:rsid w:val="00D0018C"/>
    <w:rsid w:val="00D05958"/>
    <w:rsid w:val="00D15207"/>
    <w:rsid w:val="00D23EBE"/>
    <w:rsid w:val="00D262A5"/>
    <w:rsid w:val="00D3168C"/>
    <w:rsid w:val="00D320C0"/>
    <w:rsid w:val="00D3246A"/>
    <w:rsid w:val="00D34398"/>
    <w:rsid w:val="00D36197"/>
    <w:rsid w:val="00D42152"/>
    <w:rsid w:val="00D4533C"/>
    <w:rsid w:val="00D5154B"/>
    <w:rsid w:val="00D5179F"/>
    <w:rsid w:val="00D54312"/>
    <w:rsid w:val="00D54BFD"/>
    <w:rsid w:val="00D56252"/>
    <w:rsid w:val="00D56B5A"/>
    <w:rsid w:val="00D602EF"/>
    <w:rsid w:val="00D614F8"/>
    <w:rsid w:val="00D62515"/>
    <w:rsid w:val="00D65589"/>
    <w:rsid w:val="00D663FE"/>
    <w:rsid w:val="00D700EE"/>
    <w:rsid w:val="00D71BDA"/>
    <w:rsid w:val="00D71CBA"/>
    <w:rsid w:val="00D74888"/>
    <w:rsid w:val="00D75064"/>
    <w:rsid w:val="00D75CDC"/>
    <w:rsid w:val="00D76909"/>
    <w:rsid w:val="00D8081D"/>
    <w:rsid w:val="00D8139A"/>
    <w:rsid w:val="00D836D1"/>
    <w:rsid w:val="00D86522"/>
    <w:rsid w:val="00D90A87"/>
    <w:rsid w:val="00D9155B"/>
    <w:rsid w:val="00D964B8"/>
    <w:rsid w:val="00D97954"/>
    <w:rsid w:val="00DA0906"/>
    <w:rsid w:val="00DA4EA6"/>
    <w:rsid w:val="00DB05F1"/>
    <w:rsid w:val="00DB18B9"/>
    <w:rsid w:val="00DB3470"/>
    <w:rsid w:val="00DB6F4F"/>
    <w:rsid w:val="00DC357B"/>
    <w:rsid w:val="00DC4476"/>
    <w:rsid w:val="00DC6D94"/>
    <w:rsid w:val="00DD02D8"/>
    <w:rsid w:val="00DD0638"/>
    <w:rsid w:val="00DD09F1"/>
    <w:rsid w:val="00DD24B0"/>
    <w:rsid w:val="00DD2908"/>
    <w:rsid w:val="00DD5DA5"/>
    <w:rsid w:val="00DD69B3"/>
    <w:rsid w:val="00DE2D87"/>
    <w:rsid w:val="00DE4360"/>
    <w:rsid w:val="00DE44E0"/>
    <w:rsid w:val="00DF0F6D"/>
    <w:rsid w:val="00DF10DF"/>
    <w:rsid w:val="00DF1A17"/>
    <w:rsid w:val="00DF64BF"/>
    <w:rsid w:val="00E02A65"/>
    <w:rsid w:val="00E03EFC"/>
    <w:rsid w:val="00E06020"/>
    <w:rsid w:val="00E11C52"/>
    <w:rsid w:val="00E12D98"/>
    <w:rsid w:val="00E15F71"/>
    <w:rsid w:val="00E162F4"/>
    <w:rsid w:val="00E2175D"/>
    <w:rsid w:val="00E24675"/>
    <w:rsid w:val="00E25F15"/>
    <w:rsid w:val="00E27C07"/>
    <w:rsid w:val="00E31768"/>
    <w:rsid w:val="00E3238E"/>
    <w:rsid w:val="00E36D75"/>
    <w:rsid w:val="00E37FCD"/>
    <w:rsid w:val="00E4192E"/>
    <w:rsid w:val="00E43AF9"/>
    <w:rsid w:val="00E47C0D"/>
    <w:rsid w:val="00E54650"/>
    <w:rsid w:val="00E572A8"/>
    <w:rsid w:val="00E61CD8"/>
    <w:rsid w:val="00E64B4A"/>
    <w:rsid w:val="00E71344"/>
    <w:rsid w:val="00E7437E"/>
    <w:rsid w:val="00E80769"/>
    <w:rsid w:val="00E8495C"/>
    <w:rsid w:val="00E86839"/>
    <w:rsid w:val="00E90150"/>
    <w:rsid w:val="00E90AF7"/>
    <w:rsid w:val="00E934A5"/>
    <w:rsid w:val="00E978B0"/>
    <w:rsid w:val="00E97E3E"/>
    <w:rsid w:val="00EA68E8"/>
    <w:rsid w:val="00EA7C62"/>
    <w:rsid w:val="00EB040C"/>
    <w:rsid w:val="00EB3A20"/>
    <w:rsid w:val="00EB5D49"/>
    <w:rsid w:val="00EB6655"/>
    <w:rsid w:val="00EB6ABE"/>
    <w:rsid w:val="00EB748C"/>
    <w:rsid w:val="00EC0009"/>
    <w:rsid w:val="00EC401D"/>
    <w:rsid w:val="00EC47F7"/>
    <w:rsid w:val="00EC6A1B"/>
    <w:rsid w:val="00ED0EF7"/>
    <w:rsid w:val="00ED387F"/>
    <w:rsid w:val="00ED55B7"/>
    <w:rsid w:val="00ED791B"/>
    <w:rsid w:val="00EE1DA6"/>
    <w:rsid w:val="00EE3E19"/>
    <w:rsid w:val="00EE48A6"/>
    <w:rsid w:val="00EF0443"/>
    <w:rsid w:val="00EF4779"/>
    <w:rsid w:val="00EF7BDC"/>
    <w:rsid w:val="00EF7D27"/>
    <w:rsid w:val="00F04F9A"/>
    <w:rsid w:val="00F063E5"/>
    <w:rsid w:val="00F10161"/>
    <w:rsid w:val="00F10A32"/>
    <w:rsid w:val="00F12EFA"/>
    <w:rsid w:val="00F14705"/>
    <w:rsid w:val="00F168BB"/>
    <w:rsid w:val="00F16F6F"/>
    <w:rsid w:val="00F200CE"/>
    <w:rsid w:val="00F215C1"/>
    <w:rsid w:val="00F21D65"/>
    <w:rsid w:val="00F2312D"/>
    <w:rsid w:val="00F25D35"/>
    <w:rsid w:val="00F31068"/>
    <w:rsid w:val="00F3189F"/>
    <w:rsid w:val="00F3217C"/>
    <w:rsid w:val="00F353E3"/>
    <w:rsid w:val="00F40A35"/>
    <w:rsid w:val="00F42BE1"/>
    <w:rsid w:val="00F46CDD"/>
    <w:rsid w:val="00F479B6"/>
    <w:rsid w:val="00F51279"/>
    <w:rsid w:val="00F56500"/>
    <w:rsid w:val="00F57285"/>
    <w:rsid w:val="00F6019D"/>
    <w:rsid w:val="00F61E22"/>
    <w:rsid w:val="00F64510"/>
    <w:rsid w:val="00F673D3"/>
    <w:rsid w:val="00F710A9"/>
    <w:rsid w:val="00F7426D"/>
    <w:rsid w:val="00F75363"/>
    <w:rsid w:val="00F76D3A"/>
    <w:rsid w:val="00F81171"/>
    <w:rsid w:val="00F814AD"/>
    <w:rsid w:val="00F839D9"/>
    <w:rsid w:val="00F85A8A"/>
    <w:rsid w:val="00F91B09"/>
    <w:rsid w:val="00F93655"/>
    <w:rsid w:val="00F951EA"/>
    <w:rsid w:val="00F968E1"/>
    <w:rsid w:val="00FA21B5"/>
    <w:rsid w:val="00FA2C67"/>
    <w:rsid w:val="00FA4143"/>
    <w:rsid w:val="00FA5D6B"/>
    <w:rsid w:val="00FB1298"/>
    <w:rsid w:val="00FB1708"/>
    <w:rsid w:val="00FB6E08"/>
    <w:rsid w:val="00FC1644"/>
    <w:rsid w:val="00FC2123"/>
    <w:rsid w:val="00FC2DA3"/>
    <w:rsid w:val="00FC4F9F"/>
    <w:rsid w:val="00FC6086"/>
    <w:rsid w:val="00FD14D2"/>
    <w:rsid w:val="00FD1891"/>
    <w:rsid w:val="00FD1E4B"/>
    <w:rsid w:val="00FD2707"/>
    <w:rsid w:val="00FD35A5"/>
    <w:rsid w:val="00FD3D5B"/>
    <w:rsid w:val="00FD75A8"/>
    <w:rsid w:val="00FE3FC0"/>
    <w:rsid w:val="00FE78FC"/>
    <w:rsid w:val="00FE7A54"/>
    <w:rsid w:val="00FF29FD"/>
    <w:rsid w:val="00FF3D6C"/>
    <w:rsid w:val="00FF797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E521"/>
  <w15:chartTrackingRefBased/>
  <w15:docId w15:val="{61A005D8-A97C-4A32-9B62-DC0D2F07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3CFA"/>
    <w:pPr>
      <w:suppressAutoHyphens/>
      <w:spacing w:after="0" w:line="240" w:lineRule="auto"/>
    </w:pPr>
    <w:rPr>
      <w:rFonts w:ascii="Times New Roman" w:eastAsia="Times New Roman" w:hAnsi="Times New Roman" w:cs="Times New Roman"/>
      <w:sz w:val="24"/>
      <w:szCs w:val="24"/>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CFA"/>
    <w:pPr>
      <w:tabs>
        <w:tab w:val="center" w:pos="4680"/>
        <w:tab w:val="right" w:pos="9360"/>
      </w:tabs>
    </w:pPr>
    <w:rPr>
      <w:rFonts w:cs="Mangal"/>
      <w:lang w:bidi="hi-IN"/>
    </w:rPr>
  </w:style>
  <w:style w:type="character" w:customStyle="1" w:styleId="HeaderChar">
    <w:name w:val="Header Char"/>
    <w:basedOn w:val="DefaultParagraphFont"/>
    <w:link w:val="Header"/>
    <w:uiPriority w:val="99"/>
    <w:rsid w:val="00203CFA"/>
    <w:rPr>
      <w:rFonts w:ascii="Times New Roman" w:eastAsia="Times New Roman" w:hAnsi="Times New Roman" w:cs="Mangal"/>
      <w:sz w:val="24"/>
      <w:szCs w:val="24"/>
      <w:lang w:val="en-GB" w:eastAsia="ar-SA" w:bidi="hi-IN"/>
    </w:rPr>
  </w:style>
  <w:style w:type="paragraph" w:styleId="Footer">
    <w:name w:val="footer"/>
    <w:basedOn w:val="Normal"/>
    <w:link w:val="FooterChar"/>
    <w:uiPriority w:val="99"/>
    <w:unhideWhenUsed/>
    <w:rsid w:val="00203CFA"/>
    <w:pPr>
      <w:tabs>
        <w:tab w:val="center" w:pos="4680"/>
        <w:tab w:val="right" w:pos="9360"/>
      </w:tabs>
    </w:pPr>
    <w:rPr>
      <w:rFonts w:cs="Mangal"/>
      <w:lang w:bidi="hi-IN"/>
    </w:rPr>
  </w:style>
  <w:style w:type="character" w:customStyle="1" w:styleId="FooterChar">
    <w:name w:val="Footer Char"/>
    <w:basedOn w:val="DefaultParagraphFont"/>
    <w:link w:val="Footer"/>
    <w:uiPriority w:val="99"/>
    <w:rsid w:val="00203CFA"/>
    <w:rPr>
      <w:rFonts w:ascii="Times New Roman" w:eastAsia="Times New Roman" w:hAnsi="Times New Roman" w:cs="Mangal"/>
      <w:sz w:val="24"/>
      <w:szCs w:val="24"/>
      <w:lang w:val="en-GB" w:eastAsia="ar-SA" w:bidi="hi-IN"/>
    </w:rPr>
  </w:style>
  <w:style w:type="paragraph" w:styleId="NoSpacing">
    <w:name w:val="No Spacing"/>
    <w:uiPriority w:val="1"/>
    <w:qFormat/>
    <w:rsid w:val="00203CFA"/>
    <w:pPr>
      <w:spacing w:after="0" w:line="240" w:lineRule="auto"/>
    </w:pPr>
    <w:rPr>
      <w:rFonts w:ascii="Calibri" w:eastAsia="Calibri" w:hAnsi="Calibri" w:cs="Mangal"/>
      <w:lang w:val="en-US"/>
    </w:rPr>
  </w:style>
  <w:style w:type="paragraph" w:styleId="ListParagraph">
    <w:name w:val="List Paragraph"/>
    <w:basedOn w:val="Normal"/>
    <w:link w:val="ListParagraphChar"/>
    <w:uiPriority w:val="34"/>
    <w:qFormat/>
    <w:rsid w:val="00203CFA"/>
    <w:pPr>
      <w:ind w:left="720"/>
    </w:pPr>
  </w:style>
  <w:style w:type="paragraph" w:customStyle="1" w:styleId="Default">
    <w:name w:val="Default"/>
    <w:rsid w:val="00A21A8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355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4B0E"/>
    <w:rPr>
      <w:color w:val="0563C1" w:themeColor="hyperlink"/>
      <w:u w:val="single"/>
    </w:rPr>
  </w:style>
  <w:style w:type="character" w:customStyle="1" w:styleId="UnresolvedMention1">
    <w:name w:val="Unresolved Mention1"/>
    <w:basedOn w:val="DefaultParagraphFont"/>
    <w:uiPriority w:val="99"/>
    <w:semiHidden/>
    <w:unhideWhenUsed/>
    <w:rsid w:val="00C04B0E"/>
    <w:rPr>
      <w:color w:val="605E5C"/>
      <w:shd w:val="clear" w:color="auto" w:fill="E1DFDD"/>
    </w:rPr>
  </w:style>
  <w:style w:type="character" w:customStyle="1" w:styleId="ListParagraphChar">
    <w:name w:val="List Paragraph Char"/>
    <w:link w:val="ListParagraph"/>
    <w:uiPriority w:val="34"/>
    <w:locked/>
    <w:rsid w:val="00D602EF"/>
    <w:rPr>
      <w:rFonts w:ascii="Times New Roman" w:eastAsia="Times New Roman" w:hAnsi="Times New Roman" w:cs="Times New Roman"/>
      <w:sz w:val="24"/>
      <w:szCs w:val="24"/>
      <w:lang w:val="en-GB" w:eastAsia="ar-SA"/>
    </w:rPr>
  </w:style>
  <w:style w:type="paragraph" w:styleId="BodyText">
    <w:name w:val="Body Text"/>
    <w:basedOn w:val="Normal"/>
    <w:link w:val="BodyTextChar"/>
    <w:uiPriority w:val="1"/>
    <w:qFormat/>
    <w:rsid w:val="00AE6169"/>
    <w:pPr>
      <w:widowControl w:val="0"/>
      <w:suppressAutoHyphens w:val="0"/>
      <w:autoSpaceDE w:val="0"/>
      <w:autoSpaceDN w:val="0"/>
    </w:pPr>
    <w:rPr>
      <w:lang w:val="en-US" w:eastAsia="en-US" w:bidi="en-US"/>
    </w:rPr>
  </w:style>
  <w:style w:type="character" w:customStyle="1" w:styleId="BodyTextChar">
    <w:name w:val="Body Text Char"/>
    <w:basedOn w:val="DefaultParagraphFont"/>
    <w:link w:val="BodyText"/>
    <w:uiPriority w:val="1"/>
    <w:rsid w:val="00AE6169"/>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578633">
      <w:bodyDiv w:val="1"/>
      <w:marLeft w:val="0"/>
      <w:marRight w:val="0"/>
      <w:marTop w:val="0"/>
      <w:marBottom w:val="0"/>
      <w:divBdr>
        <w:top w:val="none" w:sz="0" w:space="0" w:color="auto"/>
        <w:left w:val="none" w:sz="0" w:space="0" w:color="auto"/>
        <w:bottom w:val="none" w:sz="0" w:space="0" w:color="auto"/>
        <w:right w:val="none" w:sz="0" w:space="0" w:color="auto"/>
      </w:divBdr>
      <w:divsChild>
        <w:div w:id="619074541">
          <w:marLeft w:val="0"/>
          <w:marRight w:val="0"/>
          <w:marTop w:val="0"/>
          <w:marBottom w:val="0"/>
          <w:divBdr>
            <w:top w:val="none" w:sz="0" w:space="0" w:color="auto"/>
            <w:left w:val="none" w:sz="0" w:space="0" w:color="auto"/>
            <w:bottom w:val="none" w:sz="0" w:space="0" w:color="auto"/>
            <w:right w:val="none" w:sz="0" w:space="0" w:color="auto"/>
          </w:divBdr>
        </w:div>
        <w:div w:id="1323854072">
          <w:marLeft w:val="0"/>
          <w:marRight w:val="0"/>
          <w:marTop w:val="0"/>
          <w:marBottom w:val="0"/>
          <w:divBdr>
            <w:top w:val="none" w:sz="0" w:space="0" w:color="auto"/>
            <w:left w:val="none" w:sz="0" w:space="0" w:color="auto"/>
            <w:bottom w:val="none" w:sz="0" w:space="0" w:color="auto"/>
            <w:right w:val="none" w:sz="0" w:space="0" w:color="auto"/>
          </w:divBdr>
        </w:div>
        <w:div w:id="129252903">
          <w:marLeft w:val="0"/>
          <w:marRight w:val="0"/>
          <w:marTop w:val="0"/>
          <w:marBottom w:val="0"/>
          <w:divBdr>
            <w:top w:val="none" w:sz="0" w:space="0" w:color="auto"/>
            <w:left w:val="none" w:sz="0" w:space="0" w:color="auto"/>
            <w:bottom w:val="none" w:sz="0" w:space="0" w:color="auto"/>
            <w:right w:val="none" w:sz="0" w:space="0" w:color="auto"/>
          </w:divBdr>
        </w:div>
        <w:div w:id="1739357328">
          <w:marLeft w:val="0"/>
          <w:marRight w:val="0"/>
          <w:marTop w:val="0"/>
          <w:marBottom w:val="0"/>
          <w:divBdr>
            <w:top w:val="none" w:sz="0" w:space="0" w:color="auto"/>
            <w:left w:val="none" w:sz="0" w:space="0" w:color="auto"/>
            <w:bottom w:val="none" w:sz="0" w:space="0" w:color="auto"/>
            <w:right w:val="none" w:sz="0" w:space="0" w:color="auto"/>
          </w:divBdr>
        </w:div>
        <w:div w:id="1235971948">
          <w:marLeft w:val="0"/>
          <w:marRight w:val="0"/>
          <w:marTop w:val="0"/>
          <w:marBottom w:val="0"/>
          <w:divBdr>
            <w:top w:val="none" w:sz="0" w:space="0" w:color="auto"/>
            <w:left w:val="none" w:sz="0" w:space="0" w:color="auto"/>
            <w:bottom w:val="none" w:sz="0" w:space="0" w:color="auto"/>
            <w:right w:val="none" w:sz="0" w:space="0" w:color="auto"/>
          </w:divBdr>
        </w:div>
        <w:div w:id="743844869">
          <w:marLeft w:val="0"/>
          <w:marRight w:val="0"/>
          <w:marTop w:val="0"/>
          <w:marBottom w:val="0"/>
          <w:divBdr>
            <w:top w:val="none" w:sz="0" w:space="0" w:color="auto"/>
            <w:left w:val="none" w:sz="0" w:space="0" w:color="auto"/>
            <w:bottom w:val="none" w:sz="0" w:space="0" w:color="auto"/>
            <w:right w:val="none" w:sz="0" w:space="0" w:color="auto"/>
          </w:divBdr>
        </w:div>
        <w:div w:id="1290890525">
          <w:marLeft w:val="0"/>
          <w:marRight w:val="0"/>
          <w:marTop w:val="0"/>
          <w:marBottom w:val="0"/>
          <w:divBdr>
            <w:top w:val="none" w:sz="0" w:space="0" w:color="auto"/>
            <w:left w:val="none" w:sz="0" w:space="0" w:color="auto"/>
            <w:bottom w:val="none" w:sz="0" w:space="0" w:color="auto"/>
            <w:right w:val="none" w:sz="0" w:space="0" w:color="auto"/>
          </w:divBdr>
        </w:div>
      </w:divsChild>
    </w:div>
    <w:div w:id="480735180">
      <w:bodyDiv w:val="1"/>
      <w:marLeft w:val="0"/>
      <w:marRight w:val="0"/>
      <w:marTop w:val="0"/>
      <w:marBottom w:val="0"/>
      <w:divBdr>
        <w:top w:val="none" w:sz="0" w:space="0" w:color="auto"/>
        <w:left w:val="none" w:sz="0" w:space="0" w:color="auto"/>
        <w:bottom w:val="none" w:sz="0" w:space="0" w:color="auto"/>
        <w:right w:val="none" w:sz="0" w:space="0" w:color="auto"/>
      </w:divBdr>
    </w:div>
    <w:div w:id="633683812">
      <w:bodyDiv w:val="1"/>
      <w:marLeft w:val="0"/>
      <w:marRight w:val="0"/>
      <w:marTop w:val="0"/>
      <w:marBottom w:val="0"/>
      <w:divBdr>
        <w:top w:val="none" w:sz="0" w:space="0" w:color="auto"/>
        <w:left w:val="none" w:sz="0" w:space="0" w:color="auto"/>
        <w:bottom w:val="none" w:sz="0" w:space="0" w:color="auto"/>
        <w:right w:val="none" w:sz="0" w:space="0" w:color="auto"/>
      </w:divBdr>
    </w:div>
    <w:div w:id="743378841">
      <w:bodyDiv w:val="1"/>
      <w:marLeft w:val="0"/>
      <w:marRight w:val="0"/>
      <w:marTop w:val="0"/>
      <w:marBottom w:val="0"/>
      <w:divBdr>
        <w:top w:val="none" w:sz="0" w:space="0" w:color="auto"/>
        <w:left w:val="none" w:sz="0" w:space="0" w:color="auto"/>
        <w:bottom w:val="none" w:sz="0" w:space="0" w:color="auto"/>
        <w:right w:val="none" w:sz="0" w:space="0" w:color="auto"/>
      </w:divBdr>
      <w:divsChild>
        <w:div w:id="1650938036">
          <w:marLeft w:val="0"/>
          <w:marRight w:val="0"/>
          <w:marTop w:val="0"/>
          <w:marBottom w:val="0"/>
          <w:divBdr>
            <w:top w:val="none" w:sz="0" w:space="0" w:color="auto"/>
            <w:left w:val="none" w:sz="0" w:space="0" w:color="auto"/>
            <w:bottom w:val="none" w:sz="0" w:space="0" w:color="auto"/>
            <w:right w:val="none" w:sz="0" w:space="0" w:color="auto"/>
          </w:divBdr>
        </w:div>
        <w:div w:id="244608866">
          <w:marLeft w:val="0"/>
          <w:marRight w:val="0"/>
          <w:marTop w:val="0"/>
          <w:marBottom w:val="0"/>
          <w:divBdr>
            <w:top w:val="none" w:sz="0" w:space="0" w:color="auto"/>
            <w:left w:val="none" w:sz="0" w:space="0" w:color="auto"/>
            <w:bottom w:val="none" w:sz="0" w:space="0" w:color="auto"/>
            <w:right w:val="none" w:sz="0" w:space="0" w:color="auto"/>
          </w:divBdr>
          <w:divsChild>
            <w:div w:id="632488202">
              <w:marLeft w:val="0"/>
              <w:marRight w:val="0"/>
              <w:marTop w:val="0"/>
              <w:marBottom w:val="0"/>
              <w:divBdr>
                <w:top w:val="none" w:sz="0" w:space="0" w:color="auto"/>
                <w:left w:val="none" w:sz="0" w:space="0" w:color="auto"/>
                <w:bottom w:val="none" w:sz="0" w:space="0" w:color="auto"/>
                <w:right w:val="none" w:sz="0" w:space="0" w:color="auto"/>
              </w:divBdr>
            </w:div>
            <w:div w:id="1647198504">
              <w:marLeft w:val="0"/>
              <w:marRight w:val="0"/>
              <w:marTop w:val="0"/>
              <w:marBottom w:val="0"/>
              <w:divBdr>
                <w:top w:val="none" w:sz="0" w:space="0" w:color="auto"/>
                <w:left w:val="none" w:sz="0" w:space="0" w:color="auto"/>
                <w:bottom w:val="none" w:sz="0" w:space="0" w:color="auto"/>
                <w:right w:val="none" w:sz="0" w:space="0" w:color="auto"/>
              </w:divBdr>
            </w:div>
            <w:div w:id="11213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2795">
      <w:bodyDiv w:val="1"/>
      <w:marLeft w:val="0"/>
      <w:marRight w:val="0"/>
      <w:marTop w:val="0"/>
      <w:marBottom w:val="0"/>
      <w:divBdr>
        <w:top w:val="none" w:sz="0" w:space="0" w:color="auto"/>
        <w:left w:val="none" w:sz="0" w:space="0" w:color="auto"/>
        <w:bottom w:val="none" w:sz="0" w:space="0" w:color="auto"/>
        <w:right w:val="none" w:sz="0" w:space="0" w:color="auto"/>
      </w:divBdr>
    </w:div>
    <w:div w:id="1276014841">
      <w:bodyDiv w:val="1"/>
      <w:marLeft w:val="0"/>
      <w:marRight w:val="0"/>
      <w:marTop w:val="0"/>
      <w:marBottom w:val="0"/>
      <w:divBdr>
        <w:top w:val="none" w:sz="0" w:space="0" w:color="auto"/>
        <w:left w:val="none" w:sz="0" w:space="0" w:color="auto"/>
        <w:bottom w:val="none" w:sz="0" w:space="0" w:color="auto"/>
        <w:right w:val="none" w:sz="0" w:space="0" w:color="auto"/>
      </w:divBdr>
    </w:div>
    <w:div w:id="1523279553">
      <w:bodyDiv w:val="1"/>
      <w:marLeft w:val="0"/>
      <w:marRight w:val="0"/>
      <w:marTop w:val="0"/>
      <w:marBottom w:val="0"/>
      <w:divBdr>
        <w:top w:val="none" w:sz="0" w:space="0" w:color="auto"/>
        <w:left w:val="none" w:sz="0" w:space="0" w:color="auto"/>
        <w:bottom w:val="none" w:sz="0" w:space="0" w:color="auto"/>
        <w:right w:val="none" w:sz="0" w:space="0" w:color="auto"/>
      </w:divBdr>
    </w:div>
    <w:div w:id="1775401187">
      <w:bodyDiv w:val="1"/>
      <w:marLeft w:val="0"/>
      <w:marRight w:val="0"/>
      <w:marTop w:val="0"/>
      <w:marBottom w:val="0"/>
      <w:divBdr>
        <w:top w:val="none" w:sz="0" w:space="0" w:color="auto"/>
        <w:left w:val="none" w:sz="0" w:space="0" w:color="auto"/>
        <w:bottom w:val="none" w:sz="0" w:space="0" w:color="auto"/>
        <w:right w:val="none" w:sz="0" w:space="0" w:color="auto"/>
      </w:divBdr>
    </w:div>
    <w:div w:id="206925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DE3C9-40AC-4FE0-B5EC-2F24B1256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1636</Words>
  <Characters>9328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BHEEMESH TELUGU</dc:creator>
  <cp:keywords/>
  <dc:description/>
  <cp:lastModifiedBy>T Bheemesh (टी. भीमेश)</cp:lastModifiedBy>
  <cp:revision>2</cp:revision>
  <dcterms:created xsi:type="dcterms:W3CDTF">2021-11-12T07:41:00Z</dcterms:created>
  <dcterms:modified xsi:type="dcterms:W3CDTF">2021-11-12T07:41:00Z</dcterms:modified>
</cp:coreProperties>
</file>