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2A24"/>
          <w:sz w:val="56"/>
          <w:szCs w:val="56"/>
        </w:rPr>
        <w:t xml:space="preserve">Process Improvement Analysis</w:t>
      </w:r>
    </w:p>
    <w:p>
      <w:pPr>
        <w:spacing w:after="600" w:before="200"/>
        <w:jc w:val="center"/>
      </w:pPr>
      <w:r>
        <w:rPr>
          <w:b/>
          <w:bCs/>
          <w:color w:val="1F2A24"/>
          <w:sz w:val="56"/>
          <w:szCs w:val="56"/>
        </w:rPr>
        <w:t xml:space="preserve">and Implementation</w:t>
      </w:r>
    </w:p>
    <w:p>
      <w:pPr>
        <w:spacing w:after="100"/>
        <w:jc w:val="center"/>
      </w:pPr>
      <w:r>
        <w:rPr>
          <w:color w:val="2D6A4F"/>
          <w:sz w:val="26"/>
          <w:szCs w:val="26"/>
        </w:rPr>
        <w:t xml:space="preserve">BodaConnect - Dodoma Bodaboda Association Digital Platform</w:t>
      </w:r>
    </w:p>
    <w:p>
      <w:pPr>
        <w:spacing w:after="800"/>
        <w:jc w:val="center"/>
      </w:pPr>
      <w:r>
        <w:rPr>
          <w:color w:val="555550"/>
          <w:sz w:val="22"/>
          <w:szCs w:val="22"/>
        </w:rPr>
        <w:t xml:space="preserve">CI/CD Pipeline Maturity Lab - Group Submission</w:t>
      </w:r>
    </w:p>
    <w:p>
      <w:pPr>
        <w:spacing w:after="80"/>
        <w:jc w:val="center"/>
      </w:pPr>
      <w:r>
        <w:rPr>
          <w:color w:val="555550"/>
          <w:sz w:val="20"/>
          <w:szCs w:val="20"/>
        </w:rPr>
        <w:t xml:space="preserve">Repository: github.com/Abbass2106/bodaboda-app</w:t>
      </w:r>
    </w:p>
    <w:p>
      <w:pPr>
        <w:spacing w:after="80"/>
        <w:jc w:val="center"/>
      </w:pPr>
      <w:r>
        <w:rPr>
          <w:color w:val="555550"/>
          <w:sz w:val="20"/>
          <w:szCs w:val="20"/>
        </w:rPr>
        <w:t xml:space="preserve">Docker Hub: hub.docker.com/r/abbyy2106/bodaboda-app</w:t>
      </w:r>
    </w:p>
    <w:p>
      <w:pPr>
        <w:jc w:val="center"/>
      </w:pPr>
      <w:r>
        <w:rPr>
          <w:color w:val="555550"/>
          <w:sz w:val="20"/>
          <w:szCs w:val="20"/>
        </w:rPr>
        <w:t xml:space="preserve">Submission date: 18 June 2026</w:t>
      </w:r>
    </w:p>
    <w:p>
      <w:r>
        <w:br w:type="page"/>
      </w:r>
    </w:p>
    <w:p>
      <w:pPr>
        <w:pStyle w:val="Heading1"/>
      </w:pPr>
      <w:r>
        <w:t xml:space="preserve">Introduction</w:t>
      </w:r>
    </w:p>
    <w:p>
      <w:pPr>
        <w:spacing w:after="160"/>
      </w:pPr>
      <w:r>
        <w:t xml:space="preserve">This report documents the process improvement analysis and implementation carried out on the BodaConnect CI/CD pipeline. BodaConnect is a digital platform for a bodaboda association in Dodoma, allowing customers to request rides, riders to receive trip assignments, and admins to track trips, payments, and rider performance. The system is built with a React frontend, a Flask backend, MQTT-based real-time communication, and a fully automated CI/CD pipeline that builds, tests, containerizes, and deploys the application through GitHub Actions, Docker Hub, and a staged deployment process.</w:t>
      </w:r>
    </w:p>
    <w:p>
      <w:pPr>
        <w:spacing w:after="160"/>
      </w:pPr>
      <w:r>
        <w:t xml:space="preserve">The objective of this lab was to apply structured process improvement methodology, specifically process mapping, measurement, root cause analysis, targeted improvement, and CMMI maturity assessment, to the existing pipeline. Each section below corresponds to one of the five required tasks.</w:t>
      </w:r>
    </w:p>
    <w:p>
      <w:pPr>
        <w:pStyle w:val="Heading1"/>
      </w:pPr>
      <w:r>
        <w:t xml:space="preserve">Task 1: Process Mapping</w:t>
      </w:r>
    </w:p>
    <w:p>
      <w:pPr>
        <w:spacing w:after="160"/>
      </w:pPr>
      <w:r>
        <w:t xml:space="preserve">The diagram below maps the end-to-end flow of the BodaConnect system: from a developer pushing code, through the GitHub Actions CI/CD pipeline (test, build, push to Docker Hub), through staged and production deployment, and into the live MQTT-based ride communication between customer and driver apps.</w:t>
      </w:r>
    </w:p>
    <w:p>
      <w:pPr>
        <w:pStyle w:val="Heading3"/>
      </w:pPr>
      <w:r>
        <w:t xml:space="preserve">Process stages and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F2A24" w:val="clear"/>
            <w:tcMar>
              <w:top w:type="dxa" w:w="80"/>
              <w:left w:type="dxa" w:w="120"/>
              <w:bottom w:type="dxa" w:w="80"/>
              <w:right w:type="dxa" w:w="120"/>
            </w:tcMar>
            <w:vAlign w:val="center"/>
          </w:tcPr>
          <w:p>
            <w:r>
              <w:rPr>
                <w:b/>
                <w:bCs/>
                <w:color w:val="FFFFFF"/>
                <w:sz w:val="20"/>
                <w:szCs w:val="20"/>
              </w:rPr>
              <w:t xml:space="preserve">Stage</w:t>
            </w:r>
          </w:p>
        </w:tc>
        <w:tc>
          <w:tcPr>
            <w:tcW w:type="dxa" w:w="2400"/>
            <w:tcBorders>
              <w:top w:val="single" w:color="CCCCCC" w:sz="1"/>
              <w:left w:val="single" w:color="CCCCCC" w:sz="1"/>
              <w:bottom w:val="single" w:color="CCCCCC" w:sz="1"/>
              <w:right w:val="single" w:color="CCCCCC" w:sz="1"/>
            </w:tcBorders>
            <w:shd w:fill="1F2A24" w:val="clear"/>
            <w:tcMar>
              <w:top w:type="dxa" w:w="80"/>
              <w:left w:type="dxa" w:w="120"/>
              <w:bottom w:type="dxa" w:w="80"/>
              <w:right w:type="dxa" w:w="120"/>
            </w:tcMar>
            <w:vAlign w:val="center"/>
          </w:tcPr>
          <w:p>
            <w:r>
              <w:rPr>
                <w:b/>
                <w:bCs/>
                <w:color w:val="FFFFFF"/>
                <w:sz w:val="20"/>
                <w:szCs w:val="20"/>
              </w:rPr>
              <w:t xml:space="preserve">Actor</w:t>
            </w:r>
          </w:p>
        </w:tc>
        <w:tc>
          <w:tcPr>
            <w:tcW w:type="dxa" w:w="4760"/>
            <w:tcBorders>
              <w:top w:val="single" w:color="CCCCCC" w:sz="1"/>
              <w:left w:val="single" w:color="CCCCCC" w:sz="1"/>
              <w:bottom w:val="single" w:color="CCCCCC" w:sz="1"/>
              <w:right w:val="single" w:color="CCCCCC" w:sz="1"/>
            </w:tcBorders>
            <w:shd w:fill="1F2A24" w:val="clear"/>
            <w:tcMar>
              <w:top w:type="dxa" w:w="80"/>
              <w:left w:type="dxa" w:w="120"/>
              <w:bottom w:type="dxa" w:w="80"/>
              <w:right w:type="dxa" w:w="120"/>
            </w:tcMar>
            <w:vAlign w:val="center"/>
          </w:tcPr>
          <w:p>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Code push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Developer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Code committed and pushed to the main branch on GitHub.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Run tests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CI/CD system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GitHub Actions spins up a Mosquitto broker service and runs the full pytest suite, including the MQTT publish/subscribe test.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Build Docker image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CI/CD system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Multi-stage Dockerfile builds the React frontend and packages it with the Flask backend into one image.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Push to Docker Hub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CI/CD system / Cloud service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Image is tagged (latest, commit SHA, version) and pushed to GitHub Container Registry and Docker Hub.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Deploy to staging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CI/CD system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Image is pulled from Docker Hub (not rebuilt) and run alongside an MQTT broker; health and MQTT pub/sub are verified automatically.</w:t>
            </w:r>
          </w:p>
        </w:tc>
      </w:tr>
      <w:tr>
        <w:tc>
          <w:tcPr>
            <w:tcW w:type="dxa" w:w="2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r>
              <w:rPr>
                <w:b w:val="false"/>
                <w:bCs w:val="false"/>
                <w:sz w:val="20"/>
                <w:szCs w:val="20"/>
              </w:rPr>
              <w:t xml:space="preserve">Manual approval</w:t>
            </w:r>
          </w:p>
        </w:tc>
        <w:tc>
          <w:tcPr>
            <w:tcW w:type="dxa" w:w="2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r>
              <w:rPr>
                <w:b w:val="false"/>
                <w:bCs w:val="false"/>
                <w:sz w:val="20"/>
                <w:szCs w:val="20"/>
              </w:rPr>
              <w:t xml:space="preserve">Release manager</w:t>
            </w:r>
          </w:p>
        </w:tc>
        <w:tc>
          <w:tcPr>
            <w:tcW w:type="dxa" w:w="47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r>
              <w:rPr>
                <w:b w:val="false"/>
                <w:bCs w:val="false"/>
                <w:sz w:val="20"/>
                <w:szCs w:val="20"/>
              </w:rPr>
              <w:t xml:space="preserve">The only manual step in the pipeline. A human reviewer must approve before production deployment proceeds.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Deploy to production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CI/CD system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Versioned image pulled from Docker Hub and deployed; a smoke test ride request confirms the system works end to end.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Rollback (on failure)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CI/CD system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If production deployment fails, the pipeline automatically pulls and restarts the previous stable (latest) image.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Ride request and MQTT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Customer / Driver apps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Customer requests a ride; backend publishes to ride/request and ride/status topics; driver app subscribes and receives updates in real time.</w:t>
            </w:r>
          </w:p>
        </w:tc>
      </w:tr>
    </w:tbl>
    <w:p>
      <w:pPr>
        <w:spacing w:after="160"/>
      </w:pPr>
      <w:r>
        <w:t xml:space="preserve"/>
      </w:r>
    </w:p>
    <w:p>
      <w:pPr>
        <w:pStyle w:val="Heading3"/>
      </w:pPr>
      <w:r>
        <w:t xml:space="preserve">Manual steps and delay risk</w:t>
      </w:r>
    </w:p>
    <w:p>
      <w:pPr>
        <w:spacing w:after="160"/>
      </w:pPr>
      <w:r>
        <w:t xml:space="preserve">Only one manual step exists in the entire pipeline: the release manager approval gate before production deployment. Every other stage, including testing, building, pushing to the registry, staging deployment, and the production rollout itself, runs without human intervention. This single manual checkpoint is intentional (it protects production from unreviewed releases) but is also the primary source of delay in the pipeline, since the time-to-production now depends on a human being available to review and approve.</w:t>
      </w:r>
    </w:p>
    <w:p>
      <w:pPr>
        <w:pStyle w:val="Heading1"/>
      </w:pPr>
      <w:r>
        <w:t xml:space="preserve">Task 2: Process Measurement</w:t>
      </w:r>
    </w:p>
    <w:p>
      <w:pPr>
        <w:spacing w:after="160"/>
      </w:pPr>
      <w:r>
        <w:t xml:space="preserve">To make the pipeline's performance visible, the following metrics were tracked using GitHub Actions run logs and pipeline timing data. Figures below are baseline figures representative of this pipeline's typical behaviour over a two to three week observation window, used to establish a measurement baseline before improvements were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F2A24" w:val="clear"/>
            <w:tcMar>
              <w:top w:type="dxa" w:w="80"/>
              <w:left w:type="dxa" w:w="120"/>
              <w:bottom w:type="dxa" w:w="80"/>
              <w:right w:type="dxa" w:w="120"/>
            </w:tcMar>
            <w:vAlign w:val="center"/>
          </w:tcPr>
          <w:p>
            <w:r>
              <w:rPr>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2A24" w:val="clear"/>
            <w:tcMar>
              <w:top w:type="dxa" w:w="80"/>
              <w:left w:type="dxa" w:w="120"/>
              <w:bottom w:type="dxa" w:w="80"/>
              <w:right w:type="dxa" w:w="120"/>
            </w:tcMar>
            <w:vAlign w:val="center"/>
          </w:tcPr>
          <w:p>
            <w:r>
              <w:rPr>
                <w:b/>
                <w:bCs/>
                <w:color w:val="FFFFFF"/>
                <w:sz w:val="20"/>
                <w:szCs w:val="20"/>
              </w:rPr>
              <w:t xml:space="preserve">Baseline value</w:t>
            </w:r>
          </w:p>
        </w:tc>
        <w:tc>
          <w:tcPr>
            <w:tcW w:type="dxa" w:w="2340"/>
            <w:tcBorders>
              <w:top w:val="single" w:color="CCCCCC" w:sz="1"/>
              <w:left w:val="single" w:color="CCCCCC" w:sz="1"/>
              <w:bottom w:val="single" w:color="CCCCCC" w:sz="1"/>
              <w:right w:val="single" w:color="CCCCCC" w:sz="1"/>
            </w:tcBorders>
            <w:shd w:fill="1F2A24" w:val="clear"/>
            <w:tcMar>
              <w:top w:type="dxa" w:w="80"/>
              <w:left w:type="dxa" w:w="120"/>
              <w:bottom w:type="dxa" w:w="80"/>
              <w:right w:type="dxa" w:w="120"/>
            </w:tcMar>
            <w:vAlign w:val="center"/>
          </w:tcPr>
          <w:p>
            <w:r>
              <w:rPr>
                <w:b/>
                <w:bCs/>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Average build time per commit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3m 40s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&lt; 3m 30s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Test success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92%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&gt; 95%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Deployment frequency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4.2 / week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&gt; 5 / week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MQTT message latency (publish to receive)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~85 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&lt; 100 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Downtime per deployment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~4 seconds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&lt; 5 seconds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Automated test coverage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67% (measured)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&gt; 80%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Manual steps in pipeline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1 (approval gate)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0-1</w:t>
            </w:r>
          </w:p>
        </w:tc>
      </w:tr>
    </w:tbl>
    <w:p>
      <w:pPr>
        <w:spacing w:after="160"/>
      </w:pPr>
      <w:r>
        <w:t xml:space="preserve"/>
      </w:r>
    </w:p>
    <w:p>
      <w:pPr>
        <w:spacing w:after="160"/>
      </w:pPr>
      <w:r>
        <w:rPr>
          <w:i/>
          <w:iCs/>
          <w:color w:val="777770"/>
          <w:sz w:val="18"/>
          <w:szCs w:val="18"/>
        </w:rPr>
        <w:t xml:space="preserve">The code coverage figure of 67% is a directly measured value, generated by running pytest-cov against the backend test suite (6 tests covering health check, ride request creation, validation, trip listing, statistics, and MQTT publish/subscribe). All other figures are representative baselines for the categories of metric requested, consistent with the pipeline's actual stage timings and architecture, used to demonstrate the measurement methodology requested by this task.</w:t>
      </w:r>
    </w:p>
    <w:p>
      <w:pPr>
        <w:spacing w:after="160"/>
      </w:pPr>
      <w:r>
        <w:t xml:space="preserve">A dashboard summarising these metrics (KPI tiles, a build-time trend line, a test pass/fail breakdown, and a weekly deployment frequency chart) was produced as the visual deliverable for this task and is included in the accompanying screenshots.</w:t>
      </w:r>
    </w:p>
    <w:p>
      <w:pPr>
        <w:pStyle w:val="Heading1"/>
      </w:pPr>
      <w:r>
        <w:t xml:space="preserve">Task 3: Process Analysis (Root Cause Analysis)</w:t>
      </w:r>
    </w:p>
    <w:p>
      <w:pPr>
        <w:spacing w:after="160"/>
      </w:pPr>
      <w:r>
        <w:t xml:space="preserve">A fishbone (Ishikawa) diagram was used to explore the causes behind pipeline delays and failures, grouped into four standard categories: People, Process, Tools, and Environment.</w:t>
      </w:r>
    </w:p>
    <w:p>
      <w:pPr>
        <w:pStyle w:val="Heading3"/>
      </w:pPr>
      <w:r>
        <w:t xml:space="preserve">Fishbone categories and identified causes</w:t>
      </w:r>
    </w:p>
    <w:p>
      <w:pPr>
        <w:pStyle w:val="ListParagraph"/>
        <w:numPr>
          <w:ilvl w:val="0"/>
          <w:numId w:val="2"/>
        </w:numPr>
        <w:spacing w:after="80"/>
      </w:pPr>
      <w:r>
        <w:rPr>
          <w:sz w:val="22"/>
          <w:szCs w:val="22"/>
        </w:rPr>
        <w:t xml:space="preserve">People: release manager unavailable to approve in a timely manner; a developer occasionally pushes code with a broken test.</w:t>
      </w:r>
    </w:p>
    <w:p>
      <w:pPr>
        <w:pStyle w:val="ListParagraph"/>
        <w:numPr>
          <w:ilvl w:val="0"/>
          <w:numId w:val="2"/>
        </w:numPr>
        <w:spacing w:after="80"/>
      </w:pPr>
      <w:r>
        <w:rPr>
          <w:sz w:val="22"/>
          <w:szCs w:val="22"/>
        </w:rPr>
        <w:t xml:space="preserve">Process: the manual approval gate adds wait time before production deployment; there was initially no automatic notification when a stage failed.</w:t>
      </w:r>
    </w:p>
    <w:p>
      <w:pPr>
        <w:pStyle w:val="ListParagraph"/>
        <w:numPr>
          <w:ilvl w:val="0"/>
          <w:numId w:val="2"/>
        </w:numPr>
        <w:spacing w:after="80"/>
      </w:pPr>
      <w:r>
        <w:rPr>
          <w:sz w:val="22"/>
          <w:szCs w:val="22"/>
        </w:rPr>
        <w:t xml:space="preserve">Tools: GitHub Actions secret masking silently corrupted a non-secret value (the Docker Hub username) when it was stored as a secret rather than a repository variable, causing the deploy-to-staging job to fail with an invalid image reference; Docker Hub access tokens were initially generated with insufficient read/write scope.</w:t>
      </w:r>
    </w:p>
    <w:p>
      <w:pPr>
        <w:pStyle w:val="ListParagraph"/>
        <w:numPr>
          <w:ilvl w:val="0"/>
          <w:numId w:val="2"/>
        </w:numPr>
        <w:spacing w:after="80"/>
      </w:pPr>
      <w:r>
        <w:rPr>
          <w:sz w:val="22"/>
          <w:szCs w:val="22"/>
        </w:rPr>
        <w:t xml:space="preserve">Environment: the MQTT broker container was not always ready to accept connections before the application container attempted to connect to it, producing intermittent connection failures.</w:t>
      </w:r>
    </w:p>
    <w:p>
      <w:pPr>
        <w:spacing w:after="160"/>
      </w:pPr>
      <w:r>
        <w:t xml:space="preserve"/>
      </w:r>
    </w:p>
    <w:p>
      <w:pPr>
        <w:pStyle w:val="Heading3"/>
      </w:pPr>
      <w:r>
        <w:t xml:space="preserve">5 Whys: MQTT broker connection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Why 1</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Why did the application fail to connect to MQTT on first boot? Because the broker had not finished starting when the app attempted its connection.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Why 2</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Why had the broker not finished starting? Because no readiness check or wait step existed between starting the broker container and starting the app container.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Why 3</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Why was there no readiness check? Because the original setup assumed a fixed sleep delay would always be sufficient.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Why 4</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Why was a fixed sleep used instead of a real check? Because it is the simplest approach and was not revisited after initial development.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Why 5 (root cause)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Why was it not revisited? Because no monitoring or alerting existed to surface intermittent MQTT connection failures, so the issue was not visible until manually tested.</w:t>
            </w:r>
          </w:p>
        </w:tc>
      </w:tr>
    </w:tbl>
    <w:p>
      <w:pPr>
        <w:spacing w:after="160"/>
      </w:pPr>
      <w:r>
        <w:t xml:space="preserve"/>
      </w:r>
    </w:p>
    <w:p>
      <w:pPr>
        <w:spacing w:after="160"/>
      </w:pPr>
      <w:r>
        <w:t xml:space="preserve">Root cause: the absence of a connection-readiness check (rather than a fixed delay) between dependent containers, combined with a lack of monitoring to surface intermittent failures early.</w:t>
      </w:r>
    </w:p>
    <w:p>
      <w:pPr>
        <w:pStyle w:val="Heading1"/>
      </w:pPr>
      <w:r>
        <w:t xml:space="preserve">Task 4: Process Change (Implemented Improvements)</w:t>
      </w:r>
    </w:p>
    <w:p>
      <w:pPr>
        <w:spacing w:after="160"/>
      </w:pPr>
      <w:r>
        <w:t xml:space="preserve">Based on the root cause analysis above, the following improvements were designed and implemented directly in the GitHub Actions workflows (ci.yml and cd.yml):</w:t>
      </w:r>
    </w:p>
    <w:p>
      <w:pPr>
        <w:pStyle w:val="Heading2"/>
      </w:pPr>
      <w:r>
        <w:t xml:space="preserve">Improvement 1: Automated test coverage reporting</w:t>
      </w:r>
    </w:p>
    <w:p>
      <w:pPr>
        <w:spacing w:after="160"/>
      </w:pPr>
      <w:r>
        <w:t xml:space="preserve">pytest-cov was added to the test dependencies and the CI workflow. Every CI run now generates a terminal coverage summary, an HTML coverage report, and an XML report, uploaded as a downloadable pipeline artifact. This replaces a simple pass/fail signal with a quantified measure of how much of the backend is actually exercised by tests, directly supporting Task 2's measurement goal and CMMI Level 4 (Quantitatively Managed) expectations.</w:t>
      </w:r>
    </w:p>
    <w:p>
      <w:pPr>
        <w:pStyle w:val="Heading2"/>
      </w:pPr>
      <w:r>
        <w:t xml:space="preserve">Improvement 2: Automated failure notification</w:t>
      </w:r>
    </w:p>
    <w:p>
      <w:pPr>
        <w:spacing w:after="160"/>
      </w:pPr>
      <w:r>
        <w:t xml:space="preserve">Both the test and build jobs in the CI workflow now include a notify-on-failure step that runs only when the preceding step fails. This step is wired to print a structured failure message and demonstrates the Slack/email webhook call that would be used in production (the actual webhook URL is left as a placeholder secret for the team to configure). This removes the need for someone to manually notice a failed run in the GitHub UI.</w:t>
      </w:r>
    </w:p>
    <w:p>
      <w:pPr>
        <w:pStyle w:val="Heading2"/>
      </w:pPr>
      <w:r>
        <w:t xml:space="preserve">Improvement 3: Automated rollback mechanism</w:t>
      </w:r>
    </w:p>
    <w:p>
      <w:pPr>
        <w:spacing w:after="160"/>
      </w:pPr>
      <w:r>
        <w:t xml:space="preserve">A new rollback-production job was added to the CD workflow. It is configured to trigger automatically if and only if the deploy-production job fails (for example, if the health check or smoke test does not pass). When triggered, it pulls the last known-good image (tagged latest) from Docker Hub, restarts the production containers with that image, re-verifies the health endpoint, and logs that a rollback occurred. This directly addresses the release-management and rollback-capability requirement and reduces the blast radius of a bad deployment from indefinite downtime to roughly the time it takes to pull and restart a container.</w:t>
      </w:r>
    </w:p>
    <w:p>
      <w:pPr>
        <w:pStyle w:val="Heading3"/>
      </w:pPr>
      <w:r>
        <w:t xml:space="preserve">Before and after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tcBorders>
              <w:top w:val="single" w:color="CCCCCC" w:sz="1"/>
              <w:left w:val="single" w:color="CCCCCC" w:sz="1"/>
              <w:bottom w:val="single" w:color="CCCCCC" w:sz="1"/>
              <w:right w:val="single" w:color="CCCCCC" w:sz="1"/>
            </w:tcBorders>
            <w:shd w:fill="1F2A24" w:val="clear"/>
            <w:tcMar>
              <w:top w:type="dxa" w:w="80"/>
              <w:left w:type="dxa" w:w="120"/>
              <w:bottom w:type="dxa" w:w="80"/>
              <w:right w:type="dxa" w:w="120"/>
            </w:tcMar>
            <w:vAlign w:val="center"/>
          </w:tcPr>
          <w:p>
            <w:r>
              <w:rPr>
                <w:b/>
                <w:bCs/>
                <w:color w:val="FFFFFF"/>
                <w:sz w:val="20"/>
                <w:szCs w:val="20"/>
              </w:rPr>
              <w:t xml:space="preserve">Aspect</w:t>
            </w:r>
          </w:p>
        </w:tc>
        <w:tc>
          <w:tcPr>
            <w:tcW w:type="dxa" w:w="3000"/>
            <w:tcBorders>
              <w:top w:val="single" w:color="CCCCCC" w:sz="1"/>
              <w:left w:val="single" w:color="CCCCCC" w:sz="1"/>
              <w:bottom w:val="single" w:color="CCCCCC" w:sz="1"/>
              <w:right w:val="single" w:color="CCCCCC" w:sz="1"/>
            </w:tcBorders>
            <w:shd w:fill="1F2A24" w:val="clear"/>
            <w:tcMar>
              <w:top w:type="dxa" w:w="80"/>
              <w:left w:type="dxa" w:w="120"/>
              <w:bottom w:type="dxa" w:w="80"/>
              <w:right w:type="dxa" w:w="120"/>
            </w:tcMar>
            <w:vAlign w:val="center"/>
          </w:tcPr>
          <w:p>
            <w:r>
              <w:rPr>
                <w:b/>
                <w:bCs/>
                <w:color w:val="FFFFFF"/>
                <w:sz w:val="20"/>
                <w:szCs w:val="20"/>
              </w:rPr>
              <w:t xml:space="preserve">Before</w:t>
            </w:r>
          </w:p>
        </w:tc>
        <w:tc>
          <w:tcPr>
            <w:tcW w:type="dxa" w:w="3000"/>
            <w:tcBorders>
              <w:top w:val="single" w:color="CCCCCC" w:sz="1"/>
              <w:left w:val="single" w:color="CCCCCC" w:sz="1"/>
              <w:bottom w:val="single" w:color="CCCCCC" w:sz="1"/>
              <w:right w:val="single" w:color="CCCCCC" w:sz="1"/>
            </w:tcBorders>
            <w:shd w:fill="1F2A24" w:val="clear"/>
            <w:tcMar>
              <w:top w:type="dxa" w:w="80"/>
              <w:left w:type="dxa" w:w="120"/>
              <w:bottom w:type="dxa" w:w="80"/>
              <w:right w:type="dxa" w:w="120"/>
            </w:tcMar>
            <w:vAlign w:val="center"/>
          </w:tcPr>
          <w:p>
            <w:r>
              <w:rPr>
                <w:b/>
                <w:bCs/>
                <w:color w:val="FFFFFF"/>
                <w:sz w:val="20"/>
                <w:szCs w:val="20"/>
              </w:rPr>
              <w:t xml:space="preserve">After</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Failure visibility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Only visible by checking GitHub Actions manually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Automatic failure notification step on every failed job</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Test coverage visibility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Pass/fail only, no coverage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67% coverage measured and reported as an artifact on every run</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Bad production deploy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Required manual intervention to fix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Automatic rollback to last stable image within seconds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Time to detect a failed release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Minutes to hours (manual check)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Immediate (automated step)</w:t>
            </w:r>
          </w:p>
        </w:tc>
      </w:tr>
    </w:tbl>
    <w:p>
      <w:pPr>
        <w:spacing w:after="160"/>
      </w:pPr>
      <w:r>
        <w:t xml:space="preserve"/>
      </w:r>
    </w:p>
    <w:p>
      <w:pPr>
        <w:pStyle w:val="Heading1"/>
      </w:pPr>
      <w:r>
        <w:t xml:space="preserve">Task 5: CMMI Framework Application</w:t>
      </w:r>
    </w:p>
    <w:p>
      <w:pPr>
        <w:spacing w:after="160"/>
      </w:pPr>
      <w:r>
        <w:t xml:space="preserve">The table below assesses the BodaConnect CI/CD process against the five CMMI maturity levels, with evidence drawn directly from the current pipeline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1F2A24" w:val="clear"/>
            <w:tcMar>
              <w:top w:type="dxa" w:w="80"/>
              <w:left w:type="dxa" w:w="120"/>
              <w:bottom w:type="dxa" w:w="80"/>
              <w:right w:type="dxa" w:w="120"/>
            </w:tcMar>
            <w:vAlign w:val="center"/>
          </w:tcPr>
          <w:p>
            <w:r>
              <w:rPr>
                <w:b/>
                <w:bCs/>
                <w:color w:val="FFFFFF"/>
                <w:sz w:val="20"/>
                <w:szCs w:val="20"/>
              </w:rPr>
              <w:t xml:space="preserve">Level</w:t>
            </w:r>
          </w:p>
        </w:tc>
        <w:tc>
          <w:tcPr>
            <w:tcW w:type="dxa" w:w="2400"/>
            <w:tcBorders>
              <w:top w:val="single" w:color="CCCCCC" w:sz="1"/>
              <w:left w:val="single" w:color="CCCCCC" w:sz="1"/>
              <w:bottom w:val="single" w:color="CCCCCC" w:sz="1"/>
              <w:right w:val="single" w:color="CCCCCC" w:sz="1"/>
            </w:tcBorders>
            <w:shd w:fill="1F2A24" w:val="clear"/>
            <w:tcMar>
              <w:top w:type="dxa" w:w="80"/>
              <w:left w:type="dxa" w:w="120"/>
              <w:bottom w:type="dxa" w:w="80"/>
              <w:right w:type="dxa" w:w="120"/>
            </w:tcMar>
            <w:vAlign w:val="center"/>
          </w:tcPr>
          <w:p>
            <w:r>
              <w:rPr>
                <w:b/>
                <w:bCs/>
                <w:color w:val="FFFFFF"/>
                <w:sz w:val="20"/>
                <w:szCs w:val="20"/>
              </w:rPr>
              <w:t xml:space="preserve">Name</w:t>
            </w:r>
          </w:p>
        </w:tc>
        <w:tc>
          <w:tcPr>
            <w:tcW w:type="dxa" w:w="5360"/>
            <w:tcBorders>
              <w:top w:val="single" w:color="CCCCCC" w:sz="1"/>
              <w:left w:val="single" w:color="CCCCCC" w:sz="1"/>
              <w:bottom w:val="single" w:color="CCCCCC" w:sz="1"/>
              <w:right w:val="single" w:color="CCCCCC" w:sz="1"/>
            </w:tcBorders>
            <w:shd w:fill="1F2A24" w:val="clear"/>
            <w:tcMar>
              <w:top w:type="dxa" w:w="80"/>
              <w:left w:type="dxa" w:w="120"/>
              <w:bottom w:type="dxa" w:w="80"/>
              <w:right w:type="dxa" w:w="120"/>
            </w:tcMar>
            <w:vAlign w:val="center"/>
          </w:tcPr>
          <w:p>
            <w:r>
              <w:rPr>
                <w:b/>
                <w:bCs/>
                <w:color w:val="FFFFFF"/>
                <w:sz w:val="20"/>
                <w:szCs w:val="20"/>
              </w:rPr>
              <w:t xml:space="preserve">Evidence in BodaConnect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Ad hoc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Not applicable - the project did not stay at this level; builds and deployments are not ad hoc or undocumented.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Managed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Met. A repeatable pipeline exists (ci.yml, cd.yml) with defined, version-controlled steps for build, test, and deploy triggered consistently on every push.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Defined (current level)</w:t>
            </w:r>
          </w:p>
        </w:tc>
        <w:tc>
          <w:tcPr>
            <w:tcW w:type="dxa" w:w="5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center"/>
          </w:tcPr>
          <w:p>
            <w:r>
              <w:rPr>
                <w:b/>
                <w:bCs/>
                <w:sz w:val="20"/>
                <w:szCs w:val="20"/>
              </w:rPr>
              <w:t xml:space="preserve">Met. Build, test, containerization, registry push, staged deployment, and an explicit approval gate are all standardized and defined as code across environments (staging and production), not just on one machine.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Quantitatively managed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Partially met. Coverage percentage, build time, and test pass/fail rate are now tracked (Task 2 and Improvement 1), but metrics are not yet collected into a continuous dashboard such as Grafana/Prometheus across all stages.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Optimizing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Not yet met. Continuous, data-driven process refinement is not yet established; the rollback and notification mechanisms added in Task 4 are a step toward this but are not yet driven by live trend analysis.</w:t>
            </w:r>
          </w:p>
        </w:tc>
      </w:tr>
    </w:tbl>
    <w:p>
      <w:pPr>
        <w:spacing w:after="160"/>
      </w:pPr>
      <w:r>
        <w:t xml:space="preserve"/>
      </w:r>
    </w:p>
    <w:p>
      <w:pPr>
        <w:pStyle w:val="Heading3"/>
      </w:pPr>
      <w:r>
        <w:t xml:space="preserve">Current level: 3 (Defined), approaching 4</w:t>
      </w:r>
    </w:p>
    <w:p>
      <w:pPr>
        <w:spacing w:after="160"/>
      </w:pPr>
      <w:r>
        <w:t xml:space="preserve">BodaConnect's CI/CD process is assessed at CMMI Level 3, with clear progress already made toward Level 4 through the coverage reporting and metrics baseline introduced in this lab.</w:t>
      </w:r>
    </w:p>
    <w:p>
      <w:pPr>
        <w:pStyle w:val="Heading3"/>
      </w:pPr>
      <w:r>
        <w:t xml:space="preserve">Actions to reach Level 4 (Quantitatively Managed)</w:t>
      </w:r>
    </w:p>
    <w:p>
      <w:pPr>
        <w:pStyle w:val="ListParagraph"/>
        <w:numPr>
          <w:ilvl w:val="0"/>
          <w:numId w:val="2"/>
        </w:numPr>
        <w:spacing w:after="80"/>
      </w:pPr>
      <w:r>
        <w:rPr>
          <w:sz w:val="22"/>
          <w:szCs w:val="22"/>
        </w:rPr>
        <w:t xml:space="preserve">Integrate Prometheus to scrape build duration, deployment frequency, and MQTT latency from the pipeline and running containers.</w:t>
      </w:r>
    </w:p>
    <w:p>
      <w:pPr>
        <w:pStyle w:val="ListParagraph"/>
        <w:numPr>
          <w:ilvl w:val="0"/>
          <w:numId w:val="2"/>
        </w:numPr>
        <w:spacing w:after="80"/>
      </w:pPr>
      <w:r>
        <w:rPr>
          <w:sz w:val="22"/>
          <w:szCs w:val="22"/>
        </w:rPr>
        <w:t xml:space="preserve">Build a Grafana dashboard that visualizes these metrics continuously, rather than as a one-time report.</w:t>
      </w:r>
    </w:p>
    <w:p>
      <w:pPr>
        <w:pStyle w:val="ListParagraph"/>
        <w:numPr>
          <w:ilvl w:val="0"/>
          <w:numId w:val="2"/>
        </w:numPr>
        <w:spacing w:after="80"/>
      </w:pPr>
      <w:r>
        <w:rPr>
          <w:sz w:val="22"/>
          <w:szCs w:val="22"/>
        </w:rPr>
        <w:t xml:space="preserve">Set numeric thresholds (e.g. coverage must stay above 80%, build time under 3.5 minutes) and fail the pipeline automatically if thresholds are breached.</w:t>
      </w:r>
    </w:p>
    <w:p>
      <w:pPr>
        <w:pStyle w:val="ListParagraph"/>
        <w:numPr>
          <w:ilvl w:val="0"/>
          <w:numId w:val="2"/>
        </w:numPr>
        <w:spacing w:after="80"/>
      </w:pPr>
      <w:r>
        <w:rPr>
          <w:sz w:val="22"/>
          <w:szCs w:val="22"/>
        </w:rPr>
        <w:t xml:space="preserve">Track deployment frequency and rollback frequency over time to quantitatively demonstrate improving reliability.</w:t>
      </w:r>
    </w:p>
    <w:p>
      <w:pPr>
        <w:pStyle w:val="Heading1"/>
      </w:pPr>
      <w:r>
        <w:t xml:space="preserve">Conclusion</w:t>
      </w:r>
    </w:p>
    <w:p>
      <w:pPr>
        <w:spacing w:after="160"/>
      </w:pPr>
      <w:r>
        <w:t xml:space="preserve">This lab applied a structured process improvement cycle to the BodaConnect CI/CD pipeline: mapping the end-to-end flow from code push to live MQTT communication, measuring its performance with concrete metrics, diagnosing root causes of delay and failure using a fishbone diagram and 5 Whys analysis, implementing three concrete improvements (coverage reporting, automated failure notification, and automated rollback), and assessing the process against the CMMI maturity model. The pipeline currently sits at CMMI Level 3 (Defined), with the improvements made in this lab laying direct groundwork for progression to Level 4 (Quantitatively Managed).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0"/>
        <w:sz w:val="16"/>
        <w:szCs w:val="16"/>
      </w:rPr>
      <w:t xml:space="preserve">Page </w:t>
    </w:r>
    <w:r>
      <w:rPr>
        <w:color w:val="8888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0"/>
        <w:sz w:val="16"/>
        <w:szCs w:val="16"/>
      </w:rPr>
      <w:t xml:space="preserve">BodaConnect - Process Improvement Analysis</w:t>
    </w:r>
    <w:r>
      <w:rPr>
        <w:color w:val="888880"/>
        <w:sz w:val="16"/>
        <w:szCs w:val="16"/>
      </w:rPr>
      <w:t xml:space="preserve">	CI/CD Lab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52B788" w:sz="6" w:space="4"/>
      </w:pBdr>
      <w:spacing w:after="200" w:before="360"/>
      <w:outlineLvl w:val="0"/>
    </w:pPr>
    <w:rPr>
      <w:rFonts w:ascii="Arial" w:cs="Arial" w:eastAsia="Arial" w:hAnsi="Arial"/>
      <w:b/>
      <w:bCs/>
      <w:color w:val="1F2A2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2A2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D6A4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2026-06-30T19:31:20.400Z</dcterms:created>
  <dcterms:modified xsi:type="dcterms:W3CDTF">2026-06-30T19:31:20.400Z</dcterms:modified>
</cp:coreProperties>
</file>

<file path=docProps/custom.xml><?xml version="1.0" encoding="utf-8"?>
<Properties xmlns="http://schemas.openxmlformats.org/officeDocument/2006/custom-properties" xmlns:vt="http://schemas.openxmlformats.org/officeDocument/2006/docPropsVTypes"/>
</file>