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E40AF"/>
          <w:sz w:val="56"/>
          <w:szCs w:val="56"/>
        </w:rPr>
        <w:t xml:space="preserve">Local-First Enterprise AI Platform</w:t>
      </w:r>
    </w:p>
    <w:p>
      <w:pPr>
        <w:spacing w:after="200"/>
        <w:jc w:val="center"/>
      </w:pPr>
      <w:r>
        <w:rPr>
          <w:color w:val="374151"/>
          <w:sz w:val="32"/>
          <w:szCs w:val="32"/>
        </w:rPr>
        <w:t xml:space="preserve">A Production-Ready Architecture &amp; Implementation Guide</w:t>
      </w:r>
    </w:p>
    <w:p>
      <w:pPr>
        <w:spacing w:after="600"/>
        <w:jc w:val="center"/>
      </w:pPr>
      <w:r>
        <w:rPr>
          <w:i/>
          <w:iCs/>
          <w:color w:val="6B7280"/>
        </w:rPr>
        <w:t xml:space="preserve">Ollama · vLLM · LangGraph · Qdrant · BGE-M3 · Qwen / Mistral / Gemma</w:t>
      </w:r>
    </w:p>
    <w:p>
      <w:pPr>
        <w:spacing w:after="100"/>
        <w:jc w:val="center"/>
      </w:pPr>
      <w:r>
        <w:rPr>
          <w:sz w:val="22"/>
          <w:szCs w:val="22"/>
        </w:rPr>
        <w:t xml:space="preserve">Prepared for: Muhammad Ahsan Aziz</w:t>
      </w:r>
    </w:p>
    <w:p>
      <w:pPr>
        <w:spacing w:after="100"/>
        <w:jc w:val="center"/>
      </w:pPr>
      <w:r>
        <w:rPr>
          <w:sz w:val="22"/>
          <w:szCs w:val="22"/>
        </w:rPr>
        <w:t xml:space="preserve">Target hardware: Single GPU workstation (16–24 GB VRAM)</w:t>
      </w:r>
    </w:p>
    <w:p>
      <w:pPr>
        <w:spacing w:after="100"/>
        <w:jc w:val="center"/>
      </w:pPr>
      <w:r>
        <w:rPr>
          <w:sz w:val="22"/>
          <w:szCs w:val="22"/>
        </w:rPr>
        <w:t xml:space="preserve">Domains: HR · Healthcare · University · General-purpose</w:t>
      </w:r>
    </w:p>
    <w:p>
      <w:pPr>
        <w:spacing w:after="100"/>
        <w:jc w:val="center"/>
      </w:pPr>
      <w:r>
        <w:rPr>
          <w:sz w:val="22"/>
          <w:szCs w:val="22"/>
        </w:rPr>
        <w:t xml:space="preserve">Date: May 19,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1. Executive Summary</w:t>
      </w:r>
    </w:p>
    <w:p>
      <w:pPr>
        <w:spacing w:after="120"/>
      </w:pPr>
      <w:r>
        <w:t xml:space="preserve">You are building a private, ChatGPT-class assistant that runs entirely on your own infrastructure — no OpenAI, no Anthropic, no per-token bills, no data leaving your network. The platform must serve four very different audiences (HR teams, hospitals, universities, and general-purpose users) from a single, unified conversational surface, while answering grounded questions over PDFs, scans, and images uploaded by users.</w:t>
      </w:r>
    </w:p>
    <w:p>
      <w:pPr>
        <w:spacing w:after="120"/>
      </w:pPr>
      <w:r>
        <w:t xml:space="preserve">This guide treats your current setup (Ollama + a few local models) as the prototype and lays out the concrete path to a production-ready, multi-tenant system. The architecture is intentionally modular: each layer can be swapped without rewriting the others. You can start with Ollama everywhere and migrate the hot path to vLLM when concurrency demands it; start with pgvector and migrate to Qdrant when you cross a few million chunks; start with native PDF parsing and add OCR + VLM-based deep parsing only when you hit pages they can't read.</w:t>
      </w:r>
    </w:p>
    <w:p>
      <w:pPr>
        <w:spacing w:after="120"/>
      </w:pPr>
      <w:r>
        <w:t xml:space="preserve">The guiding principles throughout:</w:t>
      </w:r>
    </w:p>
    <w:p>
      <w:pPr>
        <w:pStyle w:val="ListParagraph"/>
        <w:numPr>
          <w:ilvl w:val="0"/>
          <w:numId w:val="2"/>
        </w:numPr>
        <w:spacing w:after="60"/>
      </w:pPr>
      <w:r>
        <w:t xml:space="preserve">Modular layers — UI, gateway, orchestration, RAG, models, ingestion, infra. Each layer behind a stable contract.</w:t>
      </w:r>
    </w:p>
    <w:p>
      <w:pPr>
        <w:pStyle w:val="ListParagraph"/>
        <w:numPr>
          <w:ilvl w:val="0"/>
          <w:numId w:val="2"/>
        </w:numPr>
        <w:spacing w:after="60"/>
      </w:pPr>
      <w:r>
        <w:t xml:space="preserve">Local-first, OpenAI-compatible — every model is reachable through an /v1/chat/completions endpoint so the application code never assumes a specific backend.</w:t>
      </w:r>
    </w:p>
    <w:p>
      <w:pPr>
        <w:pStyle w:val="ListParagraph"/>
        <w:numPr>
          <w:ilvl w:val="0"/>
          <w:numId w:val="2"/>
        </w:numPr>
        <w:spacing w:after="60"/>
      </w:pPr>
      <w:r>
        <w:t xml:space="preserve">Workflow routing, not a giant prompt — an intent classifier dispatches to specialized subgraphs (HR, Medical, University, General). Each workflow owns its own tools, prompts, and retrieval scope.</w:t>
      </w:r>
    </w:p>
    <w:p>
      <w:pPr>
        <w:pStyle w:val="ListParagraph"/>
        <w:numPr>
          <w:ilvl w:val="0"/>
          <w:numId w:val="2"/>
        </w:numPr>
        <w:spacing w:after="60"/>
      </w:pPr>
      <w:r>
        <w:t xml:space="preserve">Grounding by default — every answer in a domain workflow is RAG-backed. Hallucinations are dealt with by retrieval quality and citation, not by trusting the model.</w:t>
      </w:r>
    </w:p>
    <w:p>
      <w:pPr>
        <w:pStyle w:val="ListParagraph"/>
        <w:numPr>
          <w:ilvl w:val="0"/>
          <w:numId w:val="2"/>
        </w:numPr>
        <w:spacing w:after="60"/>
      </w:pPr>
      <w:r>
        <w:t xml:space="preserve">Privacy as a hard constraint — air-gapped option, per-tenant data isolation, PII/PHI redaction at the gateway, immutable audit log.</w:t>
      </w:r>
    </w:p>
    <w:p>
      <w:pPr>
        <w:pStyle w:val="ListParagraph"/>
        <w:numPr>
          <w:ilvl w:val="0"/>
          <w:numId w:val="2"/>
        </w:numPr>
        <w:spacing w:after="60"/>
      </w:pPr>
      <w:r>
        <w:t xml:space="preserve">Buy time at every stage — quantization, LoRA adapters, hybrid retrieval, and re-ranking are how a single 24 GB GPU competes with frontier models on grounded tasks.</w:t>
      </w:r>
    </w:p>
    <w:p>
      <w:pPr>
        <w:pStyle w:val="Heading1"/>
        <w:pageBreakBefore/>
      </w:pPr>
      <w:r>
        <w:t xml:space="preserve">2. Reference Architecture</w:t>
      </w:r>
    </w:p>
    <w:p>
      <w:pPr>
        <w:spacing w:after="120"/>
      </w:pPr>
      <w:r>
        <w:t xml:space="preserve">The system has seven layers. The accompanying SVG diagram (local_ai_architecture.svg) shows them stacked top-to-bottom; this section explains what each one does and why it exists.</w:t>
      </w:r>
    </w:p>
    <w:p>
      <w:pPr>
        <w:pStyle w:val="Heading2"/>
      </w:pPr>
      <w:r>
        <w:t xml:space="preserve">2.1 The seven layers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Layer</w:t>
            </w:r>
          </w:p>
        </w:tc>
        <w:tc>
          <w:tcPr>
            <w:tcW w:type="dxa" w:w="450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Responsibility</w:t>
            </w:r>
          </w:p>
        </w:tc>
        <w:tc>
          <w:tcPr>
            <w:tcW w:type="dxa" w:w="266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Reference choice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① UI</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Chat surface, file upload, SSO, admin</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LibreChat (enterprise) or OpenWebUI (RAG-first)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② Gateway</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Auth, rate limits, redaction, audit</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Traefik + custom middleware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③ Orchestration</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Intent routing, multi-step workflows, tool calls</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LangGraph</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④ RAG</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Hybrid retrieval, rerank, context build</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Qdrant + BM25 + bge-reranker-v2-m3</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⑤ Ingestion</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Type detect, parse, OCR, chunk, embed</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Docling + PaddleOCR-VL + Qwen2.5-VL fallback</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⑥ Model serving</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LLM + VLM + small router LLM + adapters</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vLLM (hot path) + Ollama (dev/cold) + LiteLLM gateway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⑦ Infrastructure</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Containers, GPUs, metrics, traces, evals</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Docker/K8s + Prometheus + Langfuse + RAGAS</w:t>
            </w:r>
          </w:p>
        </w:tc>
      </w:tr>
    </w:tbl>
    <w:p>
      <w:pPr>
        <w:pStyle w:val="Heading2"/>
      </w:pPr>
      <w:r>
        <w:t xml:space="preserve">2.2 Why this shape works</w:t>
      </w:r>
    </w:p>
    <w:p>
      <w:pPr>
        <w:spacing w:after="120"/>
      </w:pPr>
      <w:r>
        <w:t xml:space="preserve">Three principles drive the design:</w:t>
      </w:r>
    </w:p>
    <w:p>
      <w:pPr>
        <w:pStyle w:val="ListParagraph"/>
        <w:numPr>
          <w:ilvl w:val="0"/>
          <w:numId w:val="3"/>
        </w:numPr>
        <w:spacing w:after="60"/>
      </w:pPr>
      <w:r>
        <w:t xml:space="preserve">Routing first, reasoning second. A 3B model decides which workflow handles a query (a job small models do reliably). Only the chosen workflow loads expensive context and calls the 30B model. This single decision saves ~70% of tokens on a typical mixed workload.</w:t>
      </w:r>
    </w:p>
    <w:p>
      <w:pPr>
        <w:pStyle w:val="ListParagraph"/>
        <w:numPr>
          <w:ilvl w:val="0"/>
          <w:numId w:val="3"/>
        </w:numPr>
        <w:spacing w:after="60"/>
      </w:pPr>
      <w:r>
        <w:t xml:space="preserve">Retrieval beats parameters. On grounded enterprise tasks, an 8B model with excellent retrieval beats a 70B model with mediocre retrieval. Investing in hybrid search + reranking gives you the biggest accuracy lift per dollar.</w:t>
      </w:r>
    </w:p>
    <w:p>
      <w:pPr>
        <w:pStyle w:val="ListParagraph"/>
        <w:numPr>
          <w:ilvl w:val="0"/>
          <w:numId w:val="3"/>
        </w:numPr>
        <w:spacing w:after="60"/>
      </w:pPr>
      <w:r>
        <w:t xml:space="preserve">OpenAI-compatible interfaces everywhere. vLLM, Ollama, and LiteLLM all expose /v1/chat/completions. Your application code is identical whether the backend is a 3B router LLM or a 32B reasoning model. This is what lets you swap engines without rewriting workflows.</w:t>
      </w:r>
    </w:p>
    <w:p>
      <w:pPr>
        <w:pStyle w:val="Heading1"/>
        <w:pageBreakBefore/>
      </w:pPr>
      <w:r>
        <w:t xml:space="preserve">3. Hardware Sizing &amp; Model Selection</w:t>
      </w:r>
    </w:p>
    <w:p>
      <w:pPr>
        <w:spacing w:after="120"/>
      </w:pPr>
      <w:r>
        <w:t xml:space="preserve">Your target is a single workstation with 16–24 GB VRAM (RTX 4090, 3090, A4000, L4, RTX 6000 Ada, or similar). This is the most common enterprise-pilot configuration, and in 2026 it is enough to run genuinely strong models thanks to two things: Q4_K_M quantization compresses 30B+ dense models into ~20 GB, and small Mixture-of-Experts architectures put 17B active parameters in the memory footprint of a 7B model.</w:t>
      </w:r>
    </w:p>
    <w:p>
      <w:pPr>
        <w:pStyle w:val="Heading2"/>
      </w:pPr>
      <w:r>
        <w:t xml:space="preserve">3.1 Model picks for 16–24 GB VRAM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660"/>
        <w:gridCol w:w="3000"/>
      </w:tblGrid>
      <w:tr>
        <w:trPr>
          <w:tblHeader/>
        </w:trPr>
        <w:tc>
          <w:tcPr>
            <w:tcW w:type="dxa" w:w="220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Role</w:t>
            </w:r>
          </w:p>
        </w:tc>
        <w:tc>
          <w:tcPr>
            <w:tcW w:type="dxa" w:w="250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Recommended model</w:t>
            </w:r>
          </w:p>
        </w:tc>
        <w:tc>
          <w:tcPr>
            <w:tcW w:type="dxa" w:w="166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VRAM @ Q4_K_M</w:t>
            </w:r>
          </w:p>
        </w:tc>
        <w:tc>
          <w:tcPr>
            <w:tcW w:type="dxa" w:w="300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Why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Primary reasoning (chat, RAG synth)</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Qwen2.5-32B-Instruct</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~19 GB</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Best dense open model on reasoning and multilingual; Apache 2.0; strong tool use.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Alt primary (lighter)</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Mistral-Small-3.1-24B</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~14 GB</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70B-class quality in 14 GB; leaves room for long context.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Vision-language</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Qwen2.5-VL-7B</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~7 GB</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Best small VLM for documents, charts, handwriting; matches GPT-4o on DocVQA-style tasks.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Coding (optional)</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Qwen2.5-Coder-32B</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~19 GB</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92.7% HumanEval; useful as an internal developer copilot.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Reasoning (optional)</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DeepSeek-R1 distill 32B</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~19 GB</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Best for math/legal multi-step reasoning.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Small router / safety / summary</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Qwen2.5-3B or Phi-4-mini</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 GB</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Always-hot; CPU fallback OK.</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Embeddings</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BGE-M3 (568M)</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~1.5 GB</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Multilingual, 8K context, dense+sparse from one model.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Reranker</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bge-reranker-v2-m3 (568M)</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~1.5 GB</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Cross-encoder; the single highest-leverage RAG upgrade.</w:t>
            </w:r>
          </w:p>
        </w:tc>
      </w:tr>
    </w:tbl>
    <w:p>
      <w:pPr>
        <w:spacing w:after="120"/>
      </w:pPr>
      <w:r>
        <w:t xml:space="preserve">On a 24 GB card you cannot load all of these simultaneously. The pattern that works:</w:t>
      </w:r>
    </w:p>
    <w:p>
      <w:pPr>
        <w:pStyle w:val="ListParagraph"/>
        <w:numPr>
          <w:ilvl w:val="0"/>
          <w:numId w:val="2"/>
        </w:numPr>
        <w:spacing w:after="60"/>
      </w:pPr>
      <w:r>
        <w:t xml:space="preserve">Hot: the primary 32B model + embeddings + reranker (a small 568M model can be CPU-served if VRAM is tight).</w:t>
      </w:r>
    </w:p>
    <w:p>
      <w:pPr>
        <w:pStyle w:val="ListParagraph"/>
        <w:numPr>
          <w:ilvl w:val="0"/>
          <w:numId w:val="2"/>
        </w:numPr>
        <w:spacing w:after="60"/>
      </w:pPr>
      <w:r>
        <w:t xml:space="preserve">Warm: Qwen2.5-VL-7B loaded on demand when a query involves an image.</w:t>
      </w:r>
    </w:p>
    <w:p>
      <w:pPr>
        <w:pStyle w:val="ListParagraph"/>
        <w:numPr>
          <w:ilvl w:val="0"/>
          <w:numId w:val="2"/>
        </w:numPr>
        <w:spacing w:after="60"/>
      </w:pPr>
      <w:r>
        <w:t xml:space="preserve">Cold: domain LoRA adapters loaded into the primary model at request time.</w:t>
      </w:r>
    </w:p>
    <w:p>
      <w:pPr>
        <w:pStyle w:val="Heading2"/>
      </w:pPr>
      <w:r>
        <w:t xml:space="preserve">3.2 The quantization decision</w:t>
      </w:r>
    </w:p>
    <w:p>
      <w:pPr>
        <w:spacing w:after="120"/>
      </w:pPr>
      <w:r>
        <w:t xml:space="preserve">Quantization is the single most important knob. Q4_K_M is the standard recommendation for 24 GB VRAM in 2026 — it cuts memory ~75% with measured quality losses in the 1–3% range on reasoning benchmarks. Use Q5_K_M only if you have headroom and your users complain about quality. AWQ and GPTQ are slightly faster at the same bit-width and are first-class citizens in vLLM.</w:t>
      </w:r>
    </w:p>
    <w:p>
      <w:pPr>
        <w:pStyle w:val="Heading2"/>
      </w:pPr>
      <w:r>
        <w:t xml:space="preserve">3.3 Context windows in practice</w:t>
      </w:r>
    </w:p>
    <w:p>
      <w:pPr>
        <w:spacing w:after="120"/>
      </w:pPr>
      <w:r>
        <w:t xml:space="preserve">Watch for the “context cliff”: VRAM consumption from KV cache scales linearly with context length, and decode speed degrades sharply once cache exceeds free VRAM. Start with 8K–16K and only raise to 32K when the workflow demands it. The retrieval layer is what keeps the working window small.</w:t>
      </w:r>
    </w:p>
    <w:p>
      <w:pPr>
        <w:pStyle w:val="Heading1"/>
        <w:pageBreakBefore/>
      </w:pPr>
      <w:r>
        <w:t xml:space="preserve">4. Model Serving Layer</w:t>
      </w:r>
    </w:p>
    <w:p>
      <w:pPr>
        <w:pStyle w:val="Heading2"/>
      </w:pPr>
      <w:r>
        <w:t xml:space="preserve">4.1 Ollama → vLLM migration path</w:t>
      </w:r>
    </w:p>
    <w:p>
      <w:pPr>
        <w:spacing w:after="120"/>
      </w:pPr>
      <w:r>
        <w:t xml:space="preserve">Your current Ollama setup is the right place to be while you're prototyping. The migration to vLLM should happen the moment you have more than 2–3 concurrent users on a GPU, because vLLM's PagedAttention and continuous batching deliver 2–3× the throughput of llama.cpp-based engines under concurrent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Engine</w:t>
            </w:r>
          </w:p>
        </w:tc>
        <w:tc>
          <w:tcPr>
            <w:tcW w:type="dxa" w:w="400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When to use</w:t>
            </w:r>
          </w:p>
        </w:tc>
        <w:tc>
          <w:tcPr>
            <w:tcW w:type="dxa" w:w="386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Sweet spot</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Ollama</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Dev, single-user, model browsing, edge</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Fast setup, easy model switching, great DX</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vLLM</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Production, multi-user, high concurrency</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PagedAttention, continuous batching, tensor parallel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llama.cpp</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CPU-only or edge devices</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Lowest dependency footprint</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TGI</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Avoid for new deployments</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 maintenance mode as of Dec 2025</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SGLang</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Advanced; structured generation</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RadixAttention, KV reuse, JSON-mode at scale</w:t>
            </w:r>
          </w:p>
        </w:tc>
      </w:tr>
    </w:tbl>
    <w:p>
      <w:pPr>
        <w:pStyle w:val="Heading2"/>
      </w:pPr>
      <w:r>
        <w:t xml:space="preserve">4.2 The Model Gateway pattern (LiteLLM)</w:t>
      </w:r>
    </w:p>
    <w:p>
      <w:pPr>
        <w:spacing w:after="120"/>
      </w:pPr>
      <w:r>
        <w:t xml:space="preserve">Put a thin gateway in front of every model. LiteLLM is the right tool: it exposes a single OpenAI-compatible endpoint, routes by model name, handles fallback, retries, and per-tenant token metering. Application code says “gpt-4o” or “qwen-32b” and the gateway picks the right backend. This decouples upgrades from rollouts — swap Qwen 2.5 for Qwen 3.5 by changing a config file.</w:t>
      </w:r>
    </w:p>
    <w:p>
      <w:pPr>
        <w:shd w:fill="F3F4F6" w:val="clear"/>
        <w:spacing w:after="80" w:before="80"/>
        <w:ind w:left="240"/>
      </w:pPr>
      <w:r>
        <w:rPr>
          <w:rFonts w:ascii="Consolas" w:cs="Consolas" w:eastAsia="Consolas" w:hAnsi="Consolas"/>
          <w:sz w:val="18"/>
          <w:szCs w:val="18"/>
        </w:rPr>
        <w:t xml:space="preserve"># litellm config.yaml (excerpt)
model_list:
  - model_name: primary
    litellm_params:
      model: openai/qwen2.5-32b-instruct
      api_base: http://vllm:8000/v1
  - model_name: router
    litellm_params:
      model: ollama/qwen2.5:3b
      api_base: http://ollama:11434
  - model_name: vision
    litellm_params:
      model: openai/qwen2.5-vl-7b
      api_base: http://vllm-vision:8001/v1
general_settings:
  master_key: sk-internal-...
  database_url: postgresql://litellm:.../litellm</w:t>
      </w:r>
    </w:p>
    <w:p>
      <w:pPr>
        <w:pStyle w:val="Heading2"/>
      </w:pPr>
      <w:r>
        <w:t xml:space="preserve">4.3 Concrete deployment for your hardware</w:t>
      </w:r>
    </w:p>
    <w:p>
      <w:pPr>
        <w:spacing w:after="120"/>
      </w:pPr>
      <w:r>
        <w:t xml:space="preserve">On a single 24 GB GPU machine, run two vLLM containers and one Ollama container side-by-side:</w:t>
      </w:r>
    </w:p>
    <w:p>
      <w:pPr>
        <w:pStyle w:val="ListParagraph"/>
        <w:numPr>
          <w:ilvl w:val="0"/>
          <w:numId w:val="2"/>
        </w:numPr>
        <w:spacing w:after="60"/>
      </w:pPr>
      <w:r>
        <w:t xml:space="preserve">vLLM #1: primary 32B (Q4 / AWQ), gpu-memory-utilization 0.75, max-model-len 16384.</w:t>
      </w:r>
    </w:p>
    <w:p>
      <w:pPr>
        <w:pStyle w:val="ListParagraph"/>
        <w:numPr>
          <w:ilvl w:val="0"/>
          <w:numId w:val="2"/>
        </w:numPr>
        <w:spacing w:after="60"/>
      </w:pPr>
      <w:r>
        <w:t xml:space="preserve">vLLM #2 (lazy): Qwen2.5-VL-7B for vision queries — started on demand, swapped out when idle.</w:t>
      </w:r>
    </w:p>
    <w:p>
      <w:pPr>
        <w:pStyle w:val="ListParagraph"/>
        <w:numPr>
          <w:ilvl w:val="0"/>
          <w:numId w:val="2"/>
        </w:numPr>
        <w:spacing w:after="60"/>
      </w:pPr>
      <w:r>
        <w:t xml:space="preserve">Ollama: small router LLM, embeddings, dev experimentation.</w:t>
      </w:r>
    </w:p>
    <w:p>
      <w:pPr>
        <w:pStyle w:val="ListParagraph"/>
        <w:numPr>
          <w:ilvl w:val="0"/>
          <w:numId w:val="2"/>
        </w:numPr>
        <w:spacing w:after="60"/>
      </w:pPr>
      <w:r>
        <w:t xml:space="preserve">LiteLLM in front of everything, exposing a single endpoint to LibreChat and your orchestration code.</w:t>
      </w:r>
    </w:p>
    <w:p>
      <w:pPr>
        <w:pStyle w:val="Heading1"/>
        <w:pageBreakBefore/>
      </w:pPr>
      <w:r>
        <w:t xml:space="preserve">5. Document Ingestion &amp; OCR Pipeline</w:t>
      </w:r>
    </w:p>
    <w:p>
      <w:pPr>
        <w:spacing w:after="120"/>
      </w:pPr>
      <w:r>
        <w:t xml:space="preserve">The ingestion pipeline is what separates a toy RAG from a production one. The pattern below handles native PDFs, scanned PDFs, images, DOCX, slides, and HTML. It is a deliberate cascade: cheap parsers first, expensive VLMs only when needed.</w:t>
      </w:r>
    </w:p>
    <w:p>
      <w:pPr>
        <w:pStyle w:val="Heading2"/>
      </w:pPr>
      <w:r>
        <w:t xml:space="preserve">5.1 The five-stage cascade</w:t>
      </w:r>
    </w:p>
    <w:p>
      <w:pPr>
        <w:pStyle w:val="ListParagraph"/>
        <w:numPr>
          <w:ilvl w:val="0"/>
          <w:numId w:val="3"/>
        </w:numPr>
        <w:spacing w:after="60"/>
      </w:pPr>
      <w:r>
        <w:t xml:space="preserve">Type detection. Sniff MIME and inspect headers. Mark PDFs as native vs. scanned by sampling the first 3 pages — if extracted text length is below threshold per page, route to OCR.</w:t>
      </w:r>
    </w:p>
    <w:p>
      <w:pPr>
        <w:pStyle w:val="ListParagraph"/>
        <w:numPr>
          <w:ilvl w:val="0"/>
          <w:numId w:val="3"/>
        </w:numPr>
        <w:spacing w:after="60"/>
      </w:pPr>
      <w:r>
        <w:t xml:space="preserve">Native parser. For text-bearing PDFs, use Docling (IBM) or MinerU for layout-aware extraction with tables, figures, and reading order preserved. Docling outputs clean Markdown and JSON; MinerU is stronger on Chinese/academic layouts.</w:t>
      </w:r>
    </w:p>
    <w:p>
      <w:pPr>
        <w:pStyle w:val="ListParagraph"/>
        <w:numPr>
          <w:ilvl w:val="0"/>
          <w:numId w:val="3"/>
        </w:numPr>
        <w:spacing w:after="60"/>
      </w:pPr>
      <w:r>
        <w:t xml:space="preserve">OCR fallback. If native extraction yields &lt; N chars/page, run PaddleOCR-VL (94.5 on benchmark, fully open source) or olmOCR (Allen AI, Qwen2-VL-7B based, excellent at handwriting and equations). Self-hosted VLM-based OCR is ~167× cheaper per page than commercial APIs at scale.</w:t>
      </w:r>
    </w:p>
    <w:p>
      <w:pPr>
        <w:pStyle w:val="ListParagraph"/>
        <w:numPr>
          <w:ilvl w:val="0"/>
          <w:numId w:val="3"/>
        </w:numPr>
        <w:spacing w:after="60"/>
      </w:pPr>
      <w:r>
        <w:t xml:space="preserve">VLM deep-parse (selective). For pages that contain complex tables, charts, or stamps that no OCR engine fully recovers, hand the page image to Qwen2.5-VL-7B with a structured prompt: “Extract this table as JSON” / “Transcribe handwritten annotations.” Don't do this on every page — it's 10–20× the cost of OCR.</w:t>
      </w:r>
    </w:p>
    <w:p>
      <w:pPr>
        <w:pStyle w:val="ListParagraph"/>
        <w:numPr>
          <w:ilvl w:val="0"/>
          <w:numId w:val="3"/>
        </w:numPr>
        <w:spacing w:after="60"/>
      </w:pPr>
      <w:r>
        <w:t xml:space="preserve">Chunk + enrich. Use a semantic + structural chunker (split on headings first, then 400–1000 token chunks with 10–15% overlap). Attach metadata: tenant_id, source_uri, page_number, section_path, ACL labels, ingestion_date, content_type, language.</w:t>
      </w:r>
    </w:p>
    <w:p>
      <w:pPr>
        <w:pStyle w:val="Heading2"/>
      </w:pPr>
      <w:r>
        <w:t xml:space="preserve">5.2 Recommended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rPr>
          <w:tblHeader/>
        </w:trPr>
        <w:tc>
          <w:tcPr>
            <w:tcW w:type="dxa" w:w="220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Tool</w:t>
            </w:r>
          </w:p>
        </w:tc>
        <w:tc>
          <w:tcPr>
            <w:tcW w:type="dxa" w:w="270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Best at</w:t>
            </w:r>
          </w:p>
        </w:tc>
        <w:tc>
          <w:tcPr>
            <w:tcW w:type="dxa" w:w="446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Notes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Docling</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Native PDF → structured Markdown</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Excellent table reconstruction; Apache 2.0; the default choice for born-digital PDFs.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MinerU</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Academic, multilingual, layout-heavy</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Strong on equations; handles Chinese/Arabic well.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PaddleOCR-VL</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General-purpose OCR</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94.5 benchmark score; production-tested at scale; on-prem-friendly.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olmOCR</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Scans + handwriting + equations</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Built on Qwen2-VL-7B; needs ~8 GB VRAM; best for archives.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Qwen2.5-VL</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Selective deep-parse, charts, stamps</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Use as a fallback, not a primary OCR; ~7 GB.</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Unstructured.io (open core)</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Quick prototype, many formats</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Good for breadth; switch to Docling/MinerU when quality matters.</w:t>
            </w:r>
          </w:p>
        </w:tc>
      </w:tr>
    </w:tbl>
    <w:p>
      <w:pPr>
        <w:pStyle w:val="Heading2"/>
      </w:pPr>
      <w:r>
        <w:t xml:space="preserve">5.3 Chunking strategy in detail</w:t>
      </w:r>
    </w:p>
    <w:p>
      <w:pPr>
        <w:spacing w:after="120"/>
      </w:pPr>
      <w:r>
        <w:t xml:space="preserve">Naive fixed-token chunking is the #1 cause of poor RAG. The chunker should:</w:t>
      </w:r>
    </w:p>
    <w:p>
      <w:pPr>
        <w:pStyle w:val="ListParagraph"/>
        <w:numPr>
          <w:ilvl w:val="0"/>
          <w:numId w:val="2"/>
        </w:numPr>
        <w:spacing w:after="60"/>
      </w:pPr>
      <w:r>
        <w:t xml:space="preserve">Split on structural boundaries first (heading, page, section, table). A chunk should rarely span two H2 sections.</w:t>
      </w:r>
    </w:p>
    <w:p>
      <w:pPr>
        <w:pStyle w:val="ListParagraph"/>
        <w:numPr>
          <w:ilvl w:val="0"/>
          <w:numId w:val="2"/>
        </w:numPr>
        <w:spacing w:after="60"/>
      </w:pPr>
      <w:r>
        <w:t xml:space="preserve">Inside a section, target 500–800 tokens per chunk with 10–15% overlap.</w:t>
      </w:r>
    </w:p>
    <w:p>
      <w:pPr>
        <w:pStyle w:val="ListParagraph"/>
        <w:numPr>
          <w:ilvl w:val="0"/>
          <w:numId w:val="2"/>
        </w:numPr>
        <w:spacing w:after="60"/>
      </w:pPr>
      <w:r>
        <w:t xml:space="preserve">Prefix each chunk with its section path (e.g., “Handbook › Benefits › Parental leave”) before embedding — it materially improves retrieval on ambiguous queries.</w:t>
      </w:r>
    </w:p>
    <w:p>
      <w:pPr>
        <w:pStyle w:val="ListParagraph"/>
        <w:numPr>
          <w:ilvl w:val="0"/>
          <w:numId w:val="2"/>
        </w:numPr>
        <w:spacing w:after="60"/>
      </w:pPr>
      <w:r>
        <w:t xml:space="preserve">Tables get their own chunks, rendered as Markdown plus a one-line summary. Don't split a table across chunks.</w:t>
      </w:r>
    </w:p>
    <w:p>
      <w:pPr>
        <w:pStyle w:val="ListParagraph"/>
        <w:numPr>
          <w:ilvl w:val="0"/>
          <w:numId w:val="2"/>
        </w:numPr>
        <w:spacing w:after="60"/>
      </w:pPr>
      <w:r>
        <w:t xml:space="preserve">For long documents, also create a separate “summary chunk” per section using your small router LLM — it becomes the candidate that wins broad questions.</w:t>
      </w:r>
    </w:p>
    <w:p>
      <w:pPr>
        <w:pStyle w:val="Heading1"/>
        <w:pageBreakBefore/>
      </w:pPr>
      <w:r>
        <w:t xml:space="preserve">6. Vector Database &amp; Embeddings</w:t>
      </w:r>
    </w:p>
    <w:p>
      <w:pPr>
        <w:pStyle w:val="Heading2"/>
      </w:pPr>
      <w:r>
        <w:t xml:space="preserve">6.1 Choosing a vector 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DB</w:t>
            </w:r>
          </w:p>
        </w:tc>
        <w:tc>
          <w:tcPr>
            <w:tcW w:type="dxa" w:w="370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Pick when</w:t>
            </w:r>
          </w:p>
        </w:tc>
        <w:tc>
          <w:tcPr>
            <w:tcW w:type="dxa" w:w="396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Caveat</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pgvector</w:t>
            </w:r>
          </w:p>
        </w:tc>
        <w:tc>
          <w:tcPr>
            <w:tcW w:type="dxa" w:w="3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You're already on Postgres; &lt; 50M vectors; ops simplicity matters most.</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ACID guarantees, easiest backup story; performance lags pure-vector engines past ~50M.</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Qdrant (recommended)</w:t>
            </w:r>
          </w:p>
        </w:tc>
        <w:tc>
          <w:tcPr>
            <w:tcW w:type="dxa" w:w="3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Filter-heavy queries, on-prem, per-tenant namespaces.</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ACORN algorithm solves filtered HNSW; int8 quantization is excellent.</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Weaviate</w:t>
            </w:r>
          </w:p>
        </w:tc>
        <w:tc>
          <w:tcPr>
            <w:tcW w:type="dxa" w:w="3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Built-in hybrid + embedding modules out of the box.</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Heavier; opinionated module system.</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Milvus</w:t>
            </w:r>
          </w:p>
        </w:tc>
        <w:tc>
          <w:tcPr>
            <w:tcW w:type="dxa" w:w="3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100M+ vectors, GPU-accelerated search.</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Complex ops; overkill below 50M.</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LanceDB</w:t>
            </w:r>
          </w:p>
        </w:tc>
        <w:tc>
          <w:tcPr>
            <w:tcW w:type="dxa" w:w="3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Embedded, file-based; edge or single-node.</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Great for desktop / on-laptop; less mature multi-tenant story.</w:t>
            </w:r>
          </w:p>
        </w:tc>
      </w:tr>
    </w:tbl>
    <w:p>
      <w:pPr>
        <w:spacing w:after="120"/>
      </w:pPr>
      <w:r>
        <w:t xml:space="preserve">Pragmatic recommendation: start with Qdrant. Its namespace-per-tenant model maps cleanly to your multi-domain workloads (one namespace per workflow per tenant). Use int8 scalar quantization — 4× memory reduction at negligible recall loss.</w:t>
      </w:r>
    </w:p>
    <w:p>
      <w:pPr>
        <w:pStyle w:val="Heading2"/>
      </w:pPr>
      <w:r>
        <w:t xml:space="preserve">6.2 Embeddings</w:t>
      </w:r>
    </w:p>
    <w:p>
      <w:pPr>
        <w:spacing w:after="120"/>
      </w:pPr>
      <w:r>
        <w:t xml:space="preserve">Two safe defaults for a local deployment:</w:t>
      </w:r>
    </w:p>
    <w:p>
      <w:pPr>
        <w:pStyle w:val="ListParagraph"/>
        <w:numPr>
          <w:ilvl w:val="0"/>
          <w:numId w:val="2"/>
        </w:numPr>
        <w:spacing w:after="60"/>
      </w:pPr>
      <w:r>
        <w:t xml:space="preserve">BGE-M3 (BAAI): 568M params, 8K context, supports 1000+ languages, and produces dense + sparse vectors from a single forward pass. This is the workhorse choice.</w:t>
      </w:r>
    </w:p>
    <w:p>
      <w:pPr>
        <w:pStyle w:val="ListParagraph"/>
        <w:numPr>
          <w:ilvl w:val="0"/>
          <w:numId w:val="2"/>
        </w:numPr>
        <w:spacing w:after="60"/>
      </w:pPr>
      <w:r>
        <w:t xml:space="preserve">Nomic-Embed-Text-v2: MoE architecture (137M active), strong multilingual, designed for dense + sparse retrieval. Lighter to serve.</w:t>
      </w:r>
    </w:p>
    <w:p>
      <w:pPr>
        <w:spacing w:after="120"/>
      </w:pPr>
      <w:r>
        <w:t xml:space="preserve">Serve embeddings through Hugging Face Text Embeddings Inference (TEI), or Ollama if you want a single binary. Re-embed your corpus once a year as better models ship — store the model_version in your metadata so you can do staged upgrades.</w:t>
      </w:r>
    </w:p>
    <w:p>
      <w:pPr>
        <w:pStyle w:val="Heading2"/>
      </w:pPr>
      <w:r>
        <w:t xml:space="preserve">6.3 Sparse and hybrid storage</w:t>
      </w:r>
    </w:p>
    <w:p>
      <w:pPr>
        <w:spacing w:after="120"/>
      </w:pPr>
      <w:r>
        <w:t xml:space="preserve">BGE-M3 emits both dense and lexical (sparse) vectors. Store both in Qdrant (it natively supports sparse + dense). At query time, run both retrievals and fuse with Reciprocal Rank Fusion (RRF) or weighted score. If you'd rather keep BM25 separate, run OpenSearch or Tantivy alongside — the tradeoff is one more service to operate.</w:t>
      </w:r>
    </w:p>
    <w:p>
      <w:pPr>
        <w:pStyle w:val="Heading1"/>
        <w:pageBreakBefore/>
      </w:pPr>
      <w:r>
        <w:t xml:space="preserve">7. RAG Pipeline (Hybrid + Rerank)</w:t>
      </w:r>
    </w:p>
    <w:p>
      <w:pPr>
        <w:spacing w:after="120"/>
      </w:pPr>
      <w:r>
        <w:t xml:space="preserve">In production, naive single-shot vector retrieval tops out around 60–70% answer accuracy on enterprise corpora. Hybrid retrieval + reranking pushes the ceiling to the 85–95% range — a published case study reports a jump from 62% to 91% retrieval accuracy from this single change. This is the highest-ROI engineering investment in the entire stack.</w:t>
      </w:r>
    </w:p>
    <w:p>
      <w:pPr>
        <w:pStyle w:val="Heading2"/>
      </w:pPr>
      <w:r>
        <w:t xml:space="preserve">7.1 The canonical pipeline</w:t>
      </w:r>
    </w:p>
    <w:p>
      <w:pPr>
        <w:pStyle w:val="ListParagraph"/>
        <w:numPr>
          <w:ilvl w:val="0"/>
          <w:numId w:val="3"/>
        </w:numPr>
        <w:spacing w:after="60"/>
      </w:pPr>
      <w:r>
        <w:t xml:space="preserve">Query rewrite. Use the small router LLM to (a) resolve coreference against chat history, (b) expand acronyms, (c) generate 2–3 alternative phrasings (multi-query) or a HyDE “hypothetical answer” for embedding.</w:t>
      </w:r>
    </w:p>
    <w:p>
      <w:pPr>
        <w:pStyle w:val="ListParagraph"/>
        <w:numPr>
          <w:ilvl w:val="0"/>
          <w:numId w:val="3"/>
        </w:numPr>
        <w:spacing w:after="60"/>
      </w:pPr>
      <w:r>
        <w:t xml:space="preserve">Hybrid retrieval (top-50). BM25 retrieves on lexical match; dense retrieves on semantic; fuse with RRF. Apply tenant + ACL + date filters at this stage — never post-filter, you'll lose recall.</w:t>
      </w:r>
    </w:p>
    <w:p>
      <w:pPr>
        <w:pStyle w:val="ListParagraph"/>
        <w:numPr>
          <w:ilvl w:val="0"/>
          <w:numId w:val="3"/>
        </w:numPr>
        <w:spacing w:after="60"/>
      </w:pPr>
      <w:r>
        <w:t xml:space="preserve">Rerank (top-50 → top-5). Pass the 50 candidates through bge-reranker-v2-m3 (cross-encoder). This is where the accuracy lift comes from; cross-encoders see query+document together, not separately.</w:t>
      </w:r>
    </w:p>
    <w:p>
      <w:pPr>
        <w:pStyle w:val="ListParagraph"/>
        <w:numPr>
          <w:ilvl w:val="0"/>
          <w:numId w:val="3"/>
        </w:numPr>
        <w:spacing w:after="60"/>
      </w:pPr>
      <w:r>
        <w:t xml:space="preserve">Context assembly. Pack the top-5 into the prompt with section paths, source URIs, and chunk IDs. Cap at ~30–40% of context window — leave room for the system prompt, history, and answer.</w:t>
      </w:r>
    </w:p>
    <w:p>
      <w:pPr>
        <w:pStyle w:val="ListParagraph"/>
        <w:numPr>
          <w:ilvl w:val="0"/>
          <w:numId w:val="3"/>
        </w:numPr>
        <w:spacing w:after="60"/>
      </w:pPr>
      <w:r>
        <w:t xml:space="preserve">Generation with citation. The system prompt requires the model to cite [chunk_id] for every factual claim. Post-process to render those as footnotes back to the source URI.</w:t>
      </w:r>
    </w:p>
    <w:p>
      <w:pPr>
        <w:pStyle w:val="Heading2"/>
      </w:pPr>
      <w:r>
        <w:t xml:space="preserve">7.2 When to reach for advanced patterns</w:t>
      </w:r>
    </w:p>
    <w:p>
      <w:pPr>
        <w:pStyle w:val="ListParagraph"/>
        <w:numPr>
          <w:ilvl w:val="0"/>
          <w:numId w:val="2"/>
        </w:numPr>
        <w:spacing w:after="60"/>
      </w:pPr>
      <w:r>
        <w:t xml:space="preserve">Corrective RAG / Self-RAG: a verifier model checks whether retrieved chunks answer the question; if not, it triggers a fallback (web search if allowed, or escalation to a human). Use this in the medical workflow.</w:t>
      </w:r>
    </w:p>
    <w:p>
      <w:pPr>
        <w:pStyle w:val="ListParagraph"/>
        <w:numPr>
          <w:ilvl w:val="0"/>
          <w:numId w:val="2"/>
        </w:numPr>
        <w:spacing w:after="60"/>
      </w:pPr>
      <w:r>
        <w:t xml:space="preserve">Agentic RAG: the model decomposes the query into sub-queries and retrieves separately for each. Useful for multi-hop questions (“Compare our parental leave policy with what the labor code requires”).</w:t>
      </w:r>
    </w:p>
    <w:p>
      <w:pPr>
        <w:pStyle w:val="ListParagraph"/>
        <w:numPr>
          <w:ilvl w:val="0"/>
          <w:numId w:val="2"/>
        </w:numPr>
        <w:spacing w:after="60"/>
      </w:pPr>
      <w:r>
        <w:t xml:space="preserve">Graph RAG: when relationships matter more than raw text (e.g., “who approved this contract and what did they say about clause X?”). Build a lightweight entity graph at ingest, retrieve neighborhoods at query time.</w:t>
      </w:r>
    </w:p>
    <w:p>
      <w:pPr>
        <w:pStyle w:val="ListParagraph"/>
        <w:numPr>
          <w:ilvl w:val="0"/>
          <w:numId w:val="2"/>
        </w:numPr>
        <w:spacing w:after="60"/>
      </w:pPr>
      <w:r>
        <w:t xml:space="preserve">Late-interaction (ColBERT): per-token embeddings give near cross-encoder quality at near bi-encoder speed. Worth considering when you cross ~10M chunks and reranking latency hurts.</w:t>
      </w:r>
    </w:p>
    <w:p>
      <w:pPr>
        <w:pStyle w:val="Heading1"/>
        <w:pageBreakBefore/>
      </w:pPr>
      <w:r>
        <w:t xml:space="preserve">8. Multimodal Capabilities</w:t>
      </w:r>
    </w:p>
    <w:p>
      <w:pPr>
        <w:spacing w:after="120"/>
      </w:pPr>
      <w:r>
        <w:t xml:space="preserve">“Multimodal” in your context means three concrete things: (a) users upload images and ask questions about them, (b) PDFs contain figures, charts, or diagrams that text extraction can't recover, (c) scanned documents need to be read as images first. Qwen2.5-VL-7B is the right backbone for all three on your hardware.</w:t>
      </w:r>
    </w:p>
    <w:p>
      <w:pPr>
        <w:pStyle w:val="Heading2"/>
      </w:pPr>
      <w:r>
        <w:t xml:space="preserve">8.1 When to invoke the VLM</w:t>
      </w:r>
    </w:p>
    <w:p>
      <w:pPr>
        <w:pStyle w:val="ListParagraph"/>
        <w:numPr>
          <w:ilvl w:val="0"/>
          <w:numId w:val="2"/>
        </w:numPr>
        <w:spacing w:after="60"/>
      </w:pPr>
      <w:r>
        <w:t xml:space="preserve">User uploads an image directly. Route to the vision workflow.</w:t>
      </w:r>
    </w:p>
    <w:p>
      <w:pPr>
        <w:pStyle w:val="ListParagraph"/>
        <w:numPr>
          <w:ilvl w:val="0"/>
          <w:numId w:val="2"/>
        </w:numPr>
        <w:spacing w:after="60"/>
      </w:pPr>
      <w:r>
        <w:t xml:space="preserve">Page contains a figure/chart and the question references visual content. The orchestrator detects this from chunk metadata.</w:t>
      </w:r>
    </w:p>
    <w:p>
      <w:pPr>
        <w:pStyle w:val="ListParagraph"/>
        <w:numPr>
          <w:ilvl w:val="0"/>
          <w:numId w:val="2"/>
        </w:numPr>
        <w:spacing w:after="60"/>
      </w:pPr>
      <w:r>
        <w:t xml:space="preserve">OCR confidence is below threshold for a region. Hand the region image to the VLM with a structured extraction prompt.</w:t>
      </w:r>
    </w:p>
    <w:p>
      <w:pPr>
        <w:pStyle w:val="Heading2"/>
      </w:pPr>
      <w:r>
        <w:t xml:space="preserve">8.2 Patterns that work</w:t>
      </w:r>
    </w:p>
    <w:p>
      <w:pPr>
        <w:pStyle w:val="ListParagraph"/>
        <w:numPr>
          <w:ilvl w:val="0"/>
          <w:numId w:val="2"/>
        </w:numPr>
        <w:spacing w:after="60"/>
      </w:pPr>
      <w:r>
        <w:t xml:space="preserve">Image → caption → embed. Generate a 1–2 sentence caption with the VLM at ingest time, embed it, and store alongside the text chunk. This makes figures discoverable by text queries.</w:t>
      </w:r>
    </w:p>
    <w:p>
      <w:pPr>
        <w:pStyle w:val="ListParagraph"/>
        <w:numPr>
          <w:ilvl w:val="0"/>
          <w:numId w:val="2"/>
        </w:numPr>
        <w:spacing w:after="60"/>
      </w:pPr>
      <w:r>
        <w:t xml:space="preserve">Image as evidence. At answer time, include the rendered page image (resized to ~768px) in the user-turn alongside the text. The VLM uses both.</w:t>
      </w:r>
    </w:p>
    <w:p>
      <w:pPr>
        <w:pStyle w:val="ListParagraph"/>
        <w:numPr>
          <w:ilvl w:val="0"/>
          <w:numId w:val="2"/>
        </w:numPr>
        <w:spacing w:after="60"/>
      </w:pPr>
      <w:r>
        <w:t xml:space="preserve">Structured extraction. For tables and forms, prompt the VLM with a JSON schema: “Return a JSON object matching this schema; null fields are allowed.” Forces clean, parseable output.</w:t>
      </w:r>
    </w:p>
    <w:p>
      <w:pPr>
        <w:pStyle w:val="Heading1"/>
        <w:pageBreakBefore/>
      </w:pPr>
      <w:r>
        <w:t xml:space="preserve">9. Orchestration &amp; Workflow Routing</w:t>
      </w:r>
    </w:p>
    <w:p>
      <w:pPr>
        <w:spacing w:after="120"/>
      </w:pPr>
      <w:r>
        <w:t xml:space="preserve">This is the layer that turns a chat model into an enterprise platform. LangGraph is the right primary tool in 2026 for stateful, multi-agent, graph-structured workflows. LlamaIndex Workflows and Haystack are reasonable alternatives — Haystack in particular has a strong story in regulated industries (Airbus, Siemens) because of its explicit pipeline structure. A common production pattern is LlamaIndex for the retrieval primitives + LangGraph for the multi-step orchestration.</w:t>
      </w:r>
    </w:p>
    <w:p>
      <w:pPr>
        <w:pStyle w:val="Heading2"/>
      </w:pPr>
      <w:r>
        <w:t xml:space="preserve">9.1 The intent router</w:t>
      </w:r>
    </w:p>
    <w:p>
      <w:pPr>
        <w:spacing w:after="120"/>
      </w:pPr>
      <w:r>
        <w:t xml:space="preserve">Don't use the big model for routing — it's wasteful and slow. Use one of two patterns:</w:t>
      </w:r>
    </w:p>
    <w:p>
      <w:pPr>
        <w:pStyle w:val="ListParagraph"/>
        <w:numPr>
          <w:ilvl w:val="0"/>
          <w:numId w:val="2"/>
        </w:numPr>
        <w:spacing w:after="60"/>
      </w:pPr>
      <w:r>
        <w:t xml:space="preserve">Embedding-based router (fastest): embed the user query and a small set of labeled exemplars per workflow; nearest centroid wins. Sub-10ms, no LLM call.</w:t>
      </w:r>
    </w:p>
    <w:p>
      <w:pPr>
        <w:pStyle w:val="ListParagraph"/>
        <w:numPr>
          <w:ilvl w:val="0"/>
          <w:numId w:val="2"/>
        </w:numPr>
        <w:spacing w:after="60"/>
      </w:pPr>
      <w:r>
        <w:t xml:space="preserve">Small LLM router (more flexible): Qwen2.5-3B prompted with workflow descriptions, returns JSON {workflow_id, params, confidence}. ~100ms, handles ambiguity and entity extraction in one shot.</w:t>
      </w:r>
    </w:p>
    <w:p>
      <w:pPr>
        <w:spacing w:after="120"/>
      </w:pPr>
      <w:r>
        <w:t xml:space="preserve">Use embedding-based for high-volume, well-separated intents; small-LLM for ambiguous or multi-step ones. A common hybrid: embedding router runs first and only escalates to the LLM router when the top-1 confidence is &lt; threshold.</w:t>
      </w:r>
    </w:p>
    <w:p>
      <w:pPr>
        <w:pStyle w:val="Heading2"/>
      </w:pPr>
      <w:r>
        <w:t xml:space="preserve">9.2 LangGraph sketch</w:t>
      </w:r>
    </w:p>
    <w:p>
      <w:pPr>
        <w:shd w:fill="F3F4F6" w:val="clear"/>
        <w:spacing w:after="80" w:before="80"/>
        <w:ind w:left="240"/>
      </w:pPr>
      <w:r>
        <w:rPr>
          <w:rFonts w:ascii="Consolas" w:cs="Consolas" w:eastAsia="Consolas" w:hAnsi="Consolas"/>
          <w:sz w:val="18"/>
          <w:szCs w:val="18"/>
        </w:rPr>
        <w:t xml:space="preserve"># Simplified LangGraph workflow
from langgraph.graph import StateGraph, END
def route(state):
    intent = intent_router(state['query'], state['history'])
    return intent  # 'hr' | 'medical' | 'university' | 'general'
def rag_node(state, workflow):
    chunks = hybrid_retrieve(
        state['query'],
        namespace=f"{state['tenant']}/{workflow}",
        acl=state['user'].roles,
        top_k=50)
    reranked = rerank(state['query'], chunks)[:5]
    answer = llm.invoke(build_prompt(state, reranked))
    return {'answer': answer, 'sources': reranked}
g = StateGraph(State)
g.add_node('route', route)
g.add_node('hr', lambda s: rag_node(s, 'hr'))
g.add_node('medical', lambda s: rag_node(s, 'medical'))
g.add_node('university', lambda s: rag_node(s, 'university'))
g.add_node('general', general_node)
g.add_conditional_edges('route', lambda s: s['intent'],
    {'hr':'hr','medical':'medical','university':'university','general':'general'})
g.add_edge('hr', END); g.add_edge('medical', END); ...
app = g.compile(checkpointer=postgres_checkpointer)</w:t>
      </w:r>
    </w:p>
    <w:p>
      <w:pPr>
        <w:pStyle w:val="Heading2"/>
      </w:pPr>
      <w:r>
        <w:t xml:space="preserve">9.3 Tool calling and MCP</w:t>
      </w:r>
    </w:p>
    <w:p>
      <w:pPr>
        <w:spacing w:after="120"/>
      </w:pPr>
      <w:r>
        <w:t xml:space="preserve">Workflows often need to act — query HRIS for vacation balance, look up a class schedule, send an email. In 2026 the right abstraction is the Model Context Protocol (MCP): tools are exposed as MCP servers, and the orchestrator hands the model a tool catalog at request time. Build each connector (Workday, EHR, LMS, calendar) as an MCP server and you can reuse them across workflows and across chat clients.</w:t>
      </w:r>
    </w:p>
    <w:p>
      <w:pPr>
        <w:pStyle w:val="Heading1"/>
        <w:pageBreakBefore/>
      </w:pPr>
      <w:r>
        <w:t xml:space="preserve">10. Per-Domain Workflows</w:t>
      </w:r>
    </w:p>
    <w:p>
      <w:pPr>
        <w:pStyle w:val="Heading2"/>
      </w:pPr>
      <w:r>
        <w:t xml:space="preserve">10.1 HR / Corporate</w:t>
      </w:r>
    </w:p>
    <w:p>
      <w:pPr>
        <w:spacing w:after="120"/>
      </w:pPr>
      <w:r>
        <w:t xml:space="preserve">Lowest-risk place to start — the data is sensitive but well-understood, and value is immediate.</w:t>
      </w:r>
    </w:p>
    <w:p>
      <w:pPr>
        <w:pStyle w:val="ListParagraph"/>
        <w:numPr>
          <w:ilvl w:val="0"/>
          <w:numId w:val="2"/>
        </w:numPr>
        <w:spacing w:after="60"/>
      </w:pPr>
      <w:r>
        <w:t xml:space="preserve">Sources: handbook, policies, benefits guides, FAQ, ticket history, intranet.</w:t>
      </w:r>
    </w:p>
    <w:p>
      <w:pPr>
        <w:pStyle w:val="ListParagraph"/>
        <w:numPr>
          <w:ilvl w:val="0"/>
          <w:numId w:val="2"/>
        </w:numPr>
        <w:spacing w:after="60"/>
      </w:pPr>
      <w:r>
        <w:t xml:space="preserve">Tools: HRIS query (read-only at first), ticket creation, calendar.</w:t>
      </w:r>
    </w:p>
    <w:p>
      <w:pPr>
        <w:pStyle w:val="ListParagraph"/>
        <w:numPr>
          <w:ilvl w:val="0"/>
          <w:numId w:val="2"/>
        </w:numPr>
        <w:spacing w:after="60"/>
      </w:pPr>
      <w:r>
        <w:t xml:space="preserve">Guardrails: never answer compensation questions without verifying user identity; redact other employees' PII; escalate disciplinary or legal questions to a human.</w:t>
      </w:r>
    </w:p>
    <w:p>
      <w:pPr>
        <w:pStyle w:val="ListParagraph"/>
        <w:numPr>
          <w:ilvl w:val="0"/>
          <w:numId w:val="2"/>
        </w:numPr>
        <w:spacing w:after="60"/>
      </w:pPr>
      <w:r>
        <w:t xml:space="preserve">Quick wins: “What's our parental leave policy?”, “How many vacation days do I have left?”, “How do I expense international travel?”</w:t>
      </w:r>
    </w:p>
    <w:p>
      <w:pPr>
        <w:pStyle w:val="Heading2"/>
      </w:pPr>
      <w:r>
        <w:t xml:space="preserve">10.2 Healthcare / Medical</w:t>
      </w:r>
    </w:p>
    <w:p>
      <w:pPr>
        <w:spacing w:after="120"/>
      </w:pPr>
      <w:r>
        <w:t xml:space="preserve">Highest-risk domain. Treat the deployment as a clinical decision-support tool, not a diagnostic one. The architecture rules are stricter:</w:t>
      </w:r>
    </w:p>
    <w:p>
      <w:pPr>
        <w:pStyle w:val="ListParagraph"/>
        <w:numPr>
          <w:ilvl w:val="0"/>
          <w:numId w:val="2"/>
        </w:numPr>
        <w:spacing w:after="60"/>
      </w:pPr>
      <w:r>
        <w:t xml:space="preserve">Air-gapped or VPC-only deployment. No egress. TLS 1.2+ in transit, AES-256 at rest.</w:t>
      </w:r>
    </w:p>
    <w:p>
      <w:pPr>
        <w:pStyle w:val="ListParagraph"/>
        <w:numPr>
          <w:ilvl w:val="0"/>
          <w:numId w:val="2"/>
        </w:numPr>
        <w:spacing w:after="60"/>
      </w:pPr>
      <w:r>
        <w:t xml:space="preserve">De-identification at ingest. Strip the 18 HIPAA Safe Harbor identifiers from any PHI corpus used for retrieval; use synthetic data in dev/test.</w:t>
      </w:r>
    </w:p>
    <w:p>
      <w:pPr>
        <w:pStyle w:val="ListParagraph"/>
        <w:numPr>
          <w:ilvl w:val="0"/>
          <w:numId w:val="2"/>
        </w:numPr>
        <w:spacing w:after="60"/>
      </w:pPr>
      <w:r>
        <w:t xml:space="preserve">PHI tag in metadata. Every chunk containing PHI is tagged; access requires role-based authorization at retrieval time, not just at the UI.</w:t>
      </w:r>
    </w:p>
    <w:p>
      <w:pPr>
        <w:pStyle w:val="ListParagraph"/>
        <w:numPr>
          <w:ilvl w:val="0"/>
          <w:numId w:val="2"/>
        </w:numPr>
        <w:spacing w:after="60"/>
      </w:pPr>
      <w:r>
        <w:t xml:space="preserve">Human-in-the-loop on generation. The model drafts; a clinician confirms before any text reaches the EHR.</w:t>
      </w:r>
    </w:p>
    <w:p>
      <w:pPr>
        <w:pStyle w:val="ListParagraph"/>
        <w:numPr>
          <w:ilvl w:val="0"/>
          <w:numId w:val="2"/>
        </w:numPr>
        <w:spacing w:after="60"/>
      </w:pPr>
      <w:r>
        <w:t xml:space="preserve">Immutable audit log. Every query, every retrieved chunk, every generated answer, every model version — indefinitely retained.</w:t>
      </w:r>
    </w:p>
    <w:p>
      <w:pPr>
        <w:pStyle w:val="ListParagraph"/>
        <w:numPr>
          <w:ilvl w:val="0"/>
          <w:numId w:val="2"/>
        </w:numPr>
        <w:spacing w:after="60"/>
      </w:pPr>
      <w:r>
        <w:t xml:space="preserve">Membership-inference resistance. Don't fine-tune on raw PHI; if you must, use differential privacy and red-team for membership inference.</w:t>
      </w:r>
    </w:p>
    <w:p>
      <w:pPr>
        <w:pStyle w:val="ListParagraph"/>
        <w:numPr>
          <w:ilvl w:val="0"/>
          <w:numId w:val="2"/>
        </w:numPr>
        <w:spacing w:after="60"/>
      </w:pPr>
      <w:r>
        <w:t xml:space="preserve">BAAs and policy. A private LLM doesn't relieve you of the policy work — it eliminates the vendor BAA risk, but you still need internal access policies, retention rules, and incident response.</w:t>
      </w:r>
    </w:p>
    <w:p>
      <w:pPr>
        <w:spacing w:after="120"/>
      </w:pPr>
      <w:r>
        <w:t xml:space="preserve">Reasonable starting use cases: summarizing patient notes for the chart, drafting referral letters, answering policy/procedure questions, post-visit education materials. Avoid diagnostic Q&amp;A in v1.</w:t>
      </w:r>
    </w:p>
    <w:p>
      <w:pPr>
        <w:pStyle w:val="Heading2"/>
      </w:pPr>
      <w:r>
        <w:t xml:space="preserve">10.3 University</w:t>
      </w:r>
    </w:p>
    <w:p>
      <w:pPr>
        <w:spacing w:after="120"/>
      </w:pPr>
      <w:r>
        <w:t xml:space="preserve">Three distinct sub-audiences in one institution; treat them as separate workflows even though they share the chat surface.</w:t>
      </w:r>
    </w:p>
    <w:p>
      <w:pPr>
        <w:pStyle w:val="ListParagraph"/>
        <w:numPr>
          <w:ilvl w:val="0"/>
          <w:numId w:val="2"/>
        </w:numPr>
        <w:spacing w:after="60"/>
      </w:pPr>
      <w:r>
        <w:t xml:space="preserve">Students: course Q&amp;A, registrar info, deadlines, support resources. Tool: LMS read, calendar.</w:t>
      </w:r>
    </w:p>
    <w:p>
      <w:pPr>
        <w:pStyle w:val="ListParagraph"/>
        <w:numPr>
          <w:ilvl w:val="0"/>
          <w:numId w:val="2"/>
        </w:numPr>
        <w:spacing w:after="60"/>
      </w:pPr>
      <w:r>
        <w:t xml:space="preserve">Faculty: research assistant (papers, citations), grading rubric drafts, syllabus authoring.</w:t>
      </w:r>
    </w:p>
    <w:p>
      <w:pPr>
        <w:pStyle w:val="ListParagraph"/>
        <w:numPr>
          <w:ilvl w:val="0"/>
          <w:numId w:val="2"/>
        </w:numPr>
        <w:spacing w:after="60"/>
      </w:pPr>
      <w:r>
        <w:t xml:space="preserve">Staff: policy lookups, procurement, financial aid procedures.</w:t>
      </w:r>
    </w:p>
    <w:p>
      <w:pPr>
        <w:spacing w:after="120"/>
      </w:pPr>
      <w:r>
        <w:t xml:space="preserve">LibreChat is increasingly used in higher education for exactly this reason — it ships SSO + per-role model permissions, which is what you need for a mixed-population deployment.</w:t>
      </w:r>
    </w:p>
    <w:p>
      <w:pPr>
        <w:pStyle w:val="Heading2"/>
      </w:pPr>
      <w:r>
        <w:t xml:space="preserve">10.4 General-purpose</w:t>
      </w:r>
    </w:p>
    <w:p>
      <w:pPr>
        <w:spacing w:after="120"/>
      </w:pPr>
      <w:r>
        <w:t xml:space="preserve">The default workflow when intent routing has low confidence. It is a thin wrapper on the primary LLM with web search disabled by default, a small “scratch RAG” over the user's own uploads in the current session, and the same citation discipline as the domain workflows.</w:t>
      </w:r>
    </w:p>
    <w:p>
      <w:pPr>
        <w:pStyle w:val="Heading1"/>
        <w:pageBreakBefore/>
      </w:pPr>
      <w:r>
        <w:t xml:space="preserve">11. Fine-Tuning Strategy</w:t>
      </w:r>
    </w:p>
    <w:p>
      <w:pPr>
        <w:spacing w:after="120"/>
      </w:pPr>
      <w:r>
        <w:t xml:space="preserve">Most enterprise teams over-rotate on fine-tuning. The order of operations is: better retrieval → better prompts → better tool use → fine-tuning, and only the last requires training data. A reasonable rule of thumb: don't fine-tune until RAG accuracy is plateauing in the high 80s on your evaluation set.</w:t>
      </w:r>
    </w:p>
    <w:p>
      <w:pPr>
        <w:pStyle w:val="Heading2"/>
      </w:pPr>
      <w:r>
        <w:t xml:space="preserve">11.1 When fine-tuning is actually worth it</w:t>
      </w:r>
    </w:p>
    <w:p>
      <w:pPr>
        <w:pStyle w:val="ListParagraph"/>
        <w:numPr>
          <w:ilvl w:val="0"/>
          <w:numId w:val="2"/>
        </w:numPr>
        <w:spacing w:after="60"/>
      </w:pPr>
      <w:r>
        <w:t xml:space="preserve">Domain vocabulary the base model handles poorly (medical, legal jargon, internal product names).</w:t>
      </w:r>
    </w:p>
    <w:p>
      <w:pPr>
        <w:pStyle w:val="ListParagraph"/>
        <w:numPr>
          <w:ilvl w:val="0"/>
          <w:numId w:val="2"/>
        </w:numPr>
        <w:spacing w:after="60"/>
      </w:pPr>
      <w:r>
        <w:t xml:space="preserve">A house style or tone that prompting can't reliably enforce (e.g., your hospital's documentation voice).</w:t>
      </w:r>
    </w:p>
    <w:p>
      <w:pPr>
        <w:pStyle w:val="ListParagraph"/>
        <w:numPr>
          <w:ilvl w:val="0"/>
          <w:numId w:val="2"/>
        </w:numPr>
        <w:spacing w:after="60"/>
      </w:pPr>
      <w:r>
        <w:t xml:space="preserve">Tool-use patterns specific to your stack (custom function schemas the base model fumbles).</w:t>
      </w:r>
    </w:p>
    <w:p>
      <w:pPr>
        <w:pStyle w:val="ListParagraph"/>
        <w:numPr>
          <w:ilvl w:val="0"/>
          <w:numId w:val="2"/>
        </w:numPr>
        <w:spacing w:after="60"/>
      </w:pPr>
      <w:r>
        <w:t xml:space="preserve">Latency / cost: a fine-tuned 8B can sometimes match a 32B base on a narrow task at a fraction of the inference cost.</w:t>
      </w:r>
    </w:p>
    <w:p>
      <w:pPr>
        <w:pStyle w:val="Heading2"/>
      </w:pPr>
      <w:r>
        <w:t xml:space="preserve">11.2 Method: QLoRA</w:t>
      </w:r>
    </w:p>
    <w:p>
      <w:pPr>
        <w:spacing w:after="120"/>
      </w:pPr>
      <w:r>
        <w:t xml:space="preserve">QLoRA quantizes the base to 4-bit and trains low-rank adapters on top. On a 24 GB GPU you can fine-tune a 30B model with QLoRA + FP8 in a few hours. The adapters are tiny (~100 MB) and hot-swappable, which is exactly what you want for multi-domain deployment: one base model, one adapter per domain, picked at request time.</w:t>
      </w:r>
    </w:p>
    <w:p>
      <w:pPr>
        <w:pStyle w:val="Heading2"/>
      </w:pPr>
      <w:r>
        <w:t xml:space="preserve">11.3 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Tool</w:t>
            </w:r>
          </w:p>
        </w:tc>
        <w:tc>
          <w:tcPr>
            <w:tcW w:type="dxa" w:w="696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Pick when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Unsloth</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Single GPU, want speed; 2× faster than Axolotl with identical configs.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Axolotl</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YAML-driven pipelines, multi-GPU, reproducibility matters.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LLaMA-Factory</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Many models, UI-driven experiments, broad recipe library.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TRL</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Advanced objectives (DPO, KTO, ORPO).</w:t>
            </w:r>
          </w:p>
        </w:tc>
      </w:tr>
    </w:tbl>
    <w:p>
      <w:pPr>
        <w:pStyle w:val="Heading2"/>
      </w:pPr>
      <w:r>
        <w:t xml:space="preserve">11.4 Data discipline</w:t>
      </w:r>
    </w:p>
    <w:p>
      <w:pPr>
        <w:pStyle w:val="ListParagraph"/>
        <w:numPr>
          <w:ilvl w:val="0"/>
          <w:numId w:val="2"/>
        </w:numPr>
        <w:spacing w:after="60"/>
      </w:pPr>
      <w:r>
        <w:t xml:space="preserve">500–2,000 high-quality examples beats 50,000 noisy ones. Hand-curate; rejected examples are as informative as accepted ones.</w:t>
      </w:r>
    </w:p>
    <w:p>
      <w:pPr>
        <w:pStyle w:val="ListParagraph"/>
        <w:numPr>
          <w:ilvl w:val="0"/>
          <w:numId w:val="2"/>
        </w:numPr>
        <w:spacing w:after="60"/>
      </w:pPr>
      <w:r>
        <w:t xml:space="preserve">Hold out an eval set per domain, never trained on. Track regression with each adapter.</w:t>
      </w:r>
    </w:p>
    <w:p>
      <w:pPr>
        <w:pStyle w:val="ListParagraph"/>
        <w:numPr>
          <w:ilvl w:val="0"/>
          <w:numId w:val="2"/>
        </w:numPr>
        <w:spacing w:after="60"/>
      </w:pPr>
      <w:r>
        <w:t xml:space="preserve">In regulated domains, never put raw PHI/PII into the training set without DP and explicit governance approval.</w:t>
      </w:r>
    </w:p>
    <w:p>
      <w:pPr>
        <w:pStyle w:val="ListParagraph"/>
        <w:numPr>
          <w:ilvl w:val="0"/>
          <w:numId w:val="2"/>
        </w:numPr>
        <w:spacing w:after="60"/>
      </w:pPr>
      <w:r>
        <w:t xml:space="preserve">Prefer DPO/ORPO over plain SFT once you have a few hundred preference pairs — the alignment lift is real.</w:t>
      </w:r>
    </w:p>
    <w:p>
      <w:pPr>
        <w:pStyle w:val="Heading1"/>
        <w:pageBreakBefore/>
      </w:pPr>
      <w:r>
        <w:t xml:space="preserve">12. Deployment &amp; Scaling</w:t>
      </w:r>
    </w:p>
    <w:p>
      <w:pPr>
        <w:pStyle w:val="Heading2"/>
      </w:pPr>
      <w:r>
        <w:t xml:space="preserve">12.1 Single-node reference deployment</w:t>
      </w:r>
    </w:p>
    <w:p>
      <w:pPr>
        <w:spacing w:after="120"/>
      </w:pPr>
      <w:r>
        <w:t xml:space="preserve">A reproducible starting point on a single GPU server (Ubuntu 22.04, NVIDIA driver + CUDA, Docker + nvidia-container-toolkit):</w:t>
      </w:r>
    </w:p>
    <w:p>
      <w:pPr>
        <w:shd w:fill="F3F4F6" w:val="clear"/>
        <w:spacing w:after="80" w:before="80"/>
        <w:ind w:left="240"/>
      </w:pPr>
      <w:r>
        <w:rPr>
          <w:rFonts w:ascii="Consolas" w:cs="Consolas" w:eastAsia="Consolas" w:hAnsi="Consolas"/>
          <w:sz w:val="18"/>
          <w:szCs w:val="18"/>
        </w:rPr>
        <w:t xml:space="preserve"># docker-compose.yml (highly abridged)
services:
  vllm-primary:
    image: vllm/vllm-openai:latest
    command: --model qwen2.5-32b-awq --max-model-len 16384 --gpu-memory-utilization 0.75
    deploy: { resources: { reservations: { devices: [{driver: nvidia, count: 1}] }}}
  ollama:
    image: ollama/ollama
  qdrant:
    image: qdrant/qdrant
  tei-embed:
    image: ghcr.io/huggingface/text-embeddings-inference:latest
    command: --model-id BAAI/bge-m3
  litellm:
    image: ghcr.io/berriai/litellm:main-stable
  librechat:
    image: ghcr.io/danny-avila/librechat:latest
  postgres: { image: pgvector/pgvector:pg16 }
  minio:   { image: minio/minio }
  langfuse: { image: langfuse/langfuse:latest }
  prometheus: { image: prom/prometheus }
  grafana:  { image: grafana/grafana }</w:t>
      </w:r>
    </w:p>
    <w:p>
      <w:pPr>
        <w:pStyle w:val="Heading2"/>
      </w:pPr>
      <w:r>
        <w:t xml:space="preserve">12.2 Scaling up</w:t>
      </w:r>
    </w:p>
    <w:p>
      <w:pPr>
        <w:pStyle w:val="ListParagraph"/>
        <w:numPr>
          <w:ilvl w:val="0"/>
          <w:numId w:val="2"/>
        </w:numPr>
        <w:spacing w:after="60"/>
      </w:pPr>
      <w:r>
        <w:t xml:space="preserve">Vertical first. Move to a 48 GB card (RTX 6000 Ada / A6000) before you split nodes — it doubles the concurrent users with no architectural change.</w:t>
      </w:r>
    </w:p>
    <w:p>
      <w:pPr>
        <w:pStyle w:val="ListParagraph"/>
        <w:numPr>
          <w:ilvl w:val="0"/>
          <w:numId w:val="2"/>
        </w:numPr>
        <w:spacing w:after="60"/>
      </w:pPr>
      <w:r>
        <w:t xml:space="preserve">Then add a second GPU node. vLLM with tensor parallelism across two GPUs gets you a 70B model in Q4 with reasonable throughput.</w:t>
      </w:r>
    </w:p>
    <w:p>
      <w:pPr>
        <w:pStyle w:val="ListParagraph"/>
        <w:numPr>
          <w:ilvl w:val="0"/>
          <w:numId w:val="2"/>
        </w:numPr>
        <w:spacing w:after="60"/>
      </w:pPr>
      <w:r>
        <w:t xml:space="preserve">Then Kubernetes. Migrate workloads to a small K8s cluster (k3s is fine to start). Add an HPA on vLLM based on queue depth, not CPU.</w:t>
      </w:r>
    </w:p>
    <w:p>
      <w:pPr>
        <w:pStyle w:val="ListParagraph"/>
        <w:numPr>
          <w:ilvl w:val="0"/>
          <w:numId w:val="2"/>
        </w:numPr>
        <w:spacing w:after="60"/>
      </w:pPr>
      <w:r>
        <w:t xml:space="preserve">Then read replicas. Qdrant supports node replication; pgvector can use streaming replication. Reads dominate.</w:t>
      </w:r>
    </w:p>
    <w:p>
      <w:pPr>
        <w:spacing w:after="120"/>
      </w:pPr>
      <w:r>
        <w:t xml:space="preserve">Cost signpost from the 2026 literature: a private LLM server starts to pay back versus per-seat SaaS at ~2M tokens/day or strict-compliance settings. Total hardware + setup for a production-ready single-GPU stack runs $8–15k, replacing $50k+/year in per-seat licensing.</w:t>
      </w:r>
    </w:p>
    <w:p>
      <w:pPr>
        <w:pStyle w:val="Heading2"/>
      </w:pPr>
      <w:r>
        <w:t xml:space="preserve">12.3 Reliability</w:t>
      </w:r>
    </w:p>
    <w:p>
      <w:pPr>
        <w:pStyle w:val="ListParagraph"/>
        <w:numPr>
          <w:ilvl w:val="0"/>
          <w:numId w:val="2"/>
        </w:numPr>
        <w:spacing w:after="60"/>
      </w:pPr>
      <w:r>
        <w:t xml:space="preserve">Health checks on every container, restart-on-failure, blue/green for vLLM upgrades.</w:t>
      </w:r>
    </w:p>
    <w:p>
      <w:pPr>
        <w:pStyle w:val="ListParagraph"/>
        <w:numPr>
          <w:ilvl w:val="0"/>
          <w:numId w:val="2"/>
        </w:numPr>
        <w:spacing w:after="60"/>
      </w:pPr>
      <w:r>
        <w:t xml:space="preserve">Backup Qdrant snapshots nightly to MinIO/S3; retain 30 days.</w:t>
      </w:r>
    </w:p>
    <w:p>
      <w:pPr>
        <w:pStyle w:val="ListParagraph"/>
        <w:numPr>
          <w:ilvl w:val="0"/>
          <w:numId w:val="2"/>
        </w:numPr>
        <w:spacing w:after="60"/>
      </w:pPr>
      <w:r>
        <w:t xml:space="preserve">Test the full restore at least quarterly. The number of teams who discover their backups don't restore is alarming.</w:t>
      </w:r>
    </w:p>
    <w:p>
      <w:pPr>
        <w:pStyle w:val="ListParagraph"/>
        <w:numPr>
          <w:ilvl w:val="0"/>
          <w:numId w:val="2"/>
        </w:numPr>
        <w:spacing w:after="60"/>
      </w:pPr>
      <w:r>
        <w:t xml:space="preserve">Define an explicit GPU OOM playbook — it will happen as context grows.</w:t>
      </w:r>
    </w:p>
    <w:p>
      <w:pPr>
        <w:pStyle w:val="Heading1"/>
        <w:pageBreakBefore/>
      </w:pPr>
      <w:r>
        <w:t xml:space="preserve">13. Security, Privacy &amp; Compliance</w:t>
      </w:r>
    </w:p>
    <w:p>
      <w:pPr>
        <w:pStyle w:val="Heading2"/>
      </w:pPr>
      <w:r>
        <w:t xml:space="preserve">13.1 The non-negotiables</w:t>
      </w:r>
    </w:p>
    <w:p>
      <w:pPr>
        <w:pStyle w:val="ListParagraph"/>
        <w:numPr>
          <w:ilvl w:val="0"/>
          <w:numId w:val="2"/>
        </w:numPr>
        <w:spacing w:after="60"/>
      </w:pPr>
      <w:r>
        <w:t xml:space="preserve">Network: no egress from model nodes; outbound only via an allowlist proxy if absolutely needed.</w:t>
      </w:r>
    </w:p>
    <w:p>
      <w:pPr>
        <w:pStyle w:val="ListParagraph"/>
        <w:numPr>
          <w:ilvl w:val="0"/>
          <w:numId w:val="2"/>
        </w:numPr>
        <w:spacing w:after="60"/>
      </w:pPr>
      <w:r>
        <w:t xml:space="preserve">Transport: TLS 1.2+ between every service, mutual TLS for inter-service in regulated domains.</w:t>
      </w:r>
    </w:p>
    <w:p>
      <w:pPr>
        <w:pStyle w:val="ListParagraph"/>
        <w:numPr>
          <w:ilvl w:val="0"/>
          <w:numId w:val="2"/>
        </w:numPr>
        <w:spacing w:after="60"/>
      </w:pPr>
      <w:r>
        <w:t xml:space="preserve">At rest: AES-256 on volumes; encrypted backups with rotated keys.</w:t>
      </w:r>
    </w:p>
    <w:p>
      <w:pPr>
        <w:pStyle w:val="ListParagraph"/>
        <w:numPr>
          <w:ilvl w:val="0"/>
          <w:numId w:val="2"/>
        </w:numPr>
        <w:spacing w:after="60"/>
      </w:pPr>
      <w:r>
        <w:t xml:space="preserve">Auth: SSO via Keycloak / Okta / Azure AD; OIDC tokens flow to the gateway and into the orchestrator.</w:t>
      </w:r>
    </w:p>
    <w:p>
      <w:pPr>
        <w:pStyle w:val="ListParagraph"/>
        <w:numPr>
          <w:ilvl w:val="0"/>
          <w:numId w:val="2"/>
        </w:numPr>
        <w:spacing w:after="60"/>
      </w:pPr>
      <w:r>
        <w:t xml:space="preserve">RBAC: role-based authorization at retrieval time (filters in Qdrant), not just at the UI.</w:t>
      </w:r>
    </w:p>
    <w:p>
      <w:pPr>
        <w:pStyle w:val="ListParagraph"/>
        <w:numPr>
          <w:ilvl w:val="0"/>
          <w:numId w:val="2"/>
        </w:numPr>
        <w:spacing w:after="60"/>
      </w:pPr>
      <w:r>
        <w:t xml:space="preserve">Audit: every query, retrieved chunk IDs, model version, tool call, generated answer — immutable, retained per policy.</w:t>
      </w:r>
    </w:p>
    <w:p>
      <w:pPr>
        <w:pStyle w:val="ListParagraph"/>
        <w:numPr>
          <w:ilvl w:val="0"/>
          <w:numId w:val="2"/>
        </w:numPr>
        <w:spacing w:after="60"/>
      </w:pPr>
      <w:r>
        <w:t xml:space="preserve">Secrets: HashiCorp Vault or sealed-secrets; no plaintext keys in environment files.</w:t>
      </w:r>
    </w:p>
    <w:p>
      <w:pPr>
        <w:pStyle w:val="Heading2"/>
      </w:pPr>
      <w:r>
        <w:t xml:space="preserve">13.2 PII and PHI</w:t>
      </w:r>
    </w:p>
    <w:p>
      <w:pPr>
        <w:pStyle w:val="ListParagraph"/>
        <w:numPr>
          <w:ilvl w:val="0"/>
          <w:numId w:val="2"/>
        </w:numPr>
        <w:spacing w:after="60"/>
      </w:pPr>
      <w:r>
        <w:t xml:space="preserve">Redaction at the gateway: a small redactor (Presidio, or a fine-tuned NER) strips obvious identifiers before the prompt reaches the model. Keep originals in an encrypted side-store for re-injection if needed.</w:t>
      </w:r>
    </w:p>
    <w:p>
      <w:pPr>
        <w:pStyle w:val="ListParagraph"/>
        <w:numPr>
          <w:ilvl w:val="0"/>
          <w:numId w:val="2"/>
        </w:numPr>
        <w:spacing w:after="60"/>
      </w:pPr>
      <w:r>
        <w:t xml:space="preserve">Tag at ingest: every chunk gets a sensitivity label that drives retrieval-time access control.</w:t>
      </w:r>
    </w:p>
    <w:p>
      <w:pPr>
        <w:pStyle w:val="ListParagraph"/>
        <w:numPr>
          <w:ilvl w:val="0"/>
          <w:numId w:val="2"/>
        </w:numPr>
        <w:spacing w:after="60"/>
      </w:pPr>
      <w:r>
        <w:t xml:space="preserve">Training-data hygiene: never fine-tune on raw PHI without DP; never include real customer data in dev/test.</w:t>
      </w:r>
    </w:p>
    <w:p>
      <w:pPr>
        <w:pStyle w:val="ListParagraph"/>
        <w:numPr>
          <w:ilvl w:val="0"/>
          <w:numId w:val="2"/>
        </w:numPr>
        <w:spacing w:after="60"/>
      </w:pPr>
      <w:r>
        <w:t xml:space="preserve">Right to be forgotten: chunk-level delete, with re-indexing. Test the pipeline.</w:t>
      </w:r>
    </w:p>
    <w:p>
      <w:pPr>
        <w:pStyle w:val="Heading2"/>
      </w:pPr>
      <w:r>
        <w:t xml:space="preserve">13.3 Prompt-injection &amp; jailbreaks</w:t>
      </w:r>
    </w:p>
    <w:p>
      <w:pPr>
        <w:pStyle w:val="ListParagraph"/>
        <w:numPr>
          <w:ilvl w:val="0"/>
          <w:numId w:val="2"/>
        </w:numPr>
        <w:spacing w:after="60"/>
      </w:pPr>
      <w:r>
        <w:t xml:space="preserve">Treat retrieved chunks as untrusted input. Use input/output guardrails (Llama Guard 3, or your small router model with a safety prompt).</w:t>
      </w:r>
    </w:p>
    <w:p>
      <w:pPr>
        <w:pStyle w:val="ListParagraph"/>
        <w:numPr>
          <w:ilvl w:val="0"/>
          <w:numId w:val="2"/>
        </w:numPr>
        <w:spacing w:after="60"/>
      </w:pPr>
      <w:r>
        <w:t xml:space="preserve">Strict tool-output schemas. The model's tool call must parse against a schema before it executes.</w:t>
      </w:r>
    </w:p>
    <w:p>
      <w:pPr>
        <w:pStyle w:val="ListParagraph"/>
        <w:numPr>
          <w:ilvl w:val="0"/>
          <w:numId w:val="2"/>
        </w:numPr>
        <w:spacing w:after="60"/>
      </w:pPr>
      <w:r>
        <w:t xml:space="preserve">Constrain tool side-effects in regulated workflows: read-only by default; write actions go to a human approval queue.</w:t>
      </w:r>
    </w:p>
    <w:p>
      <w:pPr>
        <w:pStyle w:val="ListParagraph"/>
        <w:numPr>
          <w:ilvl w:val="0"/>
          <w:numId w:val="2"/>
        </w:numPr>
        <w:spacing w:after="60"/>
      </w:pPr>
      <w:r>
        <w:t xml:space="preserve">Red-team continuously. A small monthly exercise that probes the workflows with adversarial prompts; track regressions.</w:t>
      </w:r>
    </w:p>
    <w:p>
      <w:pPr>
        <w:pStyle w:val="Heading1"/>
        <w:pageBreakBefore/>
      </w:pPr>
      <w:r>
        <w:t xml:space="preserve">14. Observability &amp; Evaluation</w:t>
      </w:r>
    </w:p>
    <w:p>
      <w:pPr>
        <w:spacing w:after="120"/>
      </w:pPr>
      <w:r>
        <w:t xml:space="preserve">If you can't measure it, you can't improve it. Two layers of instrumentation matter:</w:t>
      </w:r>
    </w:p>
    <w:p>
      <w:pPr>
        <w:pStyle w:val="Heading2"/>
      </w:pPr>
      <w:r>
        <w:t xml:space="preserve">14.1 System metrics (Prometheus + Grafana)</w:t>
      </w:r>
    </w:p>
    <w:p>
      <w:pPr>
        <w:pStyle w:val="ListParagraph"/>
        <w:numPr>
          <w:ilvl w:val="0"/>
          <w:numId w:val="2"/>
        </w:numPr>
        <w:spacing w:after="60"/>
      </w:pPr>
      <w:r>
        <w:t xml:space="preserve">Per-engine: requests/sec, queue depth, time-to-first-token (TTFT), tokens/sec, VRAM usage, KV-cache utilization, errors.</w:t>
      </w:r>
    </w:p>
    <w:p>
      <w:pPr>
        <w:pStyle w:val="ListParagraph"/>
        <w:numPr>
          <w:ilvl w:val="0"/>
          <w:numId w:val="2"/>
        </w:numPr>
        <w:spacing w:after="60"/>
      </w:pPr>
      <w:r>
        <w:t xml:space="preserve">Per-workflow: routing accuracy (manual sample), retrieval latency, rerank latency, end-to-end p50/p95/p99.</w:t>
      </w:r>
    </w:p>
    <w:p>
      <w:pPr>
        <w:pStyle w:val="ListParagraph"/>
        <w:numPr>
          <w:ilvl w:val="0"/>
          <w:numId w:val="2"/>
        </w:numPr>
        <w:spacing w:after="60"/>
      </w:pPr>
      <w:r>
        <w:t xml:space="preserve">Per-tenant: query volume, token spend, cost share.</w:t>
      </w:r>
    </w:p>
    <w:p>
      <w:pPr>
        <w:pStyle w:val="Heading2"/>
      </w:pPr>
      <w:r>
        <w:t xml:space="preserve">14.2 LLM tracing (Langfuse)</w:t>
      </w:r>
    </w:p>
    <w:p>
      <w:pPr>
        <w:spacing w:after="120"/>
      </w:pPr>
      <w:r>
        <w:t xml:space="preserve">Langfuse is the de-facto open-source LLM observability tool. Every prompt, every retrieval, every tool call traced and queryable. You will use this constantly when debugging “why did the model answer X?”</w:t>
      </w:r>
    </w:p>
    <w:p>
      <w:pPr>
        <w:pStyle w:val="Heading2"/>
      </w:pPr>
      <w:r>
        <w:t xml:space="preserve">14.3 Offline evaluation</w:t>
      </w:r>
    </w:p>
    <w:p>
      <w:pPr>
        <w:pStyle w:val="ListParagraph"/>
        <w:numPr>
          <w:ilvl w:val="0"/>
          <w:numId w:val="2"/>
        </w:numPr>
        <w:spacing w:after="60"/>
      </w:pPr>
      <w:r>
        <w:t xml:space="preserve">Per-workflow eval set, 100–500 questions with reference answers and citations.</w:t>
      </w:r>
    </w:p>
    <w:p>
      <w:pPr>
        <w:pStyle w:val="ListParagraph"/>
        <w:numPr>
          <w:ilvl w:val="0"/>
          <w:numId w:val="2"/>
        </w:numPr>
        <w:spacing w:after="60"/>
      </w:pPr>
      <w:r>
        <w:t xml:space="preserve">RAGAS for retrieval (context precision/recall, answer faithfulness) and end-to-end answer correctness.</w:t>
      </w:r>
    </w:p>
    <w:p>
      <w:pPr>
        <w:pStyle w:val="ListParagraph"/>
        <w:numPr>
          <w:ilvl w:val="0"/>
          <w:numId w:val="2"/>
        </w:numPr>
        <w:spacing w:after="60"/>
      </w:pPr>
      <w:r>
        <w:t xml:space="preserve">Run on every model or prompt change; ship only if no regression on key metrics.</w:t>
      </w:r>
    </w:p>
    <w:p>
      <w:pPr>
        <w:pStyle w:val="Heading2"/>
      </w:pPr>
      <w:r>
        <w:t xml:space="preserve">14.4 Online evaluation</w:t>
      </w:r>
    </w:p>
    <w:p>
      <w:pPr>
        <w:pStyle w:val="ListParagraph"/>
        <w:numPr>
          <w:ilvl w:val="0"/>
          <w:numId w:val="2"/>
        </w:numPr>
        <w:spacing w:after="60"/>
      </w:pPr>
      <w:r>
        <w:t xml:space="preserve">Thumbs up/down with optional comment. Treat negative feedback as a triage queue.</w:t>
      </w:r>
    </w:p>
    <w:p>
      <w:pPr>
        <w:pStyle w:val="ListParagraph"/>
        <w:numPr>
          <w:ilvl w:val="0"/>
          <w:numId w:val="2"/>
        </w:numPr>
        <w:spacing w:after="60"/>
      </w:pPr>
      <w:r>
        <w:t xml:space="preserve">Periodic LLM-judge sampling of production traffic using a held-out judge model.</w:t>
      </w:r>
    </w:p>
    <w:p>
      <w:pPr>
        <w:pStyle w:val="ListParagraph"/>
        <w:numPr>
          <w:ilvl w:val="0"/>
          <w:numId w:val="2"/>
        </w:numPr>
        <w:spacing w:after="60"/>
      </w:pPr>
      <w:r>
        <w:t xml:space="preserve">Drift monitoring on retrieval quality — if recall drops, your corpus has shifted under you.</w:t>
      </w:r>
    </w:p>
    <w:p>
      <w:pPr>
        <w:pStyle w:val="Heading1"/>
        <w:pageBreakBefore/>
      </w:pPr>
      <w:r>
        <w:t xml:space="preserve">15. 12-Week Implementation Roadmap</w:t>
      </w:r>
    </w:p>
    <w:p>
      <w:pPr>
        <w:spacing w:after="120"/>
      </w:pPr>
      <w:r>
        <w:t xml:space="preserve">This is calibrated to a single 24 GB GPU and a small team (1–3 engineers). Adjust pace to your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Phase</w:t>
            </w:r>
          </w:p>
        </w:tc>
        <w:tc>
          <w:tcPr>
            <w:tcW w:type="dxa" w:w="120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Weeks</w:t>
            </w:r>
          </w:p>
        </w:tc>
        <w:tc>
          <w:tcPr>
            <w:tcW w:type="dxa" w:w="636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Deliverables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Foundation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1–2</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Docker compose with Ollama + Qdrant + LibreChat + LiteLLM running end-to-end. SSO. Basic prompt chat works.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RAG v1</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3–4</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Docling ingestion, BGE-M3 embeddings, dense retrieval. Single workflow (general). 100-question eval set.</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Hybrid + Rerank</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5</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Add BM25 / sparse + bge-reranker. Hit &gt; 85% retrieval precision on eval. Add citation rendering.</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Workflow routing</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6–7</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LangGraph router (embedding-based first), HR workflow with its own corpus and prompts. Per-tenant namespaces in Qdrant.</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vLLM migration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8</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Move primary 32B to vLLM, keep Ollama for router + dev. Bench concurrency. Observability with Langfuse.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OCR + Multimodal</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9</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PaddleOCR-VL for scans, Qwen2.5-VL for vision queries and selective deep-parse. End-to-end PDF upload → chunk → retrieve.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Second domain</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10</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University or Medical workflow (pick the lower-risk one of the two for now). PHI/PII redaction in the gateway.</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Hardening</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11</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Audit log + immutable storage. RBAC at retrieval. Backup/restore drill. Red-team v1.</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Pilot</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12</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Roll out to a friendly user group (10–30 users). Daily eval review. Iterate prompts and retrieval based on real traces.</w:t>
            </w:r>
          </w:p>
        </w:tc>
      </w:tr>
    </w:tbl>
    <w:p>
      <w:pPr>
        <w:pStyle w:val="Heading1"/>
        <w:pageBreakBefore/>
      </w:pPr>
      <w:r>
        <w:t xml:space="preserve">16. Reference Tech Stack (One-Page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Category</w:t>
            </w:r>
          </w:p>
        </w:tc>
        <w:tc>
          <w:tcPr>
            <w:tcW w:type="dxa" w:w="350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Primary choice</w:t>
            </w:r>
          </w:p>
        </w:tc>
        <w:tc>
          <w:tcPr>
            <w:tcW w:type="dxa" w:w="3460"/>
            <w:tcBorders>
              <w:top w:val="single" w:color="BFBFBF" w:sz="1"/>
              <w:left w:val="single" w:color="BFBFBF" w:sz="1"/>
              <w:bottom w:val="single" w:color="BFBFBF" w:sz="1"/>
              <w:right w:val="single" w:color="BFBFBF" w:sz="1"/>
            </w:tcBorders>
            <w:shd w:fill="1F2937" w:val="clear"/>
            <w:tcMar>
              <w:top w:type="dxa" w:w="100"/>
              <w:left w:type="dxa" w:w="120"/>
              <w:bottom w:type="dxa" w:w="100"/>
              <w:right w:type="dxa" w:w="120"/>
            </w:tcMar>
          </w:tcPr>
          <w:p>
            <w:r>
              <w:rPr>
                <w:b/>
                <w:bCs/>
                <w:color w:val="FFFFFF"/>
              </w:rPr>
              <w:t xml:space="preserve">Alternates / notes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UI</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LibreChat</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OpenWebUI for Ollama-first / RAG-heavy</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Auth</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Keycloak (OIDC)</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Okta / Azure AD if SaaS allowed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Model gateway</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LiteLLM</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Single OpenAI-compatible endpoint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Primary LLM</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Qwen2.5-32B-Instruct (Q4)</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Mistral-Small-3.1-24B for tighter VRAM</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Router LLM</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Qwen2.5-3B / Phi-4-mini</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Always-hot, cheap</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Vision-language</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Qwen2.5-VL-7B</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Gemma-3-12B-VL as alt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Inference engine</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vLLM (prod) + Ollama (dev)</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llama.cpp for edge/CPU</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Embeddings</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BGE-M3 (BAAI)</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Nomic-Embed-Text-v2</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Reranker</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bge-reranker-v2-m3</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ColBERTv2 at scale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Vector DB</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Qdrant</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pgvector if Postgres-first; Milvus at 100M+ vectors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Keyword index</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OpenSearch</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Tantivy / Meilisearch lighter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Native PDF parsing</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Docling</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MinerU for multilingual / academic</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OCR</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PaddleOCR-VL</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olmOCR for scans + handwriting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Orchestration</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LangGraph</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 LlamaIndex for retrieval primitives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Tool protocol</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MCP servers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REST connectors where MCP not yet supported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Fine-tuning</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Unsloth (QLoRA)</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Axolotl for multi-GPU</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Observability</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Langfuse + Prometheus + Grafana</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Eval</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RAGAS + custom eval set</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Storage</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MinIO (objects) + Postgres (metadata)</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S3-compatible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Container/orchestration</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Docker Compose → k3s/K8s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
            </w:r>
          </w:p>
        </w:tc>
      </w:tr>
    </w:tbl>
    <w:p>
      <w:pPr>
        <w:pStyle w:val="Heading1"/>
        <w:pageBreakBefore/>
      </w:pPr>
      <w:r>
        <w:t xml:space="preserve">17. Common Pitfalls (Lessons from the Field)</w:t>
      </w:r>
    </w:p>
    <w:p>
      <w:pPr>
        <w:pStyle w:val="ListParagraph"/>
        <w:numPr>
          <w:ilvl w:val="0"/>
          <w:numId w:val="2"/>
        </w:numPr>
        <w:spacing w:after="60"/>
      </w:pPr>
      <w:r>
        <w:t xml:space="preserve">Underestimating ingestion. Teams spend two weeks on the model and six months fighting OCR and chunking. Budget accordingly.</w:t>
      </w:r>
    </w:p>
    <w:p>
      <w:pPr>
        <w:pStyle w:val="ListParagraph"/>
        <w:numPr>
          <w:ilvl w:val="0"/>
          <w:numId w:val="2"/>
        </w:numPr>
        <w:spacing w:after="60"/>
      </w:pPr>
      <w:r>
        <w:t xml:space="preserve">Skipping the reranker. The largest, easiest accuracy gain in the stack.</w:t>
      </w:r>
    </w:p>
    <w:p>
      <w:pPr>
        <w:pStyle w:val="ListParagraph"/>
        <w:numPr>
          <w:ilvl w:val="0"/>
          <w:numId w:val="2"/>
        </w:numPr>
        <w:spacing w:after="60"/>
      </w:pPr>
      <w:r>
        <w:t xml:space="preserve">Putting routing in the big model. Slow and expensive. Use a small model.</w:t>
      </w:r>
    </w:p>
    <w:p>
      <w:pPr>
        <w:pStyle w:val="ListParagraph"/>
        <w:numPr>
          <w:ilvl w:val="0"/>
          <w:numId w:val="2"/>
        </w:numPr>
        <w:spacing w:after="60"/>
      </w:pPr>
      <w:r>
        <w:t xml:space="preserve">Sharing one Qdrant collection across tenants. Use one namespace per (tenant, workflow). Migrating later is painful.</w:t>
      </w:r>
    </w:p>
    <w:p>
      <w:pPr>
        <w:pStyle w:val="ListParagraph"/>
        <w:numPr>
          <w:ilvl w:val="0"/>
          <w:numId w:val="2"/>
        </w:numPr>
        <w:spacing w:after="60"/>
      </w:pPr>
      <w:r>
        <w:t xml:space="preserve">No eval set. You'll ship regressions every week and not notice until users complain.</w:t>
      </w:r>
    </w:p>
    <w:p>
      <w:pPr>
        <w:pStyle w:val="ListParagraph"/>
        <w:numPr>
          <w:ilvl w:val="0"/>
          <w:numId w:val="2"/>
        </w:numPr>
        <w:spacing w:after="60"/>
      </w:pPr>
      <w:r>
        <w:t xml:space="preserve">Fine-tuning too early. Most “we need fine-tuning” problems are retrieval problems.</w:t>
      </w:r>
    </w:p>
    <w:p>
      <w:pPr>
        <w:pStyle w:val="ListParagraph"/>
        <w:numPr>
          <w:ilvl w:val="0"/>
          <w:numId w:val="2"/>
        </w:numPr>
        <w:spacing w:after="60"/>
      </w:pPr>
      <w:r>
        <w:t xml:space="preserve">Trusting the model with side effects. Read-only by default; writes go through human approval, especially in HR and medical.</w:t>
      </w:r>
    </w:p>
    <w:p>
      <w:pPr>
        <w:pStyle w:val="ListParagraph"/>
        <w:numPr>
          <w:ilvl w:val="0"/>
          <w:numId w:val="2"/>
        </w:numPr>
        <w:spacing w:after="60"/>
      </w:pPr>
      <w:r>
        <w:t xml:space="preserve">Ignoring KV-cache memory. Long contexts on 24 GB cards are the most common production OOM.</w:t>
      </w:r>
    </w:p>
    <w:p>
      <w:pPr>
        <w:pStyle w:val="ListParagraph"/>
        <w:numPr>
          <w:ilvl w:val="0"/>
          <w:numId w:val="2"/>
        </w:numPr>
        <w:spacing w:after="60"/>
      </w:pPr>
      <w:r>
        <w:t xml:space="preserve">No audit log from day one. Adding it later requires re-architecting; just put it in early.</w:t>
      </w:r>
    </w:p>
    <w:p>
      <w:pPr>
        <w:pStyle w:val="ListParagraph"/>
        <w:numPr>
          <w:ilvl w:val="0"/>
          <w:numId w:val="2"/>
        </w:numPr>
        <w:spacing w:after="60"/>
      </w:pPr>
      <w:r>
        <w:t xml:space="preserve">Mixing dev and prod corpora. Tenant isolation drift will burn you. Treat the dev environment as a separate tenant.</w:t>
      </w:r>
    </w:p>
    <w:p>
      <w:pPr>
        <w:pStyle w:val="Heading1"/>
        <w:pageBreakBefore/>
      </w:pPr>
      <w:r>
        <w:t xml:space="preserve">18. Sources &amp; Further Reading</w:t>
      </w:r>
    </w:p>
    <w:p>
      <w:pPr>
        <w:spacing w:after="120"/>
      </w:pPr>
      <w:r>
        <w:t xml:space="preserve">All references are 2025–2026 publications and current as of May 2026.</w:t>
      </w:r>
    </w:p>
    <w:p>
      <w:pPr>
        <w:pStyle w:val="Heading3"/>
      </w:pPr>
      <w:r>
        <w:t xml:space="preserve">Models &amp; local serving</w:t>
      </w:r>
    </w:p>
    <w:p>
      <w:pPr>
        <w:spacing w:after="80"/>
      </w:pPr>
      <w:hyperlink w:history="1" r:id="rIdjlrut9f7xxjge-qqurr8p">
        <w:r>
          <w:rPr>
            <w:rStyle w:val="Hyperlink"/>
          </w:rPr>
          <w:t xml:space="preserve">Best Local LLMs for 24GB VRAM (LocalLLM.in)</w:t>
        </w:r>
      </w:hyperlink>
    </w:p>
    <w:p>
      <w:pPr>
        <w:spacing w:after="80"/>
      </w:pPr>
      <w:hyperlink w:history="1" r:id="rId8zifjyunfuxqeod5tn8zc">
        <w:r>
          <w:rPr>
            <w:rStyle w:val="Hyperlink"/>
          </w:rPr>
          <w:t xml:space="preserve">Best Ollama Models 2026 (Local AI Master)</w:t>
        </w:r>
      </w:hyperlink>
    </w:p>
    <w:p>
      <w:pPr>
        <w:spacing w:after="80"/>
      </w:pPr>
      <w:hyperlink w:history="1" r:id="rIdslfbdva3zzvegebraxizn">
        <w:r>
          <w:rPr>
            <w:rStyle w:val="Hyperlink"/>
          </w:rPr>
          <w:t xml:space="preserve">Qwen 3 vs Llama 4 vs Mistral 2026 (PromptQuorum)</w:t>
        </w:r>
      </w:hyperlink>
    </w:p>
    <w:p>
      <w:pPr>
        <w:spacing w:after="80"/>
      </w:pPr>
      <w:hyperlink w:history="1" r:id="rIdpex33jznllvnc9w8pc-u9">
        <w:r>
          <w:rPr>
            <w:rStyle w:val="Hyperlink"/>
          </w:rPr>
          <w:t xml:space="preserve">Open-Source LLM Landscape 2026 (Codersera)</w:t>
        </w:r>
      </w:hyperlink>
    </w:p>
    <w:p>
      <w:pPr>
        <w:spacing w:after="80"/>
      </w:pPr>
      <w:hyperlink w:history="1" r:id="rIdr5meystp_gldfyjeamyxg">
        <w:r>
          <w:rPr>
            <w:rStyle w:val="Hyperlink"/>
          </w:rPr>
          <w:t xml:space="preserve">vLLM vs Ollama vs llama.cpp vs TGI (AImadeTools)</w:t>
        </w:r>
      </w:hyperlink>
    </w:p>
    <w:p>
      <w:pPr>
        <w:spacing w:after="80"/>
      </w:pPr>
      <w:hyperlink w:history="1" r:id="rIdzwgutwwagkaafjeaya1xy">
        <w:r>
          <w:rPr>
            <w:rStyle w:val="Hyperlink"/>
          </w:rPr>
          <w:t xml:space="preserve">vLLM vs Ollama vs LM Studio 2026 (Codersera)</w:t>
        </w:r>
      </w:hyperlink>
    </w:p>
    <w:p>
      <w:pPr>
        <w:spacing w:after="80"/>
      </w:pPr>
      <w:hyperlink w:history="1" r:id="rIdar-yp1pyuspqt3ydlrtyd">
        <w:r>
          <w:rPr>
            <w:rStyle w:val="Hyperlink"/>
          </w:rPr>
          <w:t xml:space="preserve">Multimodal AI: Open-Source Vision Language Models 2026 (BentoML)</w:t>
        </w:r>
      </w:hyperlink>
    </w:p>
    <w:p>
      <w:pPr>
        <w:pStyle w:val="Heading3"/>
      </w:pPr>
      <w:r>
        <w:t xml:space="preserve">RAG, vector DBs, embeddings</w:t>
      </w:r>
    </w:p>
    <w:p>
      <w:pPr>
        <w:spacing w:after="80"/>
      </w:pPr>
      <w:hyperlink w:history="1" r:id="rIdncenindjob8fgw56ultof">
        <w:r>
          <w:rPr>
            <w:rStyle w:val="Hyperlink"/>
          </w:rPr>
          <w:t xml:space="preserve">Top 15 vector databases in 2026 (Medium / Rupareliya)</w:t>
        </w:r>
      </w:hyperlink>
    </w:p>
    <w:p>
      <w:pPr>
        <w:spacing w:after="80"/>
      </w:pPr>
      <w:hyperlink w:history="1" r:id="rIdx1xwhnbnodu4w29yteo5t">
        <w:r>
          <w:rPr>
            <w:rStyle w:val="Hyperlink"/>
          </w:rPr>
          <w:t xml:space="preserve">Best Vector Databases 2026 (MarkTechPost)</w:t>
        </w:r>
      </w:hyperlink>
    </w:p>
    <w:p>
      <w:pPr>
        <w:spacing w:after="80"/>
      </w:pPr>
      <w:hyperlink w:history="1" r:id="rIda8famo29aawr8b8yc4qha">
        <w:r>
          <w:rPr>
            <w:rStyle w:val="Hyperlink"/>
          </w:rPr>
          <w:t xml:space="preserve">Vector Database Benchmarks 2026 (CallSphere)</w:t>
        </w:r>
      </w:hyperlink>
    </w:p>
    <w:p>
      <w:pPr>
        <w:spacing w:after="80"/>
      </w:pPr>
      <w:hyperlink w:history="1" r:id="rIdilqvkbch6dxy3go9wk6s_">
        <w:r>
          <w:rPr>
            <w:rStyle w:val="Hyperlink"/>
          </w:rPr>
          <w:t xml:space="preserve">Best Open-Source Embedding Models (BentoML)</w:t>
        </w:r>
      </w:hyperlink>
    </w:p>
    <w:p>
      <w:pPr>
        <w:spacing w:after="80"/>
      </w:pPr>
      <w:hyperlink w:history="1" r:id="rId4bg1kyzc3vvzxmoxrqc0i">
        <w:r>
          <w:rPr>
            <w:rStyle w:val="Hyperlink"/>
          </w:rPr>
          <w:t xml:space="preserve">Best Embedding Model for RAG 2026 (Milvus blog)</w:t>
        </w:r>
      </w:hyperlink>
    </w:p>
    <w:p>
      <w:pPr>
        <w:spacing w:after="80"/>
      </w:pPr>
      <w:hyperlink w:history="1" r:id="rIdqxmdboqn-gcynawllipkl">
        <w:r>
          <w:rPr>
            <w:rStyle w:val="Hyperlink"/>
          </w:rPr>
          <w:t xml:space="preserve">Hybrid Search + Reranking Playbook (OptyxStack)</w:t>
        </w:r>
      </w:hyperlink>
    </w:p>
    <w:p>
      <w:pPr>
        <w:spacing w:after="80"/>
      </w:pPr>
      <w:hyperlink w:history="1" r:id="rId21mgs3qv0v2mmjbzcdipq">
        <w:r>
          <w:rPr>
            <w:rStyle w:val="Hyperlink"/>
          </w:rPr>
          <w:t xml:space="preserve">Better RAG Accuracy with Hybrid BM25 + Dense (Medium)</w:t>
        </w:r>
      </w:hyperlink>
    </w:p>
    <w:p>
      <w:pPr>
        <w:spacing w:after="80"/>
      </w:pPr>
      <w:hyperlink w:history="1" r:id="rIdj-xm8x7z-gb2x3eiq7wae">
        <w:r>
          <w:rPr>
            <w:rStyle w:val="Hyperlink"/>
          </w:rPr>
          <w:t xml:space="preserve">RAG Is Not Dead: Advanced Retrieval Patterns 2026 (DEV)</w:t>
        </w:r>
      </w:hyperlink>
    </w:p>
    <w:p>
      <w:pPr>
        <w:pStyle w:val="Heading3"/>
      </w:pPr>
      <w:r>
        <w:t xml:space="preserve">Document AI &amp; OCR</w:t>
      </w:r>
    </w:p>
    <w:p>
      <w:pPr>
        <w:spacing w:after="80"/>
      </w:pPr>
      <w:hyperlink w:history="1" r:id="rId1ur9qcmshus7tihsjcjqv">
        <w:r>
          <w:rPr>
            <w:rStyle w:val="Hyperlink"/>
          </w:rPr>
          <w:t xml:space="preserve">Best OCR Software 2026 (LlamaIndex Insights)</w:t>
        </w:r>
      </w:hyperlink>
    </w:p>
    <w:p>
      <w:pPr>
        <w:spacing w:after="80"/>
      </w:pPr>
      <w:hyperlink w:history="1" r:id="rIdw7m_2kst8kmu2e_ygxaji">
        <w:r>
          <w:rPr>
            <w:rStyle w:val="Hyperlink"/>
          </w:rPr>
          <w:t xml:space="preserve">Best Document Parsing Software (LlamaIndex)</w:t>
        </w:r>
      </w:hyperlink>
    </w:p>
    <w:p>
      <w:pPr>
        <w:spacing w:after="80"/>
      </w:pPr>
      <w:hyperlink w:history="1" r:id="rIdp7xb2okzi29umeycipemz">
        <w:r>
          <w:rPr>
            <w:rStyle w:val="Hyperlink"/>
          </w:rPr>
          <w:t xml:space="preserve">Best Open Source OCR Tools 2026 (Unstract)</w:t>
        </w:r>
      </w:hyperlink>
    </w:p>
    <w:p>
      <w:pPr>
        <w:spacing w:after="80"/>
      </w:pPr>
      <w:hyperlink w:history="1" r:id="rIdm1bzmva44tyroyr3ojocr">
        <w:r>
          <w:rPr>
            <w:rStyle w:val="Hyperlink"/>
          </w:rPr>
          <w:t xml:space="preserve">Qwen2.5-VL Technical Report (arXiv)</w:t>
        </w:r>
      </w:hyperlink>
    </w:p>
    <w:p>
      <w:pPr>
        <w:pStyle w:val="Heading3"/>
      </w:pPr>
      <w:r>
        <w:t xml:space="preserve">Orchestration &amp; frameworks</w:t>
      </w:r>
    </w:p>
    <w:p>
      <w:pPr>
        <w:spacing w:after="80"/>
      </w:pPr>
      <w:hyperlink w:history="1" r:id="rIdnap7ra77ut07podpshcat">
        <w:r>
          <w:rPr>
            <w:rStyle w:val="Hyperlink"/>
          </w:rPr>
          <w:t xml:space="preserve">RAG Frameworks: LangChain vs LangGraph vs LlamaIndex (AImultiple)</w:t>
        </w:r>
      </w:hyperlink>
    </w:p>
    <w:p>
      <w:pPr>
        <w:spacing w:after="80"/>
      </w:pPr>
      <w:hyperlink w:history="1" r:id="rIdgvgj-qxqs-mbtursndv1f">
        <w:r>
          <w:rPr>
            <w:rStyle w:val="Hyperlink"/>
          </w:rPr>
          <w:t xml:space="preserve">Best AI Agent Frameworks 2026 (Arsum)</w:t>
        </w:r>
      </w:hyperlink>
    </w:p>
    <w:p>
      <w:pPr>
        <w:spacing w:after="80"/>
      </w:pPr>
      <w:hyperlink w:history="1" r:id="rIduw1cizhey5o0gopju2_mn">
        <w:r>
          <w:rPr>
            <w:rStyle w:val="Hyperlink"/>
          </w:rPr>
          <w:t xml:space="preserve">Enterprise RAG Platforms Comparison 2026 (Atlan)</w:t>
        </w:r>
      </w:hyperlink>
    </w:p>
    <w:p>
      <w:pPr>
        <w:spacing w:after="80"/>
      </w:pPr>
      <w:hyperlink w:history="1" r:id="rIdbwretgg9mwfyxb_ztmyxb">
        <w:r>
          <w:rPr>
            <w:rStyle w:val="Hyperlink"/>
          </w:rPr>
          <w:t xml:space="preserve">Haystack Alternatives 2026 (Knowlee)</w:t>
        </w:r>
      </w:hyperlink>
    </w:p>
    <w:p>
      <w:pPr>
        <w:pStyle w:val="Heading3"/>
      </w:pPr>
      <w:r>
        <w:t xml:space="preserve">Fine-tuning</w:t>
      </w:r>
    </w:p>
    <w:p>
      <w:pPr>
        <w:spacing w:after="80"/>
      </w:pPr>
      <w:hyperlink w:history="1" r:id="rIdzwh1o4nmy5q_suxrzqjvd">
        <w:r>
          <w:rPr>
            <w:rStyle w:val="Hyperlink"/>
          </w:rPr>
          <w:t xml:space="preserve">Unsloth Documentation</w:t>
        </w:r>
      </w:hyperlink>
    </w:p>
    <w:p>
      <w:pPr>
        <w:spacing w:after="80"/>
      </w:pPr>
      <w:hyperlink w:history="1" r:id="rId1qq9x8xllmqdamgigsyyw">
        <w:r>
          <w:rPr>
            <w:rStyle w:val="Hyperlink"/>
          </w:rPr>
          <w:t xml:space="preserve">Axolotl vs Unsloth vs TorchTune 2026 (Spheron)</w:t>
        </w:r>
      </w:hyperlink>
    </w:p>
    <w:p>
      <w:pPr>
        <w:spacing w:after="80"/>
      </w:pPr>
      <w:hyperlink w:history="1" r:id="rIdrjrsfokozdittr0pxtztc">
        <w:r>
          <w:rPr>
            <w:rStyle w:val="Hyperlink"/>
          </w:rPr>
          <w:t xml:space="preserve">Fine-Tune LLMs with LoRA and QLoRA: 2026 Guide (DEV)</w:t>
        </w:r>
      </w:hyperlink>
    </w:p>
    <w:p>
      <w:pPr>
        <w:spacing w:after="80"/>
      </w:pPr>
      <w:hyperlink w:history="1" r:id="rIdzwvig08q2iqixybf70mmv">
        <w:r>
          <w:rPr>
            <w:rStyle w:val="Hyperlink"/>
          </w:rPr>
          <w:t xml:space="preserve">Unsloth and Training Hub (Red Hat Developer)</w:t>
        </w:r>
      </w:hyperlink>
    </w:p>
    <w:p>
      <w:pPr>
        <w:pStyle w:val="Heading3"/>
      </w:pPr>
      <w:r>
        <w:t xml:space="preserve">Compliance, privacy, deployment</w:t>
      </w:r>
    </w:p>
    <w:p>
      <w:pPr>
        <w:spacing w:after="80"/>
      </w:pPr>
      <w:hyperlink w:history="1" r:id="rId_p3c0zsjqaez-zvwna1jq">
        <w:r>
          <w:rPr>
            <w:rStyle w:val="Hyperlink"/>
          </w:rPr>
          <w:t xml:space="preserve">HIPAA-Compliant Private LLM (AIVeda)</w:t>
        </w:r>
      </w:hyperlink>
    </w:p>
    <w:p>
      <w:pPr>
        <w:spacing w:after="80"/>
      </w:pPr>
      <w:hyperlink w:history="1" r:id="rIdp8steadd-tdlm0htk3r8p">
        <w:r>
          <w:rPr>
            <w:rStyle w:val="Hyperlink"/>
          </w:rPr>
          <w:t xml:space="preserve">Private LLM Deployment Guide 2026 (PremAI)</w:t>
        </w:r>
      </w:hyperlink>
    </w:p>
    <w:p>
      <w:pPr>
        <w:spacing w:after="80"/>
      </w:pPr>
      <w:hyperlink w:history="1" r:id="rIdfb3xvj1ucycvofxn410ql">
        <w:r>
          <w:rPr>
            <w:rStyle w:val="Hyperlink"/>
          </w:rPr>
          <w:t xml:space="preserve">LLM Deployment in Regulated Industries (TrueFoundry)</w:t>
        </w:r>
      </w:hyperlink>
    </w:p>
    <w:p>
      <w:pPr>
        <w:spacing w:after="80"/>
      </w:pPr>
      <w:hyperlink w:history="1" r:id="rIdfe5gjbtyr5iony7sobc9d">
        <w:r>
          <w:rPr>
            <w:rStyle w:val="Hyperlink"/>
          </w:rPr>
          <w:t xml:space="preserve">On-Premise LLMs in Hospitals (Medium / Vipin Chandran)</w:t>
        </w:r>
      </w:hyperlink>
    </w:p>
    <w:p>
      <w:pPr>
        <w:pStyle w:val="Heading3"/>
      </w:pPr>
      <w:r>
        <w:t xml:space="preserve">Chat UI</w:t>
      </w:r>
    </w:p>
    <w:p>
      <w:pPr>
        <w:spacing w:after="80"/>
      </w:pPr>
      <w:hyperlink w:history="1" r:id="rIdwhuchj6x-wxy1llvg3lu8">
        <w:r>
          <w:rPr>
            <w:rStyle w:val="Hyperlink"/>
          </w:rPr>
          <w:t xml:space="preserve">OpenWebUI vs LibreChat 2026 (TokenMix)</w:t>
        </w:r>
      </w:hyperlink>
    </w:p>
    <w:p>
      <w:pPr>
        <w:spacing w:after="80"/>
      </w:pPr>
      <w:hyperlink w:history="1" r:id="rId28kmvh5cbwwdj_buadn8d">
        <w:r>
          <w:rPr>
            <w:rStyle w:val="Hyperlink"/>
          </w:rPr>
          <w:t xml:space="preserve">LibreChat vs OpenWebUI vs Onyx (Onyx Insights)</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Page </w:t>
    </w:r>
    <w:r>
      <w:rPr>
        <w:color w:val="9CA3AF"/>
        <w:sz w:val="18"/>
        <w:szCs w:val="18"/>
      </w:rPr>
      <w:fldChar w:fldCharType="begin"/>
      <w:instrText xml:space="preserve">PAGE</w:instrText>
      <w:fldChar w:fldCharType="separate"/>
      <w:fldChar w:fldCharType="end"/>
    </w:r>
    <w:r>
      <w:rPr>
        <w:color w:val="9CA3AF"/>
        <w:sz w:val="18"/>
        <w:szCs w:val="18"/>
      </w:rPr>
      <w:t xml:space="preserve"> of </w:t>
    </w:r>
    <w:r>
      <w:rPr>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8"/>
        <w:szCs w:val="18"/>
      </w:rPr>
      <w:t xml:space="preserve">Local-First Enterprise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E40A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2937"/>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lrut9f7xxjge-qqurr8p" Type="http://schemas.openxmlformats.org/officeDocument/2006/relationships/hyperlink" Target="https://localllm.in/blog/best-local-llms-24gb-vram" TargetMode="External"/><Relationship Id="rId8zifjyunfuxqeod5tn8zc" Type="http://schemas.openxmlformats.org/officeDocument/2006/relationships/hyperlink" Target="https://localaimaster.com/blog/best-ollama-models" TargetMode="External"/><Relationship Id="rIdslfbdva3zzvegebraxizn" Type="http://schemas.openxmlformats.org/officeDocument/2006/relationships/hyperlink" Target="https://www.promptquorum.com/local-llms/qwen-vs-llama-vs-mistral" TargetMode="External"/><Relationship Id="rIdpex33jznllvnc9w8pc-u9" Type="http://schemas.openxmlformats.org/officeDocument/2006/relationships/hyperlink" Target="https://codersera.com/blog/open-source-llms-landscape-2026/" TargetMode="External"/><Relationship Id="rIdr5meystp_gldfyjeamyxg" Type="http://schemas.openxmlformats.org/officeDocument/2006/relationships/hyperlink" Target="https://www.aimadetools.com/blog/vllm-vs-ollama-vs-llamacpp-vs-tgi/" TargetMode="External"/><Relationship Id="rIdzwgutwwagkaafjeaya1xy" Type="http://schemas.openxmlformats.org/officeDocument/2006/relationships/hyperlink" Target="https://codersera.com/blog/vllm-vs-ollama-vs-lm-studio-production-2026/" TargetMode="External"/><Relationship Id="rIdar-yp1pyuspqt3ydlrtyd" Type="http://schemas.openxmlformats.org/officeDocument/2006/relationships/hyperlink" Target="https://www.bentoml.com/blog/multimodal-ai-a-guide-to-open-source-vision-language-models" TargetMode="External"/><Relationship Id="rIdncenindjob8fgw56ultof" Type="http://schemas.openxmlformats.org/officeDocument/2006/relationships/hyperlink" Target="https://medium.com/@pratik-rupareliya/top-15-vector-databases-in-2026-a-production-decision-guide-from-100-enterprise-deployments-dd58a04f51a5" TargetMode="External"/><Relationship Id="rIdx1xwhnbnodu4w29yteo5t" Type="http://schemas.openxmlformats.org/officeDocument/2006/relationships/hyperlink" Target="https://www.marktechpost.com/2026/05/10/best-vector-databases-in-2026-pricing-scale-limits-and-architecture-tradeoffs-across-nine-leading-systems/" TargetMode="External"/><Relationship Id="rIda8famo29aawr8b8yc4qha" Type="http://schemas.openxmlformats.org/officeDocument/2006/relationships/hyperlink" Target="https://callsphere.ai/blog/vector-database-benchmarks-2026-pgvector-qdrant-weaviate-milvus-lancedb" TargetMode="External"/><Relationship Id="rIdilqvkbch6dxy3go9wk6s_" Type="http://schemas.openxmlformats.org/officeDocument/2006/relationships/hyperlink" Target="https://www.bentoml.com/blog/a-guide-to-open-source-embedding-models" TargetMode="External"/><Relationship Id="rId4bg1kyzc3vvzxmoxrqc0i" Type="http://schemas.openxmlformats.org/officeDocument/2006/relationships/hyperlink" Target="https://milvus.io/blog/choose-embedding-model-rag-2026.md" TargetMode="External"/><Relationship Id="rIdqxmdboqn-gcynawllipkl" Type="http://schemas.openxmlformats.org/officeDocument/2006/relationships/hyperlink" Target="https://optyxstack.com/rag-reliability/hybrid-search-reranking-playbook" TargetMode="External"/><Relationship Id="rId21mgs3qv0v2mmjbzcdipq" Type="http://schemas.openxmlformats.org/officeDocument/2006/relationships/hyperlink" Target="https://medium.com/@pbronck/better-rag-accuracy-with-hybrid-bm25-dense-vector-search-ea99d48cba93" TargetMode="External"/><Relationship Id="rIdj-xm8x7z-gb2x3eiq7wae" Type="http://schemas.openxmlformats.org/officeDocument/2006/relationships/hyperlink" Target="https://dev.to/young_gao/rag-is-not-dead-advanced-retrieval-patterns-that-actually-work-in-2026-2gbo" TargetMode="External"/><Relationship Id="rId1ur9qcmshus7tihsjcjqv" Type="http://schemas.openxmlformats.org/officeDocument/2006/relationships/hyperlink" Target="https://www.llamaindex.ai/insights/best-ocr-software" TargetMode="External"/><Relationship Id="rIdw7m_2kst8kmu2e_ygxaji" Type="http://schemas.openxmlformats.org/officeDocument/2006/relationships/hyperlink" Target="https://www.llamaindex.ai/insights/best-document-parsing-software" TargetMode="External"/><Relationship Id="rIdp7xb2okzi29umeycipemz" Type="http://schemas.openxmlformats.org/officeDocument/2006/relationships/hyperlink" Target="https://unstract.com/blog/best-opensource-ocr-tools/" TargetMode="External"/><Relationship Id="rIdm1bzmva44tyroyr3ojocr" Type="http://schemas.openxmlformats.org/officeDocument/2006/relationships/hyperlink" Target="https://arxiv.org/pdf/2502.13923" TargetMode="External"/><Relationship Id="rIdnap7ra77ut07podpshcat" Type="http://schemas.openxmlformats.org/officeDocument/2006/relationships/hyperlink" Target="https://aimultiple.com/rag-frameworks" TargetMode="External"/><Relationship Id="rIdgvgj-qxqs-mbtursndv1f" Type="http://schemas.openxmlformats.org/officeDocument/2006/relationships/hyperlink" Target="https://arsum.com/blog/posts/ai-agent-frameworks/" TargetMode="External"/><Relationship Id="rIduw1cizhey5o0gopju2_mn" Type="http://schemas.openxmlformats.org/officeDocument/2006/relationships/hyperlink" Target="https://atlan.com/know/enterprise-rag-platforms-comparison/" TargetMode="External"/><Relationship Id="rIdbwretgg9mwfyxb_ztmyxb" Type="http://schemas.openxmlformats.org/officeDocument/2006/relationships/hyperlink" Target="https://www.knowlee.ai/blog/haystack-alternatives-2026" TargetMode="External"/><Relationship Id="rIdzwh1o4nmy5q_suxrzqjvd" Type="http://schemas.openxmlformats.org/officeDocument/2006/relationships/hyperlink" Target="https://unsloth.ai/docs" TargetMode="External"/><Relationship Id="rId1qq9x8xllmqdamgigsyyw" Type="http://schemas.openxmlformats.org/officeDocument/2006/relationships/hyperlink" Target="https://www.spheron.network/blog/axolotl-vs-unsloth-vs-torchtune/" TargetMode="External"/><Relationship Id="rIdrjrsfokozdittr0pxtztc" Type="http://schemas.openxmlformats.org/officeDocument/2006/relationships/hyperlink" Target="https://dev.to/jangwook_kim_e31e7291ad98/fine-tune-llms-with-lora-and-qlora-2026-guide-33lf" TargetMode="External"/><Relationship Id="rIdzwvig08q2iqixybf70mmv" Type="http://schemas.openxmlformats.org/officeDocument/2006/relationships/hyperlink" Target="https://developers.redhat.com/articles/2026/04/01/unsloth-and-training-hub-lightning-fast-lora-and-qlora-fine-tuning" TargetMode="External"/><Relationship Id="rId_p3c0zsjqaez-zvwna1jq" Type="http://schemas.openxmlformats.org/officeDocument/2006/relationships/hyperlink" Target="https://aiveda.io/blog/hipaa-compliant-private-llm-deployment" TargetMode="External"/><Relationship Id="rIdp8steadd-tdlm0htk3r8p" Type="http://schemas.openxmlformats.org/officeDocument/2006/relationships/hyperlink" Target="https://blog.premai.io/private-llm-deployment-a-practical-guide-for-enterprise-teams-2026/" TargetMode="External"/><Relationship Id="rIdfb3xvj1ucycvofxn410ql" Type="http://schemas.openxmlformats.org/officeDocument/2006/relationships/hyperlink" Target="https://www.truefoundry.com/blog/llm-deployment-in-regulated-industries-hipaa-soc2-and-gdpr-playbook-for-2026" TargetMode="External"/><Relationship Id="rIdfe5gjbtyr5iony7sobc9d" Type="http://schemas.openxmlformats.org/officeDocument/2006/relationships/hyperlink" Target="https://medium.com/@projects_24920/harnessing-on-premise-llms-in-hospitals-a-hipaa-compliant-strategy-4e616cd28d26" TargetMode="External"/><Relationship Id="rIdwhuchj6x-wxy1llvg3lu8" Type="http://schemas.openxmlformats.org/officeDocument/2006/relationships/hyperlink" Target="https://tokenmix.ai/blog/openwebui-vs-librechat-self-hosted-comparison-2026" TargetMode="External"/><Relationship Id="rId28kmvh5cbwwdj_buadn8d" Type="http://schemas.openxmlformats.org/officeDocument/2006/relationships/hyperlink" Target="https://onyx.app/insights/openwebui-vs-librechat-vs-onyx" TargetMode="External"/><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2026-05-19T05:58:19.112Z</dcterms:created>
  <dcterms:modified xsi:type="dcterms:W3CDTF">2026-05-19T05:58:19.112Z</dcterms:modified>
</cp:coreProperties>
</file>

<file path=docProps/custom.xml><?xml version="1.0" encoding="utf-8"?>
<Properties xmlns="http://schemas.openxmlformats.org/officeDocument/2006/custom-properties" xmlns:vt="http://schemas.openxmlformats.org/officeDocument/2006/docPropsVTypes"/>
</file>