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E40AF"/>
          <w:sz w:val="56"/>
          <w:szCs w:val="56"/>
        </w:rPr>
        <w:t xml:space="preserve">Phase 0 — Get It Working</w:t>
      </w:r>
    </w:p>
    <w:p>
      <w:pPr>
        <w:spacing w:after="200"/>
        <w:jc w:val="center"/>
      </w:pPr>
      <w:r>
        <w:rPr>
          <w:color w:val="374151"/>
          <w:sz w:val="28"/>
          <w:szCs w:val="28"/>
        </w:rPr>
        <w:t xml:space="preserve">Companion to the main Local-First Enterprise AI Platform guide</w:t>
      </w:r>
    </w:p>
    <w:p>
      <w:pPr>
        <w:spacing w:after="600"/>
        <w:jc w:val="center"/>
      </w:pPr>
      <w:r>
        <w:rPr>
          <w:i/>
          <w:iCs/>
          <w:color w:val="6B7280"/>
        </w:rPr>
        <w:t xml:space="preserve">Hardware-tailored startup plan for HP ProBook 460 G11</w:t>
      </w:r>
    </w:p>
    <w:p>
      <w:pPr>
        <w:spacing w:after="80"/>
        <w:jc w:val="center"/>
      </w:pPr>
      <w:r>
        <w:rPr>
          <w:sz w:val="22"/>
          <w:szCs w:val="22"/>
        </w:rPr>
        <w:t xml:space="preserve">Intel Core Ultra 7 155U · 16 GB RAM · Intel Arc iGPU (no NVIDIA)</w:t>
      </w:r>
    </w:p>
    <w:p>
      <w:pPr>
        <w:spacing w:after="80"/>
        <w:jc w:val="center"/>
      </w:pPr>
      <w:r>
        <w:rPr>
          <w:sz w:val="22"/>
          <w:szCs w:val="22"/>
        </w:rPr>
        <w:t xml:space="preserve">Windows 10 Enterprise</w:t>
      </w:r>
    </w:p>
    <w:p>
      <w:pPr>
        <w:spacing w:after="80"/>
        <w:jc w:val="center"/>
      </w:pPr>
      <w:r>
        <w:rPr>
          <w:sz w:val="22"/>
          <w:szCs w:val="22"/>
        </w:rPr>
        <w:t xml:space="preserve">Goal: a working end-to-end prototype this week, then a clear upgrade ladder</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Reality Check — What This Hardware Can and Cannot Do</w:t>
      </w:r>
    </w:p>
    <w:p>
      <w:pPr>
        <w:spacing w:after="120"/>
      </w:pPr>
      <w:r>
        <w:t xml:space="preserve">Your laptop is a development-class machine, not a serving-class one. The Core Ultra 7 155U is a 15W mobile CPU with 12 cores, integrated Arc iGPU (4 Xe-cores), and an 11-TOPS NPU. There is no NVIDIA GPU, so anything that requires CUDA — vLLM, FlashAttention CUDA kernels, bitsandbytes — will not run. That rules out the 32B Qwen and similar models from the main guide for now.</w:t>
      </w:r>
    </w:p>
    <w:p>
      <w:pPr>
        <w:spacing w:after="120"/>
      </w:pPr>
      <w:r>
        <w:t xml:space="preserve">What this machine is good for:</w:t>
      </w:r>
    </w:p>
    <w:p>
      <w:pPr>
        <w:pStyle w:val="ListParagraph"/>
        <w:numPr>
          <w:ilvl w:val="0"/>
          <w:numId w:val="2"/>
        </w:numPr>
        <w:spacing w:after="60"/>
      </w:pPr>
      <w:r>
        <w:t xml:space="preserve">Running 3B–7B models locally via Ollama (CPU + iGPU acceleration)</w:t>
      </w:r>
    </w:p>
    <w:p>
      <w:pPr>
        <w:pStyle w:val="ListParagraph"/>
        <w:numPr>
          <w:ilvl w:val="0"/>
          <w:numId w:val="2"/>
        </w:numPr>
        <w:spacing w:after="60"/>
      </w:pPr>
      <w:r>
        <w:t xml:space="preserve">Developing the full RAG pipeline against a small corpus (hundreds of documents)</w:t>
      </w:r>
    </w:p>
    <w:p>
      <w:pPr>
        <w:pStyle w:val="ListParagraph"/>
        <w:numPr>
          <w:ilvl w:val="0"/>
          <w:numId w:val="2"/>
        </w:numPr>
        <w:spacing w:after="60"/>
      </w:pPr>
      <w:r>
        <w:t xml:space="preserve">End-to-end UI + orchestration prototyping</w:t>
      </w:r>
    </w:p>
    <w:p>
      <w:pPr>
        <w:pStyle w:val="ListParagraph"/>
        <w:numPr>
          <w:ilvl w:val="0"/>
          <w:numId w:val="2"/>
        </w:numPr>
        <w:spacing w:after="60"/>
      </w:pPr>
      <w:r>
        <w:t xml:space="preserve">Embedding generation, OCR, document parsing — all of these are CPU-friendly</w:t>
      </w:r>
    </w:p>
    <w:p>
      <w:pPr>
        <w:spacing w:after="120"/>
      </w:pPr>
      <w:r>
        <w:t xml:space="preserve">What it is not good for, and the trigger to move to better hardware:</w:t>
      </w:r>
    </w:p>
    <w:p>
      <w:pPr>
        <w:pStyle w:val="ListParagraph"/>
        <w:numPr>
          <w:ilvl w:val="0"/>
          <w:numId w:val="2"/>
        </w:numPr>
        <w:spacing w:after="60"/>
      </w:pPr>
      <w:r>
        <w:t xml:space="preserve">Concurrent users — anything &gt; 1–2 at a time on a 7B model becomes painful</w:t>
      </w:r>
    </w:p>
    <w:p>
      <w:pPr>
        <w:pStyle w:val="ListParagraph"/>
        <w:numPr>
          <w:ilvl w:val="0"/>
          <w:numId w:val="2"/>
        </w:numPr>
        <w:spacing w:after="60"/>
      </w:pPr>
      <w:r>
        <w:t xml:space="preserve">Models &gt; 7B at acceptable speed</w:t>
      </w:r>
    </w:p>
    <w:p>
      <w:pPr>
        <w:pStyle w:val="ListParagraph"/>
        <w:numPr>
          <w:ilvl w:val="0"/>
          <w:numId w:val="2"/>
        </w:numPr>
        <w:spacing w:after="60"/>
      </w:pPr>
      <w:r>
        <w:t xml:space="preserve">Fine-tuning anything beyond toy LoRAs</w:t>
      </w:r>
    </w:p>
    <w:p>
      <w:pPr>
        <w:pStyle w:val="ListParagraph"/>
        <w:numPr>
          <w:ilvl w:val="0"/>
          <w:numId w:val="2"/>
        </w:numPr>
        <w:spacing w:after="60"/>
      </w:pPr>
      <w:r>
        <w:t xml:space="preserve">Production serving — this is a prototype platform, not a server</w:t>
      </w:r>
    </w:p>
    <w:p>
      <w:pPr>
        <w:pStyle w:val="Heading2"/>
      </w:pPr>
      <w:r>
        <w:t xml:space="preserve">Performance you can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2200"/>
        <w:gridCol w:w="2560"/>
      </w:tblGrid>
      <w:tr>
        <w:trPr>
          <w:tblHeader/>
        </w:trPr>
        <w:tc>
          <w:tcPr>
            <w:tcW w:type="dxa" w:w="22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Model</w:t>
            </w:r>
          </w:p>
        </w:tc>
        <w:tc>
          <w:tcPr>
            <w:tcW w:type="dxa" w:w="11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Quant</w:t>
            </w:r>
          </w:p>
        </w:tc>
        <w:tc>
          <w:tcPr>
            <w:tcW w:type="dxa" w:w="13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RAM used</w:t>
            </w:r>
          </w:p>
        </w:tc>
        <w:tc>
          <w:tcPr>
            <w:tcW w:type="dxa" w:w="22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Tokens/sec (rough)</w:t>
            </w:r>
          </w:p>
        </w:tc>
        <w:tc>
          <w:tcPr>
            <w:tcW w:type="dxa" w:w="25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Verdict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Phi-4-mini (3.8B)</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Q4_K_M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~2.5 GB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10–18 t/s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Very usable for routing, classification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 3B</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Q4_K_M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 GB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12–20 t/s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Best 3B for general chat, multilingual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Llama 3.2 3B</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Q4_K_M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 GB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10–18 t/s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Solid English chat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Gemma 3 4B</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Q4_K_M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GB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8–14 t/s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Multimodal-ready (text+image)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 7B</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Q4_K_M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~4.5 GB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5–9 t/s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Best chat at this scale; usable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Llama 3.1 8B</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Q4_K_M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GB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4–8 t/s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Slower than Qwen 7B in practice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 14B</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Q4_K_M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~9 GB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2–4 t/s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Painful but possible</w:t>
            </w:r>
          </w:p>
        </w:tc>
      </w:tr>
    </w:tbl>
    <w:p>
      <w:pPr>
        <w:spacing w:after="120"/>
      </w:pPr>
      <w:r>
        <w:t xml:space="preserve">These numbers assume Ollama on CPU with default settings. With IPEX-LLM (Intel's accelerated runtime) using the iGPU/NPU, expect ~1.5–2× speedup on 3B–7B models. We'll add IPEX-LLM later as an optional upgrade step.</w:t>
      </w:r>
    </w:p>
    <w:p>
      <w:pPr>
        <w:pStyle w:val="Heading1"/>
        <w:pageBreakBefore/>
      </w:pPr>
      <w:r>
        <w:t xml:space="preserve">2. Stripped-Down Phase-0 Architecture</w:t>
      </w:r>
    </w:p>
    <w:p>
      <w:pPr>
        <w:spacing w:after="120"/>
      </w:pPr>
      <w:r>
        <w:t xml:space="preserve">Same seven-layer shape as the main guide, but with the lightest possible component in each slot. The goal is to prove the pipeline end-to-end on this laptop, then swap heavier components in one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Layer</w:t>
            </w:r>
          </w:p>
        </w:tc>
        <w:tc>
          <w:tcPr>
            <w:tcW w:type="dxa" w:w="40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Phase 0 (this laptop)</w:t>
            </w:r>
          </w:p>
        </w:tc>
        <w:tc>
          <w:tcPr>
            <w:tcW w:type="dxa" w:w="38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Production target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UI</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OpenWebUI (Docker, one container)</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LibreChat with SSO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Gateway</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OpenWebUI's built-in auth</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Traefik + redaction + RBAC</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Orchestration</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Direct Python script + LangGraph</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LangGraph + MCP tools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RAG</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ChromaDB (single file) + dense only</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Qdrant + hybrid + reranker</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Ingestion</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Docling + Tesseract</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Docling + PaddleOCR-VL + VLM fallback</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Primary LLM</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 7B Q4 via Ollama</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 32B Q4 via vLLM</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Embeddings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nomic-embed-text via Ollama</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BGE-M3 via TEI</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Infra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Docker Desktop, single host</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K8s, GPU node pool</w:t>
            </w:r>
          </w:p>
        </w:tc>
      </w:tr>
    </w:tbl>
    <w:p>
      <w:pPr>
        <w:spacing w:after="120"/>
      </w:pPr>
      <w:r>
        <w:t xml:space="preserve">Critical: every Phase 0 component speaks the same OpenAI-compatible API as its production counterpart. When you upgrade Ollama to vLLM, or Chroma to Qdrant, the application code does not change.</w:t>
      </w:r>
    </w:p>
    <w:p>
      <w:pPr>
        <w:pStyle w:val="Heading1"/>
        <w:pageBreakBefore/>
      </w:pPr>
      <w:r>
        <w:t xml:space="preserve">3. Step-by-Step Setup (One Afternoon)</w:t>
      </w:r>
    </w:p>
    <w:p>
      <w:pPr>
        <w:spacing w:after="120"/>
      </w:pPr>
      <w:r>
        <w:t xml:space="preserve">This assumes Ollama is already installed and a model or two are pulled. We'll add the rest of the stack on top.</w:t>
      </w:r>
    </w:p>
    <w:p>
      <w:pPr>
        <w:pStyle w:val="Heading2"/>
      </w:pPr>
      <w:r>
        <w:t xml:space="preserve">Step 1 — Install Docker Desktop for Windows</w:t>
      </w:r>
    </w:p>
    <w:p>
      <w:pPr>
        <w:spacing w:after="120"/>
      </w:pPr>
      <w:r>
        <w:t xml:space="preserve">Required for OpenWebUI, ChromaDB, and most of the rest. Enable WSL2 backend during install. After install, verify:</w:t>
      </w:r>
    </w:p>
    <w:p>
      <w:pPr>
        <w:shd w:fill="F3F4F6" w:val="clear"/>
        <w:spacing w:after="80" w:before="80"/>
        <w:ind w:left="240"/>
      </w:pPr>
      <w:r>
        <w:rPr>
          <w:rFonts w:ascii="Consolas" w:cs="Consolas" w:eastAsia="Consolas" w:hAnsi="Consolas"/>
          <w:sz w:val="18"/>
          <w:szCs w:val="18"/>
        </w:rPr>
        <w:t xml:space="preserve">docker --version
docker run hello-world</w:t>
      </w:r>
    </w:p>
    <w:p>
      <w:pPr>
        <w:pStyle w:val="Heading2"/>
      </w:pPr>
      <w:r>
        <w:t xml:space="preserve">Step 2 — Pull the right models in Ollama</w:t>
      </w:r>
    </w:p>
    <w:p>
      <w:pPr>
        <w:spacing w:after="120"/>
      </w:pPr>
      <w:r>
        <w:t xml:space="preserve">Open PowerShell and pull a router model (small, always hot) plus a primary chat model and an embedding model:</w:t>
      </w:r>
    </w:p>
    <w:p>
      <w:pPr>
        <w:shd w:fill="F3F4F6" w:val="clear"/>
        <w:spacing w:after="80" w:before="80"/>
        <w:ind w:left="240"/>
      </w:pPr>
      <w:r>
        <w:rPr>
          <w:rFonts w:ascii="Consolas" w:cs="Consolas" w:eastAsia="Consolas" w:hAnsi="Consolas"/>
          <w:sz w:val="18"/>
          <w:szCs w:val="18"/>
        </w:rPr>
        <w:t xml:space="preserve">ollama pull qwen2.5:3b           # router / classifier
ollama pull qwen2.5:7b-instruct-q4_K_M   # primary chat
ollama pull nomic-embed-text     # embeddings
ollama pull llava:7b             # vision (optional, only if you need image Q&amp;A now)
ollama list                      # confirm they are present</w:t>
      </w:r>
    </w:p>
    <w:p>
      <w:pPr>
        <w:spacing w:after="120"/>
      </w:pPr>
      <w:r>
        <w:t xml:space="preserve">Test the primary model:</w:t>
      </w:r>
    </w:p>
    <w:p>
      <w:pPr>
        <w:shd w:fill="F3F4F6" w:val="clear"/>
        <w:spacing w:after="80" w:before="80"/>
        <w:ind w:left="240"/>
      </w:pPr>
      <w:r>
        <w:rPr>
          <w:rFonts w:ascii="Consolas" w:cs="Consolas" w:eastAsia="Consolas" w:hAnsi="Consolas"/>
          <w:sz w:val="18"/>
          <w:szCs w:val="18"/>
        </w:rPr>
        <w:t xml:space="preserve">ollama run qwen2.5:7b-instruct-q4_K_M "Say hello and explain what RAG is in one sentence."</w:t>
      </w:r>
    </w:p>
    <w:p>
      <w:pPr>
        <w:pStyle w:val="Heading2"/>
      </w:pPr>
      <w:r>
        <w:t xml:space="preserve">Step 3 — Run OpenWebUI</w:t>
      </w:r>
    </w:p>
    <w:p>
      <w:pPr>
        <w:spacing w:after="120"/>
      </w:pPr>
      <w:r>
        <w:t xml:space="preserve">Single Docker command, points at your local Ollama. After it starts, open http://localhost:3000 and create the admin account.</w:t>
      </w:r>
    </w:p>
    <w:p>
      <w:pPr>
        <w:shd w:fill="F3F4F6" w:val="clear"/>
        <w:spacing w:after="80" w:before="80"/>
        <w:ind w:left="240"/>
      </w:pPr>
      <w:r>
        <w:rPr>
          <w:rFonts w:ascii="Consolas" w:cs="Consolas" w:eastAsia="Consolas" w:hAnsi="Consolas"/>
          <w:sz w:val="18"/>
          <w:szCs w:val="18"/>
        </w:rPr>
        <w:t xml:space="preserve">docker run -d -p 3000:8080 ^
  --add-host=host.docker.internal:host-gateway ^
  -v open-webui:/app/backend/data ^
  --name open-webui ^
  --restart always ^
  ghcr.io/open-webui/open-webui:main</w:t>
      </w:r>
    </w:p>
    <w:p>
      <w:pPr>
        <w:spacing w:after="120"/>
      </w:pPr>
      <w:r>
        <w:t xml:space="preserve">In OpenWebUI Settings → Models, confirm Ollama is detected and your models are listed. You now have a working ChatGPT-style UI talking to your local models. This alone is already a usable internal AI.</w:t>
      </w:r>
    </w:p>
    <w:p>
      <w:pPr>
        <w:pStyle w:val="Heading2"/>
      </w:pPr>
      <w:r>
        <w:t xml:space="preserve">Step 4 — Add document upload + RAG</w:t>
      </w:r>
    </w:p>
    <w:p>
      <w:pPr>
        <w:spacing w:after="120"/>
      </w:pPr>
      <w:r>
        <w:t xml:space="preserve">OpenWebUI has built-in RAG: in Settings → Documents, set the embedding model to nomic-embed-text (Ollama) and the retrieval to top-5. Upload a few PDFs to the 'Workspace' tab and ask questions referencing them. Behind the scenes it uses ChromaDB.</w:t>
      </w:r>
    </w:p>
    <w:p>
      <w:pPr>
        <w:spacing w:after="120"/>
      </w:pPr>
      <w:r>
        <w:t xml:space="preserve">Verify it works end-to-end by uploading 2–3 PDFs from each domain (one HR policy, one medical SOP, one university handout) and asking a question grounded in each. If answers are accurate and cite the right doc, your Phase 0 RAG works.</w:t>
      </w:r>
    </w:p>
    <w:p>
      <w:pPr>
        <w:pStyle w:val="Heading2"/>
      </w:pPr>
      <w:r>
        <w:t xml:space="preserve">Step 5 — Add OCR for scanned documents</w:t>
      </w:r>
    </w:p>
    <w:p>
      <w:pPr>
        <w:spacing w:after="120"/>
      </w:pPr>
      <w:r>
        <w:t xml:space="preserve">OpenWebUI's default parser handles native PDFs. For scans, install Tesseract on the host so OpenWebUI's pipeline can OCR them. On Windows:</w:t>
      </w:r>
    </w:p>
    <w:p>
      <w:pPr>
        <w:shd w:fill="F3F4F6" w:val="clear"/>
        <w:spacing w:after="80" w:before="80"/>
        <w:ind w:left="240"/>
      </w:pPr>
      <w:r>
        <w:rPr>
          <w:rFonts w:ascii="Consolas" w:cs="Consolas" w:eastAsia="Consolas" w:hAnsi="Consolas"/>
          <w:sz w:val="18"/>
          <w:szCs w:val="18"/>
        </w:rPr>
        <w:t xml:space="preserve"># Install via the official installer:
# https://github.com/UB-Mannheim/tesseract/wiki
# Add C:\Program Files\Tesseract-OCR to PATH
tesseract --version    # confirm install</w:t>
      </w:r>
    </w:p>
    <w:p>
      <w:pPr>
        <w:spacing w:after="120"/>
      </w:pPr>
      <w:r>
        <w:t xml:space="preserve">In OpenWebUI's RAG settings, enable OCR fallback for image-based pages. For more advanced parsing later, swap in Docling — but Tesseract is fine for Phase 0.</w:t>
      </w:r>
    </w:p>
    <w:p>
      <w:pPr>
        <w:pStyle w:val="Heading2"/>
      </w:pPr>
      <w:r>
        <w:t xml:space="preserve">Step 6 — Sanity check the full loop</w:t>
      </w:r>
    </w:p>
    <w:p>
      <w:pPr>
        <w:spacing w:after="120"/>
      </w:pPr>
      <w:r>
        <w:t xml:space="preserve">You now have:</w:t>
      </w:r>
    </w:p>
    <w:p>
      <w:pPr>
        <w:pStyle w:val="ListParagraph"/>
        <w:numPr>
          <w:ilvl w:val="0"/>
          <w:numId w:val="2"/>
        </w:numPr>
        <w:spacing w:after="60"/>
      </w:pPr>
      <w:r>
        <w:t xml:space="preserve">UI: OpenWebUI on http://localhost:3000</w:t>
      </w:r>
    </w:p>
    <w:p>
      <w:pPr>
        <w:pStyle w:val="ListParagraph"/>
        <w:numPr>
          <w:ilvl w:val="0"/>
          <w:numId w:val="2"/>
        </w:numPr>
        <w:spacing w:after="60"/>
      </w:pPr>
      <w:r>
        <w:t xml:space="preserve">Models: Qwen2.5 7B (chat) + Qwen2.5 3B (later, routing) + nomic-embed-text (embeddings)</w:t>
      </w:r>
    </w:p>
    <w:p>
      <w:pPr>
        <w:pStyle w:val="ListParagraph"/>
        <w:numPr>
          <w:ilvl w:val="0"/>
          <w:numId w:val="2"/>
        </w:numPr>
        <w:spacing w:after="60"/>
      </w:pPr>
      <w:r>
        <w:t xml:space="preserve">RAG: ChromaDB inside OpenWebUI</w:t>
      </w:r>
    </w:p>
    <w:p>
      <w:pPr>
        <w:pStyle w:val="ListParagraph"/>
        <w:numPr>
          <w:ilvl w:val="0"/>
          <w:numId w:val="2"/>
        </w:numPr>
        <w:spacing w:after="60"/>
      </w:pPr>
      <w:r>
        <w:t xml:space="preserve">OCR: Tesseract fallback for scans</w:t>
      </w:r>
    </w:p>
    <w:p>
      <w:pPr>
        <w:spacing w:after="120"/>
      </w:pPr>
      <w:r>
        <w:t xml:space="preserve">Test the loop with three scripted queries and screenshot the results — this is your baseline. Every future upgrade is measured against this.</w:t>
      </w:r>
    </w:p>
    <w:p>
      <w:pPr>
        <w:pStyle w:val="Heading1"/>
        <w:pageBreakBefore/>
      </w:pPr>
      <w:r>
        <w:t xml:space="preserve">4. Adding Workflow Routing (When the Base is Solid)</w:t>
      </w:r>
    </w:p>
    <w:p>
      <w:pPr>
        <w:spacing w:after="120"/>
      </w:pPr>
      <w:r>
        <w:t xml:space="preserve">OpenWebUI alone is a single-workflow system. To get the HR / Medical / University / General split, you need a thin orchestration layer in front. Two options, easiest first:</w:t>
      </w:r>
    </w:p>
    <w:p>
      <w:pPr>
        <w:pStyle w:val="Heading2"/>
      </w:pPr>
      <w:r>
        <w:t xml:space="preserve">Option A — Use OpenWebUI 'Models' as workflows (simplest)</w:t>
      </w:r>
    </w:p>
    <w:p>
      <w:pPr>
        <w:spacing w:after="120"/>
      </w:pPr>
      <w:r>
        <w:t xml:space="preserve">Create one custom 'model' per workflow in OpenWebUI. Each gets its own system prompt and its own knowledge base (set of uploaded documents). Users pick the workflow from the model dropdown.</w:t>
      </w:r>
    </w:p>
    <w:p>
      <w:pPr>
        <w:pStyle w:val="ListParagraph"/>
        <w:numPr>
          <w:ilvl w:val="0"/>
          <w:numId w:val="2"/>
        </w:numPr>
        <w:spacing w:after="60"/>
      </w:pPr>
      <w:r>
        <w:t xml:space="preserve">Pro: zero code, works today.</w:t>
      </w:r>
    </w:p>
    <w:p>
      <w:pPr>
        <w:pStyle w:val="ListParagraph"/>
        <w:numPr>
          <w:ilvl w:val="0"/>
          <w:numId w:val="2"/>
        </w:numPr>
        <w:spacing w:after="60"/>
      </w:pPr>
      <w:r>
        <w:t xml:space="preserve">Con: user has to choose the workflow; no automatic routing.</w:t>
      </w:r>
    </w:p>
    <w:p>
      <w:pPr>
        <w:pStyle w:val="Heading2"/>
      </w:pPr>
      <w:r>
        <w:t xml:space="preserve">Option B — Add a routing layer with LangGraph (recommended once base works)</w:t>
      </w:r>
    </w:p>
    <w:p>
      <w:pPr>
        <w:spacing w:after="120"/>
      </w:pPr>
      <w:r>
        <w:t xml:space="preserve">Run a small Python service that exposes an OpenAI-compatible endpoint; OpenWebUI talks to it instead of Ollama directly. The service routes to the right workflow based on intent, then forwards to Ollama for generation.</w:t>
      </w:r>
    </w:p>
    <w:p>
      <w:pPr>
        <w:shd w:fill="F3F4F6" w:val="clear"/>
        <w:spacing w:after="80" w:before="80"/>
        <w:ind w:left="240"/>
      </w:pPr>
      <w:r>
        <w:rPr>
          <w:rFonts w:ascii="Consolas" w:cs="Consolas" w:eastAsia="Consolas" w:hAnsi="Consolas"/>
          <w:sz w:val="18"/>
          <w:szCs w:val="18"/>
        </w:rPr>
        <w:t xml:space="preserve"># minimal_router.py — sketch
from fastapi import FastAPI
from pydantic import BaseModel
import httpx, json
app = FastAPI()
OLLAMA = "http://localhost:11434/v1"
WORKFLOWS = {
  "hr":         {"sys": "You are an HR assistant...",         "collection": "hr"},
  "medical":    {"sys": "You are a clinical assistant...",    "collection": "medical"},
  "university": {"sys": "You are a university assistant...", "collection": "university"},
  "general":    {"sys": "You are a helpful assistant.",       "collection": None},
}
async def classify(query: str) -&gt; str:
    prompt = f"Classify this query into one of: hr, medical, university, general.\nQuery: {query}\nReply with only the label."
    r = await httpx.AsyncClient().post(f"{OLLAMA}/chat/completions", json={
        "model": "qwen2.5:3b",
        "messages": [{"role":"user","content":prompt}],
        "temperature": 0
    })
    return r.json()["choices"][0]["message"]["content"].strip().lower()
async def retrieve(query, collection):
    # call your chroma instance, return top-5 chunks
    ...
@app.post("/v1/chat/completions")
async def chat(req: dict):
    query = req["messages"][-1]["content"]
    intent = await classify(query)
    cfg = WORKFLOWS[intent]
    context = await retrieve(query, cfg["collection"]) if cfg["collection"] else ""
    sys = cfg["sys"] + ("\n\nContext:\n" + context if context else "")
    req["messages"] = [{"role":"system","content":sys}] + req["messages"]
    req["model"] = "qwen2.5:7b-instruct-q4_K_M"
    r = await httpx.AsyncClient().post(f"{OLLAMA}/chat/completions", json=req, timeout=60)
    return r.json()</w:t>
      </w:r>
    </w:p>
    <w:p>
      <w:pPr>
        <w:spacing w:after="120"/>
      </w:pPr>
      <w:r>
        <w:t xml:space="preserve">Wire this in by adding the service URL as a new 'OpenAI-compatible endpoint' in OpenWebUI. Users see one model name (your router), and routing is invisible to them. When this works, port it to LangGraph for real state, branching, and tool use.</w:t>
      </w:r>
    </w:p>
    <w:p>
      <w:pPr>
        <w:pStyle w:val="Heading1"/>
        <w:pageBreakBefore/>
      </w:pPr>
      <w:r>
        <w:t xml:space="preserve">5. Optional Speedup: Use the iGPU / NPU with IPEX-LLM</w:t>
      </w:r>
    </w:p>
    <w:p>
      <w:pPr>
        <w:spacing w:after="120"/>
      </w:pPr>
      <w:r>
        <w:t xml:space="preserve">Intel ships IPEX-LLM, a runtime that uses your Arc iGPU and the on-chip NPU for inference. On Meteor Lake (your CPU), expect ~1.5–2× speedup on 3B–7B models over CPU-only Ollama. It's optional — only add this if you find Ollama too slow.</w:t>
      </w:r>
    </w:p>
    <w:p>
      <w:pPr>
        <w:spacing w:after="120"/>
      </w:pPr>
      <w:r>
        <w:t xml:space="preserve">Two options:</w:t>
      </w:r>
    </w:p>
    <w:p>
      <w:pPr>
        <w:pStyle w:val="ListParagraph"/>
        <w:numPr>
          <w:ilvl w:val="0"/>
          <w:numId w:val="2"/>
        </w:numPr>
        <w:spacing w:after="60"/>
      </w:pPr>
      <w:r>
        <w:t xml:space="preserve">IPEX-LLM Ollama portable build — drop-in replacement for the official Ollama binary on Windows. Same API, faster inference. Recommended.</w:t>
      </w:r>
    </w:p>
    <w:p>
      <w:pPr>
        <w:pStyle w:val="ListParagraph"/>
        <w:numPr>
          <w:ilvl w:val="0"/>
          <w:numId w:val="2"/>
        </w:numPr>
        <w:spacing w:after="60"/>
      </w:pPr>
      <w:r>
        <w:t xml:space="preserve">IPEX-LLM with llama.cpp — more flexible but requires building/running directly.</w:t>
      </w:r>
    </w:p>
    <w:p>
      <w:pPr>
        <w:spacing w:after="120"/>
      </w:pPr>
      <w:r>
        <w:t xml:space="preserve">Caveat: the NPU has limited model coverage (mostly INT4 4–8B). The iGPU is more general. Benchmark both before committing.</w:t>
      </w:r>
    </w:p>
    <w:p>
      <w:pPr>
        <w:pStyle w:val="Heading1"/>
        <w:pageBreakBefore/>
      </w:pPr>
      <w:r>
        <w:t xml:space="preserve">6. The Upgrade Ladder</w:t>
      </w:r>
    </w:p>
    <w:p>
      <w:pPr>
        <w:spacing w:after="120"/>
      </w:pPr>
      <w:r>
        <w:t xml:space="preserve">As demand grows, upgrade one dimension at a time. Don't jump straight to a server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000"/>
        <w:gridCol w:w="2260"/>
      </w:tblGrid>
      <w:tr>
        <w:trPr>
          <w:tblHeader/>
        </w:trPr>
        <w:tc>
          <w:tcPr>
            <w:tcW w:type="dxa" w:w="16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Stage</w:t>
            </w:r>
          </w:p>
        </w:tc>
        <w:tc>
          <w:tcPr>
            <w:tcW w:type="dxa" w:w="25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Trigger</w:t>
            </w:r>
          </w:p>
        </w:tc>
        <w:tc>
          <w:tcPr>
            <w:tcW w:type="dxa" w:w="30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Hardware change</w:t>
            </w:r>
          </w:p>
        </w:tc>
        <w:tc>
          <w:tcPr>
            <w:tcW w:type="dxa" w:w="22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What it unlocks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0 (now)</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Prototyping</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Current laptop</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End-to-end pipeline, 7B models, single user</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1</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Demos to stakeholders, 2–3 concurrent users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Workstation with RTX 4060 Ti 16 GB or 4070 Ti Super 16 GB (~$700–900 GPU)</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13B models comfortably; 7B at 40+ t/s; basic concurrency</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2</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Pilot with 10–30 users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Workstation/server with RTX 4090 24 GB or RTX 6000 Ada 48 GB</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32B models (the main-guide setup); vLLM; serious concurrency</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3</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Production with 100+ users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Multi-GPU server (2× A6000 / A100 / H100) or small node pool</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70B models, multi-tenant, HA</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Phase 4</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Enterprise scale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Kubernetes cluster with GPU node pool</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Multi-region, autoscale, per-tenant SLAs</w:t>
            </w:r>
          </w:p>
        </w:tc>
      </w:tr>
    </w:tbl>
    <w:p>
      <w:pPr>
        <w:spacing w:after="120"/>
      </w:pPr>
      <w:r>
        <w:t xml:space="preserve">Rule of thumb: don't buy hardware until the current stage is the bottleneck. Most projects fail not from too little hardware but from too little iteration.</w:t>
      </w:r>
    </w:p>
    <w:p>
      <w:pPr>
        <w:pStyle w:val="Heading2"/>
      </w:pPr>
      <w:r>
        <w:t xml:space="preserve">What to buy next, when you do</w:t>
      </w:r>
    </w:p>
    <w:p>
      <w:pPr>
        <w:spacing w:after="120"/>
      </w:pPr>
      <w:r>
        <w:t xml:space="preserve">If budget is constrained, a used RTX 3090 24 GB (~$700–900 second-hand in 2026) is the best dollar-for-VRAM upgrade. It runs the entire Phase 2 stack including a 32B model. A new RTX 4090 24 GB or RTX 5090 (if you can find one) is the new-hardware equivalent.</w:t>
      </w:r>
    </w:p>
    <w:p>
      <w:pPr>
        <w:spacing w:after="120"/>
      </w:pPr>
      <w:r>
        <w:t xml:space="preserve">If you want the cleanest path to a production server, an RTX 6000 Ada 48 GB or RTX A6000 48 GB unlocks 70B models in one card and is the right buy for a small team supporting an institutional pilot.</w:t>
      </w:r>
    </w:p>
    <w:p>
      <w:pPr>
        <w:pStyle w:val="Heading1"/>
        <w:pageBreakBefore/>
      </w:pPr>
      <w:r>
        <w:t xml:space="preserve">7. What from the Main Guide Applies Today</w:t>
      </w:r>
    </w:p>
    <w:p>
      <w:pPr>
        <w:spacing w:after="120"/>
      </w:pPr>
      <w:r>
        <w:t xml:space="preserve">Everything in the main guide except the model serving specifics is still relevant and you should design for it now:</w:t>
      </w:r>
    </w:p>
    <w:p>
      <w:pPr>
        <w:pStyle w:val="ListParagraph"/>
        <w:numPr>
          <w:ilvl w:val="0"/>
          <w:numId w:val="2"/>
        </w:numPr>
        <w:spacing w:after="60"/>
      </w:pPr>
      <w:r>
        <w:t xml:space="preserve">Layered architecture, OpenAI-compatible interfaces, modular swap-in/swap-out.</w:t>
      </w:r>
    </w:p>
    <w:p>
      <w:pPr>
        <w:pStyle w:val="ListParagraph"/>
        <w:numPr>
          <w:ilvl w:val="0"/>
          <w:numId w:val="2"/>
        </w:numPr>
        <w:spacing w:after="60"/>
      </w:pPr>
      <w:r>
        <w:t xml:space="preserve">Intent routing with a small model, then per-domain workflow with its own retrieval and prompts.</w:t>
      </w:r>
    </w:p>
    <w:p>
      <w:pPr>
        <w:pStyle w:val="ListParagraph"/>
        <w:numPr>
          <w:ilvl w:val="0"/>
          <w:numId w:val="2"/>
        </w:numPr>
        <w:spacing w:after="60"/>
      </w:pPr>
      <w:r>
        <w:t xml:space="preserve">Hybrid retrieval + reranking — you can do this on CPU in Phase 0 with rank_bm25 + sentence-transformers cross-encoders. The accuracy lift (62→91% retrieval) is worth it even at low scale.</w:t>
      </w:r>
    </w:p>
    <w:p>
      <w:pPr>
        <w:pStyle w:val="ListParagraph"/>
        <w:numPr>
          <w:ilvl w:val="0"/>
          <w:numId w:val="2"/>
        </w:numPr>
        <w:spacing w:after="60"/>
      </w:pPr>
      <w:r>
        <w:t xml:space="preserve">Chunking discipline — structural splits, section paths, table-as-chunk.</w:t>
      </w:r>
    </w:p>
    <w:p>
      <w:pPr>
        <w:pStyle w:val="ListParagraph"/>
        <w:numPr>
          <w:ilvl w:val="0"/>
          <w:numId w:val="2"/>
        </w:numPr>
        <w:spacing w:after="60"/>
      </w:pPr>
      <w:r>
        <w:t xml:space="preserve">Audit logging and tenant isolation in the data model from day one.</w:t>
      </w:r>
    </w:p>
    <w:p>
      <w:pPr>
        <w:pStyle w:val="ListParagraph"/>
        <w:numPr>
          <w:ilvl w:val="0"/>
          <w:numId w:val="2"/>
        </w:numPr>
        <w:spacing w:after="60"/>
      </w:pPr>
      <w:r>
        <w:t xml:space="preserve">Eval set per workflow (100 Qs each). You can build and run these on this laptop.</w:t>
      </w:r>
    </w:p>
    <w:p>
      <w:pPr>
        <w:pStyle w:val="Heading1"/>
        <w:pageBreakBefore/>
      </w:pPr>
      <w:r>
        <w:t xml:space="preserve">8. First 7 Days — Concrete Checklist</w:t>
      </w:r>
    </w:p>
    <w:p>
      <w:pPr>
        <w:pStyle w:val="ListParagraph"/>
        <w:numPr>
          <w:ilvl w:val="0"/>
          <w:numId w:val="3"/>
        </w:numPr>
        <w:spacing w:after="60"/>
      </w:pPr>
      <w:r>
        <w:t xml:space="preserve">Day 1: Docker Desktop + OpenWebUI running. Qwen2.5 7B chat works. Try a doc upload.</w:t>
      </w:r>
    </w:p>
    <w:p>
      <w:pPr>
        <w:pStyle w:val="ListParagraph"/>
        <w:numPr>
          <w:ilvl w:val="0"/>
          <w:numId w:val="3"/>
        </w:numPr>
        <w:spacing w:after="60"/>
      </w:pPr>
      <w:r>
        <w:t xml:space="preserve">Day 2: Build a 30-question eval set for 'general' workflow with reference answers. Run it manually. Score baseline.</w:t>
      </w:r>
    </w:p>
    <w:p>
      <w:pPr>
        <w:pStyle w:val="ListParagraph"/>
        <w:numPr>
          <w:ilvl w:val="0"/>
          <w:numId w:val="3"/>
        </w:numPr>
        <w:spacing w:after="60"/>
      </w:pPr>
      <w:r>
        <w:t xml:space="preserve">Day 3: Build the HR workflow as a custom 'model' in OpenWebUI with HR docs uploaded. Add 30 HR eval questions.</w:t>
      </w:r>
    </w:p>
    <w:p>
      <w:pPr>
        <w:pStyle w:val="ListParagraph"/>
        <w:numPr>
          <w:ilvl w:val="0"/>
          <w:numId w:val="3"/>
        </w:numPr>
        <w:spacing w:after="60"/>
      </w:pPr>
      <w:r>
        <w:t xml:space="preserve">Day 4: Build the university workflow the same way. 30 eval questions. Iterate on chunk size / top-k.</w:t>
      </w:r>
    </w:p>
    <w:p>
      <w:pPr>
        <w:pStyle w:val="ListParagraph"/>
        <w:numPr>
          <w:ilvl w:val="0"/>
          <w:numId w:val="3"/>
        </w:numPr>
        <w:spacing w:after="60"/>
      </w:pPr>
      <w:r>
        <w:t xml:space="preserve">Day 5: Stand up the FastAPI router service (Option B above). Wire it into OpenWebUI as a new endpoint.</w:t>
      </w:r>
    </w:p>
    <w:p>
      <w:pPr>
        <w:pStyle w:val="ListParagraph"/>
        <w:numPr>
          <w:ilvl w:val="0"/>
          <w:numId w:val="3"/>
        </w:numPr>
        <w:spacing w:after="60"/>
      </w:pPr>
      <w:r>
        <w:t xml:space="preserve">Day 6: Add the medical workflow with very strict prompt rules (no diagnosis, citation required, human-review tag). Skip if no clean data yet.</w:t>
      </w:r>
    </w:p>
    <w:p>
      <w:pPr>
        <w:pStyle w:val="ListParagraph"/>
        <w:numPr>
          <w:ilvl w:val="0"/>
          <w:numId w:val="3"/>
        </w:numPr>
        <w:spacing w:after="60"/>
      </w:pPr>
      <w:r>
        <w:t xml:space="preserve">Day 7: Try IPEX-LLM Ollama portable for the speedup. Re-run eval. Compare tokens/sec.</w:t>
      </w:r>
    </w:p>
    <w:p>
      <w:pPr>
        <w:spacing w:after="120"/>
      </w:pPr>
      <w:r>
        <w:t xml:space="preserve">At end of week 1 you should have a working four-workflow assistant on your laptop with an eval baseline. That is the right time to start asking IT for the Phase 1 hardware.</w:t>
      </w:r>
    </w:p>
    <w:p>
      <w:pPr>
        <w:pStyle w:val="Heading1"/>
        <w:pageBreakBefore/>
      </w:pPr>
      <w:r>
        <w:t xml:space="preserve">9. Pitfalls Specific to This Hardware</w:t>
      </w:r>
    </w:p>
    <w:p>
      <w:pPr>
        <w:pStyle w:val="ListParagraph"/>
        <w:numPr>
          <w:ilvl w:val="0"/>
          <w:numId w:val="2"/>
        </w:numPr>
        <w:spacing w:after="60"/>
      </w:pPr>
      <w:r>
        <w:t xml:space="preserve">Don't run Ollama and big VS Code / Chrome sessions at the same time — 16 GB RAM goes fast. Close what you don't need before pulling a 7B model.</w:t>
      </w:r>
    </w:p>
    <w:p>
      <w:pPr>
        <w:pStyle w:val="ListParagraph"/>
        <w:numPr>
          <w:ilvl w:val="0"/>
          <w:numId w:val="2"/>
        </w:numPr>
        <w:spacing w:after="60"/>
      </w:pPr>
      <w:r>
        <w:t xml:space="preserve">Battery vs. plugged-in matters. On battery, the 155U throttles aggressively. All benchmarks should be on AC.</w:t>
      </w:r>
    </w:p>
    <w:p>
      <w:pPr>
        <w:pStyle w:val="ListParagraph"/>
        <w:numPr>
          <w:ilvl w:val="0"/>
          <w:numId w:val="2"/>
        </w:numPr>
        <w:spacing w:after="60"/>
      </w:pPr>
      <w:r>
        <w:t xml:space="preserve">Thermal throttling: the ProBook 460 is thin; sustained 100% CPU drops clocks after 2–3 minutes. A cheap laptop cooling stand makes a real difference.</w:t>
      </w:r>
    </w:p>
    <w:p>
      <w:pPr>
        <w:pStyle w:val="ListParagraph"/>
        <w:numPr>
          <w:ilvl w:val="0"/>
          <w:numId w:val="2"/>
        </w:numPr>
        <w:spacing w:after="60"/>
      </w:pPr>
      <w:r>
        <w:t xml:space="preserve">Don't try to fine-tune on this machine. Even tiny QLoRA runs will take days and may not fit. Use a free Colab T4 or rent a cheap A100 hour for the rare time you fine-tune.</w:t>
      </w:r>
    </w:p>
    <w:p>
      <w:pPr>
        <w:pStyle w:val="ListParagraph"/>
        <w:numPr>
          <w:ilvl w:val="0"/>
          <w:numId w:val="2"/>
        </w:numPr>
        <w:spacing w:after="60"/>
      </w:pPr>
      <w:r>
        <w:t xml:space="preserve">Avoid models &gt; 7B for any serving role. They are fine to download and try, but anything you want users to wait on must be 3B–7B in Phase 0.</w:t>
      </w:r>
    </w:p>
    <w:p>
      <w:pPr>
        <w:pStyle w:val="ListParagraph"/>
        <w:numPr>
          <w:ilvl w:val="0"/>
          <w:numId w:val="2"/>
        </w:numPr>
        <w:spacing w:after="60"/>
      </w:pPr>
      <w:r>
        <w:t xml:space="preserve">Windows Defender real-time scanning slows model loading. Add the Ollama and Docker volume paths to its exclusion list.</w:t>
      </w:r>
    </w:p>
    <w:p>
      <w:pPr>
        <w:pStyle w:val="Heading1"/>
        <w:pageBreakBefore/>
      </w:pPr>
      <w:r>
        <w:t xml:space="preserve">10. Sources</w:t>
      </w:r>
    </w:p>
    <w:p>
      <w:pPr>
        <w:spacing w:after="80"/>
      </w:pPr>
      <w:hyperlink w:history="1" r:id="rIdn5lee_god0c1ni7o7o5v5">
        <w:r>
          <w:rPr>
            <w:rStyle w:val="Hyperlink"/>
          </w:rPr>
          <w:t xml:space="preserve">Ollama Library (models)</w:t>
        </w:r>
      </w:hyperlink>
    </w:p>
    <w:p>
      <w:pPr>
        <w:spacing w:after="80"/>
      </w:pPr>
      <w:hyperlink w:history="1" r:id="rIdlyaq4q4xcd1n8r048d7-t">
        <w:r>
          <w:rPr>
            <w:rStyle w:val="Hyperlink"/>
          </w:rPr>
          <w:t xml:space="preserve">Intel IPEX-LLM (GitHub)</w:t>
        </w:r>
      </w:hyperlink>
    </w:p>
    <w:p>
      <w:pPr>
        <w:spacing w:after="80"/>
      </w:pPr>
      <w:hyperlink w:history="1" r:id="rId6sqfng7cx98zfphc1j3hv">
        <w:r>
          <w:rPr>
            <w:rStyle w:val="Hyperlink"/>
          </w:rPr>
          <w:t xml:space="preserve">Run Ollama on Intel GPU with IPEX-LLM</w:t>
        </w:r>
      </w:hyperlink>
    </w:p>
    <w:p>
      <w:pPr>
        <w:spacing w:after="80"/>
      </w:pPr>
      <w:hyperlink w:history="1" r:id="rIdld2pghjtjcf0cxs_yxazs">
        <w:r>
          <w:rPr>
            <w:rStyle w:val="Hyperlink"/>
          </w:rPr>
          <w:t xml:space="preserve">OpenWebUI documentation</w:t>
        </w:r>
      </w:hyperlink>
    </w:p>
    <w:p>
      <w:pPr>
        <w:spacing w:after="80"/>
      </w:pPr>
      <w:hyperlink w:history="1" r:id="rIdazyvlbr1ljszbsaiqnc__">
        <w:r>
          <w:rPr>
            <w:rStyle w:val="Hyperlink"/>
          </w:rPr>
          <w:t xml:space="preserve">ChromaDB documentation</w:t>
        </w:r>
      </w:hyperlink>
    </w:p>
    <w:p>
      <w:pPr>
        <w:spacing w:after="80"/>
      </w:pPr>
      <w:hyperlink w:history="1" r:id="rId2vlxvprwx2u04jcqjmu9a">
        <w:r>
          <w:rPr>
            <w:rStyle w:val="Hyperlink"/>
          </w:rPr>
          <w:t xml:space="preserve">Tesseract for Windows (UB Mannheim build)</w:t>
        </w:r>
      </w:hyperlink>
    </w:p>
    <w:p>
      <w:pPr>
        <w:spacing w:after="80"/>
      </w:pPr>
      <w:hyperlink w:history="1" r:id="rIdti_qa2sof8nch6me77tlw">
        <w:r>
          <w:rPr>
            <w:rStyle w:val="Hyperlink"/>
          </w:rPr>
          <w:t xml:space="preserve">Best Small AI Models 2026: Phi-4, Gemma 3, Qwen 3</w:t>
        </w:r>
      </w:hyperlink>
    </w:p>
    <w:p>
      <w:pPr>
        <w:spacing w:after="80"/>
      </w:pPr>
      <w:hyperlink w:history="1" r:id="rIdsxz1rsjt-k_pwobhijbnb">
        <w:r>
          <w:rPr>
            <w:rStyle w:val="Hyperlink"/>
          </w:rPr>
          <w:t xml:space="preserve">Best Local LLMs May 2026 (PromptQuorum)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Phase 0 — Get It Working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40A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5lee_god0c1ni7o7o5v5" Type="http://schemas.openxmlformats.org/officeDocument/2006/relationships/hyperlink" Target="https://ollama.com/library" TargetMode="External"/><Relationship Id="rIdlyaq4q4xcd1n8r048d7-t" Type="http://schemas.openxmlformats.org/officeDocument/2006/relationships/hyperlink" Target="https://github.com/intel-analytics/ipex-llm" TargetMode="External"/><Relationship Id="rId6sqfng7cx98zfphc1j3hv" Type="http://schemas.openxmlformats.org/officeDocument/2006/relationships/hyperlink" Target="https://github.com/intel-analytics/ipex-llm/blob/main/docs/mddocs/Quickstart/ollama_portable_zip_quickstart.md" TargetMode="External"/><Relationship Id="rIdld2pghjtjcf0cxs_yxazs" Type="http://schemas.openxmlformats.org/officeDocument/2006/relationships/hyperlink" Target="https://docs.openwebui.com/" TargetMode="External"/><Relationship Id="rIdazyvlbr1ljszbsaiqnc__" Type="http://schemas.openxmlformats.org/officeDocument/2006/relationships/hyperlink" Target="https://docs.trychroma.com/" TargetMode="External"/><Relationship Id="rId2vlxvprwx2u04jcqjmu9a" Type="http://schemas.openxmlformats.org/officeDocument/2006/relationships/hyperlink" Target="https://github.com/UB-Mannheim/tesseract/wiki" TargetMode="External"/><Relationship Id="rIdti_qa2sof8nch6me77tlw" Type="http://schemas.openxmlformats.org/officeDocument/2006/relationships/hyperlink" Target="https://localaimaster.com/blog/small-language-models-guide-2026" TargetMode="External"/><Relationship Id="rIdsxz1rsjt-k_pwobhijbnb" Type="http://schemas.openxmlformats.org/officeDocument/2006/relationships/hyperlink" Target="https://www.promptquorum.com/local-llm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2026-05-19T06:05:49.373Z</dcterms:created>
  <dcterms:modified xsi:type="dcterms:W3CDTF">2026-05-19T06:05:49.373Z</dcterms:modified>
</cp:coreProperties>
</file>

<file path=docProps/custom.xml><?xml version="1.0" encoding="utf-8"?>
<Properties xmlns="http://schemas.openxmlformats.org/officeDocument/2006/custom-properties" xmlns:vt="http://schemas.openxmlformats.org/officeDocument/2006/docPropsVTypes"/>
</file>