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t xml:space="preserve"> 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E8761A"/>
          <w:spacing w:val="200"/>
          <w:sz w:val="24"/>
          <w:szCs w:val="24"/>
        </w:rPr>
        <w:t xml:space="preserve">ACCESSIBILITY PAGE GUIDE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B2545"/>
          <w:sz w:val="56"/>
          <w:szCs w:val="56"/>
        </w:rPr>
        <w:t xml:space="preserve">Accessibility</w:t>
      </w:r>
    </w:p>
    <w:p>
      <w:pPr>
        <w:pBdr>
          <w:bottom w:val="single" w:color="3E6990" w:sz="18" w:space="12"/>
        </w:pBdr>
        <w:spacing w:after="360"/>
        <w:jc w:val="center"/>
      </w:pPr>
      <w:r>
        <w:t xml:space="preserve"> 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C757D"/>
          <w:sz w:val="28"/>
          <w:szCs w:val="28"/>
        </w:rPr>
        <w:t xml:space="preserve">Legal / Utility Page Specifications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B2545"/>
          <w:sz w:val="28"/>
          <w:szCs w:val="28"/>
        </w:rPr>
        <w:t xml:space="preserve">Clean Slate Pressure Washing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3E6990"/>
          <w:sz w:val="20"/>
          <w:szCs w:val="20"/>
        </w:rPr>
        <w:t xml:space="preserve">A Fresh Start for Every Surface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Brandon, Florida  |  Hillsborough County</w:t>
      </w:r>
    </w:p>
    <w:p>
      <w:pPr>
        <w:spacing w:after="1200"/>
        <w:jc w:val="center"/>
      </w:pPr>
      <w:r>
        <w:rPr>
          <w:rFonts w:ascii="Arial" w:cs="Arial" w:eastAsia="Arial" w:hAnsi="Arial"/>
          <w:color w:val="3E6990"/>
          <w:sz w:val="20"/>
          <w:szCs w:val="20"/>
        </w:rPr>
        <w:t xml:space="preserve">cleanslatepw.com</w:t>
      </w:r>
    </w:p>
    <w:p>
      <w:pPr>
        <w:spacing w:after="8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Prepared by TradeWorks AI</w:t>
      </w: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1.0  |  April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C757D"/>
          <w:sz w:val="16"/>
          <w:szCs w:val="16"/>
        </w:rPr>
        <w:t xml:space="preserve">Client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1: Accessibility Statement Page Guide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URL: /accessibility/. Linked from footer on every page. Documents the company's commitment to WCAG 2.1 AA compliance and provides a contact method for accessibility concerns.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2: Page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URL Path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/accessibility/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https://cleanslatepw.com/accessibility/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Accessibility Statement | Clean Slate Pressure Washing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&lt;meta description&gt;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Clean Slate Pressure Washing is committed to digital accessibility. Our website targets WCAG 2.1 Level AA compliance. Contact us with accessibility concerns.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B2B2B"/>
                <w:sz w:val="20"/>
                <w:szCs w:val="20"/>
              </w:rPr>
              <w:t xml:space="preserve">Robots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20"/>
                <w:szCs w:val="20"/>
              </w:rPr>
              <w:t xml:space="preserve">index, follow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3: Required Content Sections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Commitment Statement: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Clean Slate Pressure Washing is committed to ensuring digital accessibility for people with disabilities. We are continually improving the user experience for everyone and applying the relevant accessibility standards.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Conformance Target: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This website targets conformance with the Web Content Accessibility Guidelines (WCAG) 2.1 at Level AA.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Measures Taken: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Semantic HTML structure, ARIA landmarks and labels, keyboard navigation support, color contrast ratios meeting or exceeding 4.5:1 for text, alt text on all meaningful images, skip-to-content navigation link, focus indicators on all interactive elements, and form labels associated with inputs.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Known Limitations: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Third-party content (Google Maps embeds, review widgets) may not fully meet WCAG 2.1 AA standards. We provide text alternatives where possible.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Feedback &amp; Contact: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If you encounter an accessibility barrier on this website, please contact us: info@cleanslatepw.com or (813) 555-0283. We will make reasonable efforts to provide the information or service you need through an alternative accessible method.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Assessment: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This website was assessed using automated tools (axe DevTools, WAVE) and manual keyboard/screen reader testing.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B2B2B"/>
          <w:sz w:val="22"/>
          <w:szCs w:val="22"/>
        </w:rPr>
        <w:t xml:space="preserve">Last Reviewed: </w:t>
      </w:r>
      <w:r>
        <w:rPr>
          <w:rFonts w:ascii="Arial" w:cs="Arial" w:eastAsia="Arial" w:hAnsi="Arial"/>
          <w:color w:val="2B2B2B"/>
          <w:sz w:val="22"/>
          <w:szCs w:val="22"/>
        </w:rPr>
        <w:t xml:space="preserve">Display the date of the most recent accessibility review.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Section 4: Design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Same single-column layout. Clean, readable, no images. The accessibility statement page itself must be fully accessible — it is the first page a screen reader user will check.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— End of Accessibility Statement Guide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6C757D"/>
        <w:sz w:val="16"/>
        <w:szCs w:val="16"/>
      </w:rPr>
      <w:t xml:space="preserve">cleanslatepw.com  |  Prepared by TradeWorks AI  |  v1.0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757D"/>
        <w:sz w:val="16"/>
        <w:szCs w:val="16"/>
      </w:rPr>
      <w:t xml:space="preserve"> of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E6990" w:sz="6" w:space="4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0B2545"/>
        <w:sz w:val="18"/>
        <w:szCs w:val="18"/>
      </w:rPr>
      <w:t xml:space="preserve">Clean Slate PW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C757D"/>
        <w:sz w:val="18"/>
        <w:szCs w:val="18"/>
      </w:rPr>
      <w:t xml:space="preserve">Accessibility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25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E69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0B254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2026-04-19T14:17:48.608Z</dcterms:created>
  <dcterms:modified xsi:type="dcterms:W3CDTF">2026-04-19T14:17:48.608Z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