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t xml:space="preserve"> </w:t>
      </w:r>
    </w:p>
    <w:p>
      <w:pPr>
        <w:spacing w:after="300"/>
        <w:jc w:val="center"/>
      </w:pPr>
      <w:r>
        <w:rPr>
          <w:rFonts w:ascii="Arial" w:cs="Arial" w:eastAsia="Arial" w:hAnsi="Arial"/>
          <w:b/>
          <w:bCs/>
          <w:color w:val="E8761A"/>
          <w:spacing w:val="200"/>
          <w:sz w:val="24"/>
          <w:szCs w:val="24"/>
        </w:rPr>
        <w:t xml:space="preserve">RESOURCE ARTICLE GUIDE</w:t>
      </w:r>
    </w:p>
    <w:p>
      <w:pPr>
        <w:spacing w:after="240"/>
        <w:jc w:val="center"/>
      </w:pPr>
      <w:r>
        <w:rPr>
          <w:rFonts w:ascii="Arial" w:cs="Arial" w:eastAsia="Arial" w:hAnsi="Arial"/>
          <w:b/>
          <w:bCs/>
          <w:color w:val="0B2545"/>
          <w:sz w:val="56"/>
          <w:szCs w:val="56"/>
        </w:rPr>
        <w:t xml:space="preserve">HOA-Approved Exterior Cleaning: What Bra...</w:t>
      </w:r>
    </w:p>
    <w:p>
      <w:pPr>
        <w:pBdr>
          <w:bottom w:val="single" w:color="3E6990" w:sz="18" w:space="12"/>
        </w:pBdr>
        <w:spacing w:after="360"/>
        <w:jc w:val="center"/>
      </w:pPr>
      <w:r>
        <w:t xml:space="preserve"> </w:t>
      </w:r>
    </w:p>
    <w:p>
      <w:pPr>
        <w:spacing w:after="600"/>
        <w:jc w:val="center"/>
      </w:pPr>
      <w:r>
        <w:rPr>
          <w:rFonts w:ascii="Arial" w:cs="Arial" w:eastAsia="Arial" w:hAnsi="Arial"/>
          <w:i/>
          <w:iCs/>
          <w:color w:val="6C757D"/>
          <w:sz w:val="28"/>
          <w:szCs w:val="28"/>
        </w:rPr>
        <w:t xml:space="preserve">/hoa-exterior-cleaning-brandon/ — AEO/GEO Content</w:t>
      </w:r>
    </w:p>
    <w:p>
      <w:pPr>
        <w:spacing w:after="100"/>
        <w:jc w:val="center"/>
      </w:pPr>
      <w:r>
        <w:rPr>
          <w:rFonts w:ascii="Arial" w:cs="Arial" w:eastAsia="Arial" w:hAnsi="Arial"/>
          <w:b/>
          <w:bCs/>
          <w:color w:val="0B2545"/>
          <w:sz w:val="28"/>
          <w:szCs w:val="28"/>
        </w:rPr>
        <w:t xml:space="preserve">Clean Slate Pressure Washing</w:t>
      </w:r>
    </w:p>
    <w:p>
      <w:pPr>
        <w:spacing w:after="60"/>
        <w:jc w:val="center"/>
      </w:pPr>
      <w:r>
        <w:rPr>
          <w:rFonts w:ascii="Arial" w:cs="Arial" w:eastAsia="Arial" w:hAnsi="Arial"/>
          <w:i/>
          <w:iCs/>
          <w:color w:val="3E6990"/>
          <w:sz w:val="20"/>
          <w:szCs w:val="20"/>
        </w:rPr>
        <w:t xml:space="preserve">A Fresh Start for Every Surface</w:t>
      </w:r>
    </w:p>
    <w:p>
      <w:pPr>
        <w:spacing w:after="60"/>
        <w:jc w:val="center"/>
      </w:pPr>
      <w:r>
        <w:rPr>
          <w:rFonts w:ascii="Arial" w:cs="Arial" w:eastAsia="Arial" w:hAnsi="Arial"/>
          <w:color w:val="6C757D"/>
          <w:sz w:val="20"/>
          <w:szCs w:val="20"/>
        </w:rPr>
        <w:t xml:space="preserve">Brandon, Florida  |  Hillsborough County</w:t>
      </w:r>
    </w:p>
    <w:p>
      <w:pPr>
        <w:spacing w:after="1200"/>
        <w:jc w:val="center"/>
      </w:pPr>
      <w:r>
        <w:rPr>
          <w:rFonts w:ascii="Arial" w:cs="Arial" w:eastAsia="Arial" w:hAnsi="Arial"/>
          <w:color w:val="3E6990"/>
          <w:sz w:val="20"/>
          <w:szCs w:val="20"/>
        </w:rPr>
        <w:t xml:space="preserve">cleanslatepw.com</w:t>
      </w:r>
    </w:p>
    <w:p>
      <w:pPr>
        <w:spacing w:after="80"/>
        <w:jc w:val="center"/>
      </w:pPr>
      <w:r>
        <w:rPr>
          <w:rFonts w:ascii="Arial" w:cs="Arial" w:eastAsia="Arial" w:hAnsi="Arial"/>
          <w:color w:val="6C757D"/>
          <w:sz w:val="20"/>
          <w:szCs w:val="20"/>
        </w:rPr>
        <w:t xml:space="preserve">Prepared by TradeWorks AI</w:t>
      </w:r>
    </w:p>
    <w:p>
      <w:pPr>
        <w:spacing w:after="60"/>
        <w:jc w:val="center"/>
      </w:pPr>
      <w:r>
        <w:rPr>
          <w:rFonts w:ascii="Arial" w:cs="Arial" w:eastAsia="Arial" w:hAnsi="Arial"/>
          <w:color w:val="6C757D"/>
          <w:sz w:val="18"/>
          <w:szCs w:val="18"/>
        </w:rPr>
        <w:t xml:space="preserve">Version 1.0  |  April 2026</w:t>
      </w:r>
    </w:p>
    <w:p>
      <w:pPr>
        <w:spacing w:after="60"/>
        <w:jc w:val="center"/>
      </w:pPr>
      <w:r>
        <w:rPr>
          <w:rFonts w:ascii="Arial" w:cs="Arial" w:eastAsia="Arial" w:hAnsi="Arial"/>
          <w:i/>
          <w:iCs/>
          <w:color w:val="6C757D"/>
          <w:sz w:val="16"/>
          <w:szCs w:val="16"/>
        </w:rPr>
        <w:t xml:space="preserve">Client Confidential</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B2545"/>
          <w:sz w:val="32"/>
          <w:szCs w:val="32"/>
        </w:rPr>
        <w:t xml:space="preserve">Section 1: Page Identity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Attribute</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URL Path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/resources/hoa-exterior-cleaning-brandon/</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Canonical 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https://cleanslatepw.com/resources/hoa-exterior-cleaning-brandon/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 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Resource Article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Parent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/resources/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Breadcrumb</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Home → Resources → HOA-Approved Exterior Cleaning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Keyword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HOA pressure washing violation Florida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Search Intent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Informational / AEO</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Target Word Count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1,800–2,500 words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Category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HOA</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Read Time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5 min read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&lt;title&gt;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HOA Exterior Cleaning Guide | Brandon &amp; Tampa Bay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description&gt;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Got an HOA violation for a dirty exterior? Guide to common HOA maintenance rules in Hillsborough County and how to comply without overpaying.</w:t>
            </w:r>
          </w:p>
        </w:tc>
      </w:tr>
    </w:tbl>
    <w:p>
      <w:pPr>
        <w:spacing w:after="120" w:before="0" w:line="300"/>
        <w:jc w:val="left"/>
      </w:pPr>
      <w:r>
        <w:rPr>
          <w:rFonts w:ascii="Arial" w:cs="Arial" w:eastAsia="Arial" w:hAnsi="Arial"/>
          <w:color w:val="2B2B2B"/>
          <w:sz w:val="22"/>
          <w:szCs w:val="22"/>
        </w:rPr>
        <w:t xml:space="preserve">JSON-LD: Article schema (headline, author "Jason Caldwell", publisher "Clean Slate Pressure Washing", datePublished, dateModified). FAQPage (3 Q&amp;As). BreadcrumbList (3 items).</w:t>
      </w:r>
    </w:p>
    <w:p>
      <w:r>
        <w:br w:type="page"/>
      </w:r>
    </w:p>
    <w:p>
      <w:pPr>
        <w:pStyle w:val="Heading1"/>
        <w:spacing w:after="200" w:before="360"/>
      </w:pPr>
      <w:r>
        <w:rPr>
          <w:rFonts w:ascii="Arial" w:cs="Arial" w:eastAsia="Arial" w:hAnsi="Arial"/>
          <w:b/>
          <w:bCs/>
          <w:color w:val="0B2545"/>
          <w:sz w:val="32"/>
          <w:szCs w:val="32"/>
        </w:rPr>
        <w:t xml:space="preserve">Section 2: Article Layout</w:t>
      </w:r>
    </w:p>
    <w:p>
      <w:pPr>
        <w:spacing w:after="120" w:before="0" w:line="300"/>
        <w:jc w:val="left"/>
      </w:pPr>
      <w:r>
        <w:rPr>
          <w:rFonts w:ascii="Arial" w:cs="Arial" w:eastAsia="Arial" w:hAnsi="Arial"/>
          <w:color w:val="2B2B2B"/>
          <w:sz w:val="22"/>
          <w:szCs w:val="22"/>
        </w:rPr>
        <w:t xml:space="preserve">Single-column article layout, max-width 780px centered. Featured image at top (16:9, 1200×675 WebP). Author byline below image. Table of contents for articles over 1,500 words (auto-generated from H2 headings). Publication date and last-updated date displayed.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Element</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Featured Image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1200×675 WebP. Alt: '[Topic-specific descriptive alt text]'. loading='eager' (above fold).</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Author Byline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By Jason Caldwell, Clean Slate Pressure Washing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Date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Published: [launch date]. Updated: [last edit date].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Reading Time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5 min read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Category Badge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HOA — pill badge in #3E6990 (Slate)</w:t>
            </w:r>
          </w:p>
        </w:tc>
      </w:tr>
    </w:tbl>
    <w:p>
      <w:r>
        <w:br w:type="page"/>
      </w:r>
    </w:p>
    <w:p>
      <w:pPr>
        <w:pStyle w:val="Heading1"/>
        <w:spacing w:after="200" w:before="360"/>
      </w:pPr>
      <w:r>
        <w:rPr>
          <w:rFonts w:ascii="Arial" w:cs="Arial" w:eastAsia="Arial" w:hAnsi="Arial"/>
          <w:b/>
          <w:bCs/>
          <w:color w:val="0B2545"/>
          <w:sz w:val="32"/>
          <w:szCs w:val="32"/>
        </w:rPr>
        <w:t xml:space="preserve">Section 3: AEO Opening Paragraph (~150 words)</w:t>
      </w:r>
    </w:p>
    <w:p>
      <w:pPr>
        <w:spacing w:after="120" w:before="0" w:line="300"/>
        <w:jc w:val="left"/>
      </w:pPr>
      <w:r>
        <w:rPr>
          <w:rFonts w:ascii="Arial" w:cs="Arial" w:eastAsia="Arial" w:hAnsi="Arial"/>
          <w:color w:val="2B2B2B"/>
          <w:sz w:val="22"/>
          <w:szCs w:val="22"/>
        </w:rPr>
        <w:t xml:space="preserve">This is the critical AEO/GEO paragraph. It must directly answer the page's primary query within the first 150 words. Every sentence is self-contained, factually verifiable, and avoids pronouns requiring prior context.</w:t>
      </w:r>
    </w:p>
    <w:p>
      <w:pPr>
        <w:pStyle w:val="Heading2"/>
        <w:spacing w:after="160" w:before="280"/>
      </w:pPr>
      <w:r>
        <w:rPr>
          <w:rFonts w:ascii="Arial" w:cs="Arial" w:eastAsia="Arial" w:hAnsi="Arial"/>
          <w:b/>
          <w:bCs/>
          <w:color w:val="3E6990"/>
          <w:sz w:val="26"/>
          <w:szCs w:val="26"/>
        </w:rPr>
        <w:t xml:space="preserve">3.1 Exact Copy</w:t>
      </w:r>
    </w:p>
    <w:p>
      <w:pPr>
        <w:spacing w:after="120" w:before="0" w:line="300"/>
        <w:jc w:val="left"/>
      </w:pPr>
      <w:r>
        <w:rPr>
          <w:rFonts w:ascii="Arial" w:cs="Arial" w:eastAsia="Arial" w:hAnsi="Arial"/>
          <w:i/>
          <w:iCs/>
          <w:color w:val="2B2B2B"/>
          <w:sz w:val="22"/>
          <w:szCs w:val="22"/>
        </w:rPr>
        <w:t xml:space="preserve">Hillsborough County HOA communities routinely issue exterior maintenance violation notices for visible algae on roofs, mildew on siding, stained driveways, and discolored fences. Common HOA-governed neighborhoods in the Brandon, Valrico, Riverview, and FishHawk areas enforce exterior cleaning standards through quarterly or annual visual inspections conducted by management companies or volunteer architectural review committees. If you receive a violation notice, you typically have 14–30 days to correct the issue before fines begin — response timelines vary by community covenant. Professional exterior cleaning resolves the most common violations in a single visit, and reputable cleaning companies provide before-and-after photo documentation formatted for HOA compliance submission.</w:t>
      </w:r>
    </w:p>
    <w:p>
      <w:r>
        <w:br w:type="page"/>
      </w:r>
    </w:p>
    <w:p>
      <w:pPr>
        <w:pStyle w:val="Heading1"/>
        <w:spacing w:after="200" w:before="360"/>
      </w:pPr>
      <w:r>
        <w:rPr>
          <w:rFonts w:ascii="Arial" w:cs="Arial" w:eastAsia="Arial" w:hAnsi="Arial"/>
          <w:b/>
          <w:bCs/>
          <w:color w:val="0B2545"/>
          <w:sz w:val="32"/>
          <w:szCs w:val="32"/>
        </w:rPr>
        <w:t xml:space="preserve">Section 4: Article Body — H2 Outline</w:t>
      </w:r>
    </w:p>
    <w:p>
      <w:pPr>
        <w:spacing w:after="120" w:before="0" w:line="300"/>
        <w:jc w:val="left"/>
      </w:pPr>
      <w:r>
        <w:rPr>
          <w:rFonts w:ascii="Arial" w:cs="Arial" w:eastAsia="Arial" w:hAnsi="Arial"/>
          <w:color w:val="2B2B2B"/>
          <w:sz w:val="22"/>
          <w:szCs w:val="22"/>
        </w:rPr>
        <w:t xml:space="preserve">Each H2 section below should be expanded to 200–400 words of original, educational content during implementation. Tone is informational — not sales copy. First-person references to Clean Slate PW are limited to 1–2 per article in the context of methodology expertise.</w:t>
      </w:r>
    </w:p>
    <w:p>
      <w:pPr>
        <w:pStyle w:val="Heading2"/>
        <w:spacing w:after="160" w:before="280"/>
      </w:pPr>
      <w:r>
        <w:rPr>
          <w:rFonts w:ascii="Arial" w:cs="Arial" w:eastAsia="Arial" w:hAnsi="Arial"/>
          <w:b/>
          <w:bCs/>
          <w:color w:val="3E6990"/>
          <w:sz w:val="26"/>
          <w:szCs w:val="26"/>
        </w:rPr>
        <w:t xml:space="preserve">Common HOA Violations Related to Exterior Cleaning</w:t>
      </w:r>
    </w:p>
    <w:p>
      <w:pPr>
        <w:spacing w:after="120" w:before="0" w:line="300"/>
        <w:jc w:val="left"/>
      </w:pPr>
      <w:r>
        <w:rPr>
          <w:rFonts w:ascii="Arial" w:cs="Arial" w:eastAsia="Arial" w:hAnsi="Arial"/>
          <w:color w:val="2B2B2B"/>
          <w:sz w:val="22"/>
          <w:szCs w:val="22"/>
        </w:rPr>
        <w:t xml:space="preserve">Top 5: dark streaks on roof, mildew on siding/stucco, stained driveway/walkways, discolored fence, dirty lanai screens/pool cage. Each with typical notice language and correction timeline.</w:t>
      </w:r>
    </w:p>
    <w:p>
      <w:pPr>
        <w:pStyle w:val="Heading2"/>
        <w:spacing w:after="160" w:before="280"/>
      </w:pPr>
      <w:r>
        <w:rPr>
          <w:rFonts w:ascii="Arial" w:cs="Arial" w:eastAsia="Arial" w:hAnsi="Arial"/>
          <w:b/>
          <w:bCs/>
          <w:color w:val="3E6990"/>
          <w:sz w:val="26"/>
          <w:szCs w:val="26"/>
        </w:rPr>
        <w:t xml:space="preserve">How to Respond to a Violation Notice</w:t>
      </w:r>
    </w:p>
    <w:p>
      <w:pPr>
        <w:spacing w:after="120" w:before="0" w:line="300"/>
        <w:jc w:val="left"/>
      </w:pPr>
      <w:r>
        <w:rPr>
          <w:rFonts w:ascii="Arial" w:cs="Arial" w:eastAsia="Arial" w:hAnsi="Arial"/>
          <w:color w:val="2B2B2B"/>
          <w:sz w:val="22"/>
          <w:szCs w:val="22"/>
        </w:rPr>
        <w:t xml:space="preserve">Step 1: Read the notice carefully — identify the specific violation, deadline, and required proof of correction. Step 2: Request a professional cleaning estimate (most companies respond within 24 hours). Step 3: Schedule service before the deadline. Step 4: Submit before-and-after documentation to the HOA/management company. Step 5: Keep records in case of future disputes.</w:t>
      </w:r>
    </w:p>
    <w:p>
      <w:pPr>
        <w:pStyle w:val="Heading2"/>
        <w:spacing w:after="160" w:before="280"/>
      </w:pPr>
      <w:r>
        <w:rPr>
          <w:rFonts w:ascii="Arial" w:cs="Arial" w:eastAsia="Arial" w:hAnsi="Arial"/>
          <w:b/>
          <w:bCs/>
          <w:color w:val="3E6990"/>
          <w:sz w:val="26"/>
          <w:szCs w:val="26"/>
        </w:rPr>
        <w:t xml:space="preserve">Tampa Bay HOA Communities with Strict Standards</w:t>
      </w:r>
    </w:p>
    <w:p>
      <w:pPr>
        <w:spacing w:after="120" w:before="0" w:line="300"/>
        <w:jc w:val="left"/>
      </w:pPr>
      <w:r>
        <w:rPr>
          <w:rFonts w:ascii="Arial" w:cs="Arial" w:eastAsia="Arial" w:hAnsi="Arial"/>
          <w:color w:val="2B2B2B"/>
          <w:sz w:val="22"/>
          <w:szCs w:val="22"/>
        </w:rPr>
        <w:t xml:space="preserve">FishHawk Ranch, Panther Trace, Heritage Isles, Bloomingdale Hills, Summerfield Crossings — specifics on inspection frequency and common violation triggers per community. Not exhaustive — encourage homeowners to read their specific covenants.</w:t>
      </w:r>
    </w:p>
    <w:p>
      <w:pPr>
        <w:pStyle w:val="Heading2"/>
        <w:spacing w:after="160" w:before="280"/>
      </w:pPr>
      <w:r>
        <w:rPr>
          <w:rFonts w:ascii="Arial" w:cs="Arial" w:eastAsia="Arial" w:hAnsi="Arial"/>
          <w:b/>
          <w:bCs/>
          <w:color w:val="3E6990"/>
          <w:sz w:val="26"/>
          <w:szCs w:val="26"/>
        </w:rPr>
        <w:t xml:space="preserve">Proactive Maintenance to Avoid Violations</w:t>
      </w:r>
    </w:p>
    <w:p>
      <w:pPr>
        <w:spacing w:after="120" w:before="0" w:line="300"/>
        <w:jc w:val="left"/>
      </w:pPr>
      <w:r>
        <w:rPr>
          <w:rFonts w:ascii="Arial" w:cs="Arial" w:eastAsia="Arial" w:hAnsi="Arial"/>
          <w:color w:val="2B2B2B"/>
          <w:sz w:val="22"/>
          <w:szCs w:val="22"/>
        </w:rPr>
        <w:t xml:space="preserve">Annual cleaning schedule recommendation. Coordinate with neighbors for group pricing. Set calendar reminders before typical inspection periods. Document your cleaning history as a defense against aggressive enforcement.</w:t>
      </w:r>
    </w:p>
    <w:p>
      <w:pPr>
        <w:pStyle w:val="Heading2"/>
        <w:spacing w:after="160" w:before="280"/>
      </w:pPr>
      <w:r>
        <w:rPr>
          <w:rFonts w:ascii="Arial" w:cs="Arial" w:eastAsia="Arial" w:hAnsi="Arial"/>
          <w:b/>
          <w:bCs/>
          <w:color w:val="3E6990"/>
          <w:sz w:val="26"/>
          <w:szCs w:val="26"/>
        </w:rPr>
        <w:t xml:space="preserve">How Clean Slate PW Handles HOA Jobs</w:t>
      </w:r>
    </w:p>
    <w:p>
      <w:pPr>
        <w:spacing w:after="120" w:before="0" w:line="300"/>
        <w:jc w:val="left"/>
      </w:pPr>
      <w:r>
        <w:rPr>
          <w:rFonts w:ascii="Arial" w:cs="Arial" w:eastAsia="Arial" w:hAnsi="Arial"/>
          <w:color w:val="2B2B2B"/>
          <w:sz w:val="22"/>
          <w:szCs w:val="22"/>
        </w:rPr>
        <w:t xml:space="preserve">Priority scheduling for violation deadline jobs (typically within 3–5 business days). Before-and-after photo documentation in formats matching common HOA submission requirements. Direct communication with property management companies when authorized. Group pricing for multi-home HOA cleanings.</w:t>
      </w:r>
    </w:p>
    <w:p>
      <w:r>
        <w:br w:type="page"/>
      </w:r>
    </w:p>
    <w:p>
      <w:pPr>
        <w:pStyle w:val="Heading1"/>
        <w:spacing w:after="200" w:before="360"/>
      </w:pPr>
      <w:r>
        <w:rPr>
          <w:rFonts w:ascii="Arial" w:cs="Arial" w:eastAsia="Arial" w:hAnsi="Arial"/>
          <w:b/>
          <w:bCs/>
          <w:color w:val="0B2545"/>
          <w:sz w:val="32"/>
          <w:szCs w:val="32"/>
        </w:rPr>
        <w:t xml:space="preserve">Section 5: FAQ Section (3 Questions)</w:t>
      </w:r>
    </w:p>
    <w:p>
      <w:pPr>
        <w:spacing w:after="120" w:before="0" w:line="300"/>
        <w:jc w:val="left"/>
      </w:pPr>
      <w:r>
        <w:rPr>
          <w:rFonts w:ascii="Arial" w:cs="Arial" w:eastAsia="Arial" w:hAnsi="Arial"/>
          <w:color w:val="2B2B2B"/>
          <w:sz w:val="22"/>
          <w:szCs w:val="22"/>
        </w:rPr>
        <w:t xml:space="preserve">Three questions in FAQ accordion format with FAQPage schema. Questions target voice search and AI query patterns.</w:t>
      </w:r>
    </w:p>
    <w:p>
      <w:pPr>
        <w:pStyle w:val="Heading3"/>
        <w:spacing w:after="120" w:before="220"/>
      </w:pPr>
      <w:r>
        <w:rPr>
          <w:rFonts w:ascii="Arial" w:cs="Arial" w:eastAsia="Arial" w:hAnsi="Arial"/>
          <w:b/>
          <w:bCs/>
          <w:color w:val="0B2545"/>
          <w:sz w:val="22"/>
          <w:szCs w:val="22"/>
        </w:rPr>
        <w:t xml:space="preserve">Q: How quickly can you clean my house if I have an HOA deadline?</w:t>
      </w:r>
    </w:p>
    <w:p>
      <w:pPr>
        <w:spacing w:after="120" w:before="0" w:line="300"/>
        <w:jc w:val="left"/>
      </w:pPr>
      <w:r>
        <w:rPr>
          <w:rFonts w:ascii="Arial" w:cs="Arial" w:eastAsia="Arial" w:hAnsi="Arial"/>
          <w:color w:val="2B2B2B"/>
          <w:sz w:val="22"/>
          <w:szCs w:val="22"/>
        </w:rPr>
        <w:t xml:space="preserve">In most cases, we can schedule service within 3–5 business days. For urgent HOA deadlines (under 7 days), we offer priority scheduling — call (813) 555-0283 and mention your deadline. We will do our best to accommodate same-week service.</w:t>
      </w:r>
    </w:p>
    <w:p>
      <w:pPr>
        <w:pStyle w:val="Heading3"/>
        <w:spacing w:after="120" w:before="220"/>
      </w:pPr>
      <w:r>
        <w:rPr>
          <w:rFonts w:ascii="Arial" w:cs="Arial" w:eastAsia="Arial" w:hAnsi="Arial"/>
          <w:b/>
          <w:bCs/>
          <w:color w:val="0B2545"/>
          <w:sz w:val="22"/>
          <w:szCs w:val="22"/>
        </w:rPr>
        <w:t xml:space="preserve">Q: Do you provide documentation for my HOA?</w:t>
      </w:r>
    </w:p>
    <w:p>
      <w:pPr>
        <w:spacing w:after="120" w:before="0" w:line="300"/>
        <w:jc w:val="left"/>
      </w:pPr>
      <w:r>
        <w:rPr>
          <w:rFonts w:ascii="Arial" w:cs="Arial" w:eastAsia="Arial" w:hAnsi="Arial"/>
          <w:color w:val="2B2B2B"/>
          <w:sz w:val="22"/>
          <w:szCs w:val="22"/>
        </w:rPr>
        <w:t xml:space="preserve">Yes. We photograph every project before and after cleaning. We provide these photos in a format suitable for HOA compliance submission — typically a dated PDF or email with property address, service performed, and timestamped before-and-after images.</w:t>
      </w:r>
    </w:p>
    <w:p>
      <w:pPr>
        <w:pStyle w:val="Heading3"/>
        <w:spacing w:after="120" w:before="220"/>
      </w:pPr>
      <w:r>
        <w:rPr>
          <w:rFonts w:ascii="Arial" w:cs="Arial" w:eastAsia="Arial" w:hAnsi="Arial"/>
          <w:b/>
          <w:bCs/>
          <w:color w:val="0B2545"/>
          <w:sz w:val="22"/>
          <w:szCs w:val="22"/>
        </w:rPr>
        <w:t xml:space="preserve">Q: Can my HOA fine me for a dirty house?</w:t>
      </w:r>
    </w:p>
    <w:p>
      <w:pPr>
        <w:spacing w:after="120" w:before="0" w:line="300"/>
        <w:jc w:val="left"/>
      </w:pPr>
      <w:r>
        <w:rPr>
          <w:rFonts w:ascii="Arial" w:cs="Arial" w:eastAsia="Arial" w:hAnsi="Arial"/>
          <w:color w:val="2B2B2B"/>
          <w:sz w:val="22"/>
          <w:szCs w:val="22"/>
        </w:rPr>
        <w:t xml:space="preserve">Yes. Florida HOAs have the legal authority to levy fines for covenant violations, including exterior maintenance standards. Fine amounts and escalation schedules vary by community — check your specific CC&amp;Rs (Covenants, Conditions &amp; Restrictions) for details.</w:t>
      </w:r>
    </w:p>
    <w:p>
      <w:r>
        <w:br w:type="page"/>
      </w:r>
    </w:p>
    <w:p>
      <w:pPr>
        <w:pStyle w:val="Heading1"/>
        <w:spacing w:after="200" w:before="360"/>
      </w:pPr>
      <w:r>
        <w:rPr>
          <w:rFonts w:ascii="Arial" w:cs="Arial" w:eastAsia="Arial" w:hAnsi="Arial"/>
          <w:b/>
          <w:bCs/>
          <w:color w:val="0B2545"/>
          <w:sz w:val="32"/>
          <w:szCs w:val="32"/>
        </w:rPr>
        <w:t xml:space="preserve">Section 6: Article CTA Block</w:t>
      </w:r>
    </w:p>
    <w:p>
      <w:pPr>
        <w:spacing w:after="120" w:before="0" w:line="300"/>
        <w:jc w:val="left"/>
      </w:pPr>
      <w:r>
        <w:rPr>
          <w:rFonts w:ascii="Arial" w:cs="Arial" w:eastAsia="Arial" w:hAnsi="Arial"/>
          <w:color w:val="2B2B2B"/>
          <w:sz w:val="22"/>
          <w:szCs w:val="22"/>
        </w:rPr>
        <w:t xml:space="preserve">Below the FAQ, a compact CTA block connecting the educational content to the relevant service.</w:t>
      </w:r>
    </w:p>
    <w:p>
      <w:pPr>
        <w:spacing w:after="120" w:before="0" w:line="300"/>
        <w:jc w:val="left"/>
      </w:pPr>
      <w:r>
        <w:rPr>
          <w:rFonts w:ascii="Arial" w:cs="Arial" w:eastAsia="Arial" w:hAnsi="Arial"/>
          <w:b/>
          <w:bCs/>
          <w:color w:val="2B2B2B"/>
          <w:sz w:val="22"/>
          <w:szCs w:val="22"/>
        </w:rPr>
        <w:t xml:space="preserve">H3: </w:t>
      </w:r>
      <w:r>
        <w:rPr>
          <w:rFonts w:ascii="Arial" w:cs="Arial" w:eastAsia="Arial" w:hAnsi="Arial"/>
          <w:i/>
          <w:iCs/>
          <w:color w:val="2B2B2B"/>
          <w:sz w:val="22"/>
          <w:szCs w:val="22"/>
        </w:rPr>
        <w:t xml:space="preserve">Need This Service for Your Home?</w:t>
      </w:r>
    </w:p>
    <w:p>
      <w:pPr>
        <w:spacing w:after="120" w:before="0" w:line="300"/>
        <w:jc w:val="left"/>
      </w:pPr>
      <w:r>
        <w:rPr>
          <w:rFonts w:ascii="Arial" w:cs="Arial" w:eastAsia="Arial" w:hAnsi="Arial"/>
          <w:color w:val="2B2B2B"/>
          <w:sz w:val="22"/>
          <w:szCs w:val="22"/>
        </w:rPr>
        <w:t xml:space="preserve">'Get a Free Estimate' → /free-estimate/. 'Call (813) 555-0283' secondary. Compact inline format, not full-width block.</w:t>
      </w:r>
    </w:p>
    <w:p>
      <w:pPr>
        <w:spacing w:after="200"/>
      </w:pPr>
      <w:r>
        <w:t xml:space="preserve"/>
      </w:r>
    </w:p>
    <w:p>
      <w:pPr>
        <w:pStyle w:val="Heading1"/>
        <w:spacing w:after="200" w:before="360"/>
      </w:pPr>
      <w:r>
        <w:rPr>
          <w:rFonts w:ascii="Arial" w:cs="Arial" w:eastAsia="Arial" w:hAnsi="Arial"/>
          <w:b/>
          <w:bCs/>
          <w:color w:val="0B2545"/>
          <w:sz w:val="32"/>
          <w:szCs w:val="32"/>
        </w:rPr>
        <w:t xml:space="preserve">Section 7: Related Content</w:t>
      </w:r>
    </w:p>
    <w:p>
      <w:pPr>
        <w:pStyle w:val="Heading2"/>
        <w:spacing w:after="160" w:before="280"/>
      </w:pPr>
      <w:r>
        <w:rPr>
          <w:rFonts w:ascii="Arial" w:cs="Arial" w:eastAsia="Arial" w:hAnsi="Arial"/>
          <w:b/>
          <w:bCs/>
          <w:color w:val="3E6990"/>
          <w:sz w:val="26"/>
          <w:szCs w:val="26"/>
        </w:rPr>
        <w:t xml:space="preserve">7.1 Related Services</w:t>
      </w:r>
    </w:p>
    <w:p>
      <w:pPr>
        <w:pStyle w:val="ListParagraph"/>
        <w:numPr>
          <w:ilvl w:val="0"/>
          <w:numId w:val="2"/>
        </w:numPr>
        <w:spacing w:after="80" w:line="280"/>
      </w:pPr>
      <w:r>
        <w:rPr>
          <w:rFonts w:ascii="Arial" w:cs="Arial" w:eastAsia="Arial" w:hAnsi="Arial"/>
          <w:color w:val="2B2B2B"/>
          <w:sz w:val="22"/>
          <w:szCs w:val="22"/>
        </w:rPr>
        <w:t xml:space="preserve">/services/house-washing/</w:t>
      </w:r>
    </w:p>
    <w:p>
      <w:pPr>
        <w:pStyle w:val="ListParagraph"/>
        <w:numPr>
          <w:ilvl w:val="0"/>
          <w:numId w:val="2"/>
        </w:numPr>
        <w:spacing w:after="80" w:line="280"/>
      </w:pPr>
      <w:r>
        <w:rPr>
          <w:rFonts w:ascii="Arial" w:cs="Arial" w:eastAsia="Arial" w:hAnsi="Arial"/>
          <w:color w:val="2B2B2B"/>
          <w:sz w:val="22"/>
          <w:szCs w:val="22"/>
        </w:rPr>
        <w:t xml:space="preserve">/services/roof-cleaning/</w:t>
      </w:r>
    </w:p>
    <w:p>
      <w:pPr>
        <w:pStyle w:val="ListParagraph"/>
        <w:numPr>
          <w:ilvl w:val="0"/>
          <w:numId w:val="2"/>
        </w:numPr>
        <w:spacing w:after="80" w:line="280"/>
      </w:pPr>
      <w:r>
        <w:rPr>
          <w:rFonts w:ascii="Arial" w:cs="Arial" w:eastAsia="Arial" w:hAnsi="Arial"/>
          <w:color w:val="2B2B2B"/>
          <w:sz w:val="22"/>
          <w:szCs w:val="22"/>
        </w:rPr>
        <w:t xml:space="preserve">/services/fence-cleaning/</w:t>
      </w:r>
    </w:p>
    <w:p>
      <w:pPr>
        <w:pStyle w:val="Heading2"/>
        <w:spacing w:after="160" w:before="280"/>
      </w:pPr>
      <w:r>
        <w:rPr>
          <w:rFonts w:ascii="Arial" w:cs="Arial" w:eastAsia="Arial" w:hAnsi="Arial"/>
          <w:b/>
          <w:bCs/>
          <w:color w:val="3E6990"/>
          <w:sz w:val="26"/>
          <w:szCs w:val="26"/>
        </w:rPr>
        <w:t xml:space="preserve">7.2 Related Articles</w:t>
      </w:r>
    </w:p>
    <w:p>
      <w:pPr>
        <w:pStyle w:val="ListParagraph"/>
        <w:numPr>
          <w:ilvl w:val="0"/>
          <w:numId w:val="3"/>
        </w:numPr>
        <w:spacing w:after="80" w:line="280"/>
      </w:pPr>
      <w:r>
        <w:rPr>
          <w:rFonts w:ascii="Arial" w:cs="Arial" w:eastAsia="Arial" w:hAnsi="Arial"/>
          <w:color w:val="2B2B2B"/>
          <w:sz w:val="22"/>
          <w:szCs w:val="22"/>
        </w:rPr>
        <w:t xml:space="preserve">/resources/florida-roof-cleaning-frequency/</w:t>
      </w:r>
    </w:p>
    <w:p>
      <w:pPr>
        <w:pStyle w:val="ListParagraph"/>
        <w:numPr>
          <w:ilvl w:val="0"/>
          <w:numId w:val="3"/>
        </w:numPr>
        <w:spacing w:after="80" w:line="280"/>
      </w:pPr>
      <w:r>
        <w:rPr>
          <w:rFonts w:ascii="Arial" w:cs="Arial" w:eastAsia="Arial" w:hAnsi="Arial"/>
          <w:color w:val="2B2B2B"/>
          <w:sz w:val="22"/>
          <w:szCs w:val="22"/>
        </w:rPr>
        <w:t xml:space="preserve">/resources/pressure-washing-cost-brandon/</w:t>
      </w:r>
    </w:p>
    <w:p>
      <w:pPr>
        <w:spacing w:after="120" w:before="0" w:line="300"/>
        <w:jc w:val="left"/>
      </w:pPr>
      <w:r>
        <w:rPr>
          <w:rFonts w:ascii="Arial" w:cs="Arial" w:eastAsia="Arial" w:hAnsi="Arial"/>
          <w:color w:val="2B2B2B"/>
          <w:sz w:val="22"/>
          <w:szCs w:val="22"/>
        </w:rPr>
        <w:t xml:space="preserve">Display as 2–3 card previews (same component as homepage resource preview) below the CTA block.</w:t>
      </w:r>
    </w:p>
    <w:p>
      <w:r>
        <w:br w:type="page"/>
      </w:r>
    </w:p>
    <w:p>
      <w:pPr>
        <w:pStyle w:val="Heading1"/>
        <w:spacing w:after="200" w:before="360"/>
      </w:pPr>
      <w:r>
        <w:rPr>
          <w:rFonts w:ascii="Arial" w:cs="Arial" w:eastAsia="Arial" w:hAnsi="Arial"/>
          <w:b/>
          <w:bCs/>
          <w:color w:val="0B2545"/>
          <w:sz w:val="32"/>
          <w:szCs w:val="32"/>
        </w:rPr>
        <w:t xml:space="preserve">Section 8: Implementation Checklist</w:t>
      </w:r>
    </w:p>
    <w:p>
      <w:pPr>
        <w:pStyle w:val="ListParagraph"/>
        <w:numPr>
          <w:ilvl w:val="0"/>
          <w:numId w:val="4"/>
        </w:numPr>
        <w:spacing w:after="80" w:line="280"/>
      </w:pPr>
      <w:r>
        <w:rPr>
          <w:rFonts w:ascii="Arial" w:cs="Arial" w:eastAsia="Arial" w:hAnsi="Arial"/>
          <w:color w:val="2B2B2B"/>
          <w:sz w:val="22"/>
          <w:szCs w:val="22"/>
        </w:rPr>
        <w:t xml:space="preserve">AEO opening paragraph matches exact copy.</w:t>
      </w:r>
    </w:p>
    <w:p>
      <w:pPr>
        <w:pStyle w:val="ListParagraph"/>
        <w:numPr>
          <w:ilvl w:val="0"/>
          <w:numId w:val="4"/>
        </w:numPr>
        <w:spacing w:after="80" w:line="280"/>
      </w:pPr>
      <w:r>
        <w:rPr>
          <w:rFonts w:ascii="Arial" w:cs="Arial" w:eastAsia="Arial" w:hAnsi="Arial"/>
          <w:color w:val="2B2B2B"/>
          <w:sz w:val="22"/>
          <w:szCs w:val="22"/>
        </w:rPr>
        <w:t xml:space="preserve">All 5 H2 sections contain 200–400 words of original educational content.</w:t>
      </w:r>
    </w:p>
    <w:p>
      <w:pPr>
        <w:pStyle w:val="ListParagraph"/>
        <w:numPr>
          <w:ilvl w:val="0"/>
          <w:numId w:val="4"/>
        </w:numPr>
        <w:spacing w:after="80" w:line="280"/>
      </w:pPr>
      <w:r>
        <w:rPr>
          <w:rFonts w:ascii="Arial" w:cs="Arial" w:eastAsia="Arial" w:hAnsi="Arial"/>
          <w:color w:val="2B2B2B"/>
          <w:sz w:val="22"/>
          <w:szCs w:val="22"/>
        </w:rPr>
        <w:t xml:space="preserve">All 3 FAQ answers match FAQPage schema.</w:t>
      </w:r>
    </w:p>
    <w:p>
      <w:pPr>
        <w:pStyle w:val="ListParagraph"/>
        <w:numPr>
          <w:ilvl w:val="0"/>
          <w:numId w:val="4"/>
        </w:numPr>
        <w:spacing w:after="80" w:line="280"/>
      </w:pPr>
      <w:r>
        <w:rPr>
          <w:rFonts w:ascii="Arial" w:cs="Arial" w:eastAsia="Arial" w:hAnsi="Arial"/>
          <w:color w:val="2B2B2B"/>
          <w:sz w:val="22"/>
          <w:szCs w:val="22"/>
        </w:rPr>
        <w:t xml:space="preserve">Article schema validates (headline, author, datePublished, dateModified).</w:t>
      </w:r>
    </w:p>
    <w:p>
      <w:pPr>
        <w:pStyle w:val="ListParagraph"/>
        <w:numPr>
          <w:ilvl w:val="0"/>
          <w:numId w:val="4"/>
        </w:numPr>
        <w:spacing w:after="80" w:line="280"/>
      </w:pPr>
      <w:r>
        <w:rPr>
          <w:rFonts w:ascii="Arial" w:cs="Arial" w:eastAsia="Arial" w:hAnsi="Arial"/>
          <w:color w:val="2B2B2B"/>
          <w:sz w:val="22"/>
          <w:szCs w:val="22"/>
        </w:rPr>
        <w:t xml:space="preserve">Featured image present with descriptive alt text.</w:t>
      </w:r>
    </w:p>
    <w:p>
      <w:pPr>
        <w:pStyle w:val="ListParagraph"/>
        <w:numPr>
          <w:ilvl w:val="0"/>
          <w:numId w:val="4"/>
        </w:numPr>
        <w:spacing w:after="80" w:line="280"/>
      </w:pPr>
      <w:r>
        <w:rPr>
          <w:rFonts w:ascii="Arial" w:cs="Arial" w:eastAsia="Arial" w:hAnsi="Arial"/>
          <w:color w:val="2B2B2B"/>
          <w:sz w:val="22"/>
          <w:szCs w:val="22"/>
        </w:rPr>
        <w:t xml:space="preserve">At least 2 internal links to service pages within body.</w:t>
      </w:r>
    </w:p>
    <w:p>
      <w:pPr>
        <w:pStyle w:val="ListParagraph"/>
        <w:numPr>
          <w:ilvl w:val="0"/>
          <w:numId w:val="4"/>
        </w:numPr>
        <w:spacing w:after="80" w:line="280"/>
      </w:pPr>
      <w:r>
        <w:rPr>
          <w:rFonts w:ascii="Arial" w:cs="Arial" w:eastAsia="Arial" w:hAnsi="Arial"/>
          <w:color w:val="2B2B2B"/>
          <w:sz w:val="22"/>
          <w:szCs w:val="22"/>
        </w:rPr>
        <w:t xml:space="preserve">At least 1 internal link to related article.</w:t>
      </w:r>
    </w:p>
    <w:p>
      <w:pPr>
        <w:pStyle w:val="ListParagraph"/>
        <w:numPr>
          <w:ilvl w:val="0"/>
          <w:numId w:val="4"/>
        </w:numPr>
        <w:spacing w:after="80" w:line="280"/>
      </w:pPr>
      <w:r>
        <w:rPr>
          <w:rFonts w:ascii="Arial" w:cs="Arial" w:eastAsia="Arial" w:hAnsi="Arial"/>
          <w:color w:val="2B2B2B"/>
          <w:sz w:val="22"/>
          <w:szCs w:val="22"/>
        </w:rPr>
        <w:t xml:space="preserve">Canonical: https://cleanslatepw.com/resources/hoa-exterior-cleaning-brandon/</w:t>
      </w:r>
    </w:p>
    <w:p>
      <w:pPr>
        <w:pStyle w:val="ListParagraph"/>
        <w:numPr>
          <w:ilvl w:val="0"/>
          <w:numId w:val="4"/>
        </w:numPr>
        <w:spacing w:after="80" w:line="280"/>
      </w:pPr>
      <w:r>
        <w:rPr>
          <w:rFonts w:ascii="Arial" w:cs="Arial" w:eastAsia="Arial" w:hAnsi="Arial"/>
          <w:color w:val="2B2B2B"/>
          <w:sz w:val="22"/>
          <w:szCs w:val="22"/>
        </w:rPr>
        <w:t xml:space="preserve">Publication and last-updated dates displayed.</w:t>
      </w:r>
    </w:p>
    <w:p>
      <w:pPr>
        <w:pStyle w:val="ListParagraph"/>
        <w:numPr>
          <w:ilvl w:val="0"/>
          <w:numId w:val="4"/>
        </w:numPr>
        <w:spacing w:after="80" w:line="280"/>
      </w:pPr>
      <w:r>
        <w:rPr>
          <w:rFonts w:ascii="Arial" w:cs="Arial" w:eastAsia="Arial" w:hAnsi="Arial"/>
          <w:color w:val="2B2B2B"/>
          <w:sz w:val="22"/>
          <w:szCs w:val="22"/>
        </w:rPr>
        <w:t xml:space="preserve">Social sharing buttons functional (optional).</w:t>
      </w:r>
    </w:p>
    <w:p>
      <w:pPr>
        <w:spacing w:after="400"/>
      </w:pPr>
      <w:r>
        <w:t xml:space="preserve"/>
      </w:r>
    </w:p>
    <w:p>
      <w:pPr>
        <w:jc w:val="center"/>
      </w:pPr>
      <w:r>
        <w:rPr>
          <w:rFonts w:ascii="Arial" w:cs="Arial" w:eastAsia="Arial" w:hAnsi="Arial"/>
          <w:i/>
          <w:iCs/>
          <w:color w:val="6C757D"/>
          <w:sz w:val="20"/>
          <w:szCs w:val="20"/>
        </w:rPr>
        <w:t xml:space="preserve">— End of "HOA-Approved Exterior Cleaning: What Brandon Homeo..." Guide —</w:t>
      </w:r>
    </w:p>
    <w:p>
      <w:pPr>
        <w:jc w:val="center"/>
      </w:pPr>
      <w:r>
        <w:rPr>
          <w:rFonts w:ascii="Arial" w:cs="Arial" w:eastAsia="Arial" w:hAnsi="Arial"/>
          <w:color w:val="6C757D"/>
          <w:sz w:val="18"/>
          <w:szCs w:val="18"/>
        </w:rPr>
        <w:t xml:space="preserve">Clean Slate Pressure Washing — Resource Article v1.0 | TradeWorks AI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20"/>
    </w:pPr>
    <w:r>
      <w:rPr>
        <w:rFonts w:ascii="Arial" w:cs="Arial" w:eastAsia="Arial" w:hAnsi="Arial"/>
        <w:color w:val="6C757D"/>
        <w:sz w:val="16"/>
        <w:szCs w:val="16"/>
      </w:rPr>
      <w:t xml:space="preserve">cleanslatepw.com  |  Prepared by TradeWorks AI  |  v1.0</w:t>
    </w:r>
    <w:r>
      <w:rPr>
        <w:rFonts w:ascii="Arial" w:cs="Arial" w:eastAsia="Arial" w:hAnsi="Arial"/>
        <w:sz w:val="16"/>
        <w:szCs w:val="16"/>
      </w:rPr>
      <w:t xml:space="preserve">	</w:t>
    </w: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E6990" w:sz="6" w:space="4"/>
      </w:pBdr>
      <w:tabs>
        <w:tab w:val="right" w:pos="9360"/>
      </w:tabs>
      <w:spacing w:after="120"/>
    </w:pPr>
    <w:r>
      <w:rPr>
        <w:rFonts w:ascii="Arial" w:cs="Arial" w:eastAsia="Arial" w:hAnsi="Arial"/>
        <w:b/>
        <w:bCs/>
        <w:color w:val="0B2545"/>
        <w:sz w:val="18"/>
        <w:szCs w:val="18"/>
      </w:rPr>
      <w:t xml:space="preserve">Clean Slate PW</w:t>
    </w:r>
    <w:r>
      <w:rPr>
        <w:rFonts w:ascii="Arial" w:cs="Arial" w:eastAsia="Arial" w:hAnsi="Arial"/>
        <w:sz w:val="18"/>
        <w:szCs w:val="18"/>
      </w:rPr>
      <w:t xml:space="preserve">	</w:t>
    </w:r>
    <w:r>
      <w:rPr>
        <w:rFonts w:ascii="Arial" w:cs="Arial" w:eastAsia="Arial" w:hAnsi="Arial"/>
        <w:i/>
        <w:iCs/>
        <w:color w:val="6C757D"/>
        <w:sz w:val="18"/>
        <w:szCs w:val="18"/>
      </w:rPr>
      <w:t xml:space="preserve">Article: HOA Cleaning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2"/>
    <w:lvlOverride w:ilvl="0">
      <w:startOverride w:val="1"/>
    </w:lvlOverride>
  </w:num>
  <w:num w:numId="3">
    <w:abstractNumId w:val="13"/>
    <w:lvlOverride w:ilvl="0">
      <w:startOverride w:val="1"/>
    </w:lvlOverride>
  </w:num>
  <w:num w:numId="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E699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2026-04-19T14:26:36.592Z</dcterms:created>
  <dcterms:modified xsi:type="dcterms:W3CDTF">2026-04-19T14:26:36.592Z</dcterms:modified>
</cp:coreProperties>
</file>

<file path=docProps/custom.xml><?xml version="1.0" encoding="utf-8"?>
<Properties xmlns="http://schemas.openxmlformats.org/officeDocument/2006/custom-properties" xmlns:vt="http://schemas.openxmlformats.org/officeDocument/2006/docPropsVTypes"/>
</file>