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RESOURCE ARTICLE GUIDE</w:t>
      </w:r>
    </w:p>
    <w:p>
      <w:pPr>
        <w:spacing w:after="240"/>
        <w:jc w:val="center"/>
      </w:pPr>
      <w:r>
        <w:rPr>
          <w:rFonts w:ascii="Arial" w:cs="Arial" w:eastAsia="Arial" w:hAnsi="Arial"/>
          <w:b/>
          <w:bCs/>
          <w:color w:val="0B2545"/>
          <w:sz w:val="56"/>
          <w:szCs w:val="56"/>
        </w:rPr>
        <w:t xml:space="preserve">How Often Should You Seal Pavers in Flor...</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/paver-sealing-florida/ — AEO/GEO Content</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/resources/paver-sealing-florida/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https://cleanslatepw.com/resources/paver-sealing-florida/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 Article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/resources/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Resources → How Often Should You Seal Pavers in Florida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Paver sealing Florida how often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Informational / AEO</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1,800–2,500 words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MAINTENANCE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Paver Sealing Florida | How Often &amp; What Type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How often should you seal pavers in Florida? Sealer types (wet-look vs. natural), timing, and why cleaning before sealing is critical. Tampa Bay guide.</w:t>
            </w:r>
          </w:p>
        </w:tc>
      </w:tr>
    </w:tbl>
    <w:p>
      <w:pPr>
        <w:spacing w:after="120" w:before="0" w:line="300"/>
        <w:jc w:val="left"/>
      </w:pPr>
      <w:r>
        <w:rPr>
          <w:rFonts w:ascii="Arial" w:cs="Arial" w:eastAsia="Arial" w:hAnsi="Arial"/>
          <w:color w:val="2B2B2B"/>
          <w:sz w:val="22"/>
          <w:szCs w:val="22"/>
        </w:rPr>
        <w:t xml:space="preserve">JSON-LD: Article schema (headline, author "Jason Caldwell", publisher "Clean Slate Pressure Washing", datePublished, dateModified). FAQPage (3 Q&amp;As). BreadcrumbList (3 items).</w:t>
      </w:r>
    </w:p>
    <w:p>
      <w:r>
        <w:br w:type="page"/>
      </w:r>
    </w:p>
    <w:p>
      <w:pPr>
        <w:pStyle w:val="Heading1"/>
        <w:spacing w:after="200" w:before="360"/>
      </w:pPr>
      <w:r>
        <w:rPr>
          <w:rFonts w:ascii="Arial" w:cs="Arial" w:eastAsia="Arial" w:hAnsi="Arial"/>
          <w:b/>
          <w:bCs/>
          <w:color w:val="0B2545"/>
          <w:sz w:val="32"/>
          <w:szCs w:val="32"/>
        </w:rPr>
        <w:t xml:space="preserve">Section 2: Article Layout</w:t>
      </w:r>
    </w:p>
    <w:p>
      <w:pPr>
        <w:spacing w:after="120" w:before="0" w:line="300"/>
        <w:jc w:val="left"/>
      </w:pPr>
      <w:r>
        <w:rPr>
          <w:rFonts w:ascii="Arial" w:cs="Arial" w:eastAsia="Arial" w:hAnsi="Arial"/>
          <w:color w:val="2B2B2B"/>
          <w:sz w:val="22"/>
          <w:szCs w:val="22"/>
        </w:rPr>
        <w:t xml:space="preserve">Single-column article layout, max-width 780px centered. Featured image at top (16:9, 1200×675 WebP). Author byline below image. Table of contents for articles over 1,500 words (auto-generated from H2 headings). Publication date and last-updated date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Element</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Featured 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1200×675 WebP. Alt: '[Topic-specific descriptive alt text]'. loading='eager' (above fold).</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Author Byline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By Jason Caldwell, Clean Slate Pressure 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Published: [launch date]. Updated: [last edit date].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Reading Time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 min read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Category Badge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MAINTENANCE — pill badge in #3E6990 (Slate)</w:t>
            </w:r>
          </w:p>
        </w:tc>
      </w:tr>
    </w:tbl>
    <w:p>
      <w:r>
        <w:br w:type="page"/>
      </w:r>
    </w:p>
    <w:p>
      <w:pPr>
        <w:pStyle w:val="Heading1"/>
        <w:spacing w:after="200" w:before="360"/>
      </w:pPr>
      <w:r>
        <w:rPr>
          <w:rFonts w:ascii="Arial" w:cs="Arial" w:eastAsia="Arial" w:hAnsi="Arial"/>
          <w:b/>
          <w:bCs/>
          <w:color w:val="0B2545"/>
          <w:sz w:val="32"/>
          <w:szCs w:val="32"/>
        </w:rPr>
        <w:t xml:space="preserve">Section 3: AEO Opening Paragraph (~150 words)</w:t>
      </w:r>
    </w:p>
    <w:p>
      <w:pPr>
        <w:spacing w:after="120" w:before="0" w:line="300"/>
        <w:jc w:val="left"/>
      </w:pPr>
      <w:r>
        <w:rPr>
          <w:rFonts w:ascii="Arial" w:cs="Arial" w:eastAsia="Arial" w:hAnsi="Arial"/>
          <w:color w:val="2B2B2B"/>
          <w:sz w:val="22"/>
          <w:szCs w:val="22"/>
        </w:rPr>
        <w:t xml:space="preserve">This is the critical AEO/GEO paragraph. It must directly answer the page's primary query within the first 150 words. Every sentence is self-contained, factually verifiable, and avoids pronouns requiring prior context.</w:t>
      </w:r>
    </w:p>
    <w:p>
      <w:pPr>
        <w:pStyle w:val="Heading2"/>
        <w:spacing w:after="160" w:before="280"/>
      </w:pPr>
      <w:r>
        <w:rPr>
          <w:rFonts w:ascii="Arial" w:cs="Arial" w:eastAsia="Arial" w:hAnsi="Arial"/>
          <w:b/>
          <w:bCs/>
          <w:color w:val="3E6990"/>
          <w:sz w:val="26"/>
          <w:szCs w:val="26"/>
        </w:rPr>
        <w:t xml:space="preserve">3.1 Exact Copy</w:t>
      </w:r>
    </w:p>
    <w:p>
      <w:pPr>
        <w:spacing w:after="120" w:before="0" w:line="300"/>
        <w:jc w:val="left"/>
      </w:pPr>
      <w:r>
        <w:rPr>
          <w:rFonts w:ascii="Arial" w:cs="Arial" w:eastAsia="Arial" w:hAnsi="Arial"/>
          <w:i/>
          <w:iCs/>
          <w:color w:val="2B2B2B"/>
          <w:sz w:val="22"/>
          <w:szCs w:val="22"/>
        </w:rPr>
        <w:t xml:space="preserve">Florida pavers should be professionally cleaned and resealed every 2–4 years depending on the sealer type, sun exposure level, and foot traffic intensity. The two most common paver sealer categories are penetrating sealers (invisible, natural-look finish that protects from within the paver without changing appearance) and film-forming sealers (wet-look or semi-gloss finish that enhances color depth and creates a visible surface coating). Film-forming sealers in Florida's intense UV environment typically last 2–3 years before requiring strip-and-reapply, while penetrating sealers last 3–5 years. Critically, pavers must be professionally cleaned before any sealer application — sealing over dirty pavers locks in stains, organic growth, and discoloration permanently.</w:t>
      </w:r>
    </w:p>
    <w:p>
      <w:r>
        <w:br w:type="page"/>
      </w:r>
    </w:p>
    <w:p>
      <w:pPr>
        <w:pStyle w:val="Heading1"/>
        <w:spacing w:after="200" w:before="360"/>
      </w:pPr>
      <w:r>
        <w:rPr>
          <w:rFonts w:ascii="Arial" w:cs="Arial" w:eastAsia="Arial" w:hAnsi="Arial"/>
          <w:b/>
          <w:bCs/>
          <w:color w:val="0B2545"/>
          <w:sz w:val="32"/>
          <w:szCs w:val="32"/>
        </w:rPr>
        <w:t xml:space="preserve">Section 4: Article Body — H2 Outline</w:t>
      </w:r>
    </w:p>
    <w:p>
      <w:pPr>
        <w:spacing w:after="120" w:before="0" w:line="300"/>
        <w:jc w:val="left"/>
      </w:pPr>
      <w:r>
        <w:rPr>
          <w:rFonts w:ascii="Arial" w:cs="Arial" w:eastAsia="Arial" w:hAnsi="Arial"/>
          <w:color w:val="2B2B2B"/>
          <w:sz w:val="22"/>
          <w:szCs w:val="22"/>
        </w:rPr>
        <w:t xml:space="preserve">Each H2 section below should be expanded to 200–400 words of original, educational content during implementation. Tone is informational — not sales copy. First-person references to Clean Slate PW are limited to 1–2 per article in the context of methodology expertise.</w:t>
      </w:r>
    </w:p>
    <w:p>
      <w:pPr>
        <w:pStyle w:val="Heading2"/>
        <w:spacing w:after="160" w:before="280"/>
      </w:pPr>
      <w:r>
        <w:rPr>
          <w:rFonts w:ascii="Arial" w:cs="Arial" w:eastAsia="Arial" w:hAnsi="Arial"/>
          <w:b/>
          <w:bCs/>
          <w:color w:val="3E6990"/>
          <w:sz w:val="26"/>
          <w:szCs w:val="26"/>
        </w:rPr>
        <w:t xml:space="preserve">Why Seal Pavers in Florida?</w:t>
      </w:r>
    </w:p>
    <w:p>
      <w:pPr>
        <w:spacing w:after="120" w:before="0" w:line="300"/>
        <w:jc w:val="left"/>
      </w:pPr>
      <w:r>
        <w:rPr>
          <w:rFonts w:ascii="Arial" w:cs="Arial" w:eastAsia="Arial" w:hAnsi="Arial"/>
          <w:color w:val="2B2B2B"/>
          <w:sz w:val="22"/>
          <w:szCs w:val="22"/>
        </w:rPr>
        <w:t xml:space="preserve">UV color fading prevention, stain resistance (oil, leaf tannins, rust), weed and ant inhibition in joints, moisture resistance reducing efflorescence, enhanced appearance (color depth). Florida-specific: UV intensity in Tampa Bay accelerates color fading 2–3x faster than northern states.</w:t>
      </w:r>
    </w:p>
    <w:p>
      <w:pPr>
        <w:pStyle w:val="Heading2"/>
        <w:spacing w:after="160" w:before="280"/>
      </w:pPr>
      <w:r>
        <w:rPr>
          <w:rFonts w:ascii="Arial" w:cs="Arial" w:eastAsia="Arial" w:hAnsi="Arial"/>
          <w:b/>
          <w:bCs/>
          <w:color w:val="3E6990"/>
          <w:sz w:val="26"/>
          <w:szCs w:val="26"/>
        </w:rPr>
        <w:t xml:space="preserve">Penetrating vs. Film-Forming Sealers</w:t>
      </w:r>
    </w:p>
    <w:p>
      <w:pPr>
        <w:spacing w:after="120" w:before="0" w:line="300"/>
        <w:jc w:val="left"/>
      </w:pPr>
      <w:r>
        <w:rPr>
          <w:rFonts w:ascii="Arial" w:cs="Arial" w:eastAsia="Arial" w:hAnsi="Arial"/>
          <w:color w:val="2B2B2B"/>
          <w:sz w:val="22"/>
          <w:szCs w:val="22"/>
        </w:rPr>
        <w:t xml:space="preserve">Comparison table: appearance (natural vs. enhanced), durability (3–5 years vs. 2–3 years), maintenance (reapply vs. strip-and-reapply), cost ($0.50–$1.00/sqft vs. $1.00–$2.00/sqft), best for (homeowners who prefer natural look vs. those who want enhanced color).</w:t>
      </w:r>
    </w:p>
    <w:p>
      <w:pPr>
        <w:pStyle w:val="Heading2"/>
        <w:spacing w:after="160" w:before="280"/>
      </w:pPr>
      <w:r>
        <w:rPr>
          <w:rFonts w:ascii="Arial" w:cs="Arial" w:eastAsia="Arial" w:hAnsi="Arial"/>
          <w:b/>
          <w:bCs/>
          <w:color w:val="3E6990"/>
          <w:sz w:val="26"/>
          <w:szCs w:val="26"/>
        </w:rPr>
        <w:t xml:space="preserve">The Clean-Sand-Seal Process</w:t>
      </w:r>
    </w:p>
    <w:p>
      <w:pPr>
        <w:spacing w:after="120" w:before="0" w:line="300"/>
        <w:jc w:val="left"/>
      </w:pPr>
      <w:r>
        <w:rPr>
          <w:rFonts w:ascii="Arial" w:cs="Arial" w:eastAsia="Arial" w:hAnsi="Arial"/>
          <w:color w:val="2B2B2B"/>
          <w:sz w:val="22"/>
          <w:szCs w:val="22"/>
        </w:rPr>
        <w:t xml:space="preserve">3-step process: 1) Pressure clean to remove all organic growth and staining, 2) Replace polymeric sand in joints (prevent weeds and ants), 3) Apply sealer after 24–48 hour drying period. Why all three steps are necessary — skipping any one compromises the result.</w:t>
      </w:r>
    </w:p>
    <w:p>
      <w:pPr>
        <w:pStyle w:val="Heading2"/>
        <w:spacing w:after="160" w:before="280"/>
      </w:pPr>
      <w:r>
        <w:rPr>
          <w:rFonts w:ascii="Arial" w:cs="Arial" w:eastAsia="Arial" w:hAnsi="Arial"/>
          <w:b/>
          <w:bCs/>
          <w:color w:val="3E6990"/>
          <w:sz w:val="26"/>
          <w:szCs w:val="26"/>
        </w:rPr>
        <w:t xml:space="preserve">How to Tell Your Pavers Need Resealing</w:t>
      </w:r>
    </w:p>
    <w:p>
      <w:pPr>
        <w:spacing w:after="120" w:before="0" w:line="300"/>
        <w:jc w:val="left"/>
      </w:pPr>
      <w:r>
        <w:rPr>
          <w:rFonts w:ascii="Arial" w:cs="Arial" w:eastAsia="Arial" w:hAnsi="Arial"/>
          <w:color w:val="2B2B2B"/>
          <w:sz w:val="22"/>
          <w:szCs w:val="22"/>
        </w:rPr>
        <w:t xml:space="preserve">Visual indicators: water no longer beads on surface (penetrating sealer worn), glossy finish has dulled or worn in traffic paths (film-forming), weed growth in joints (polymeric sand deteriorated), color has noticeably faded compared to shaded areas.</w:t>
      </w:r>
    </w:p>
    <w:p>
      <w:pPr>
        <w:pStyle w:val="Heading2"/>
        <w:spacing w:after="160" w:before="280"/>
      </w:pPr>
      <w:r>
        <w:rPr>
          <w:rFonts w:ascii="Arial" w:cs="Arial" w:eastAsia="Arial" w:hAnsi="Arial"/>
          <w:b/>
          <w:bCs/>
          <w:color w:val="3E6990"/>
          <w:sz w:val="26"/>
          <w:szCs w:val="26"/>
        </w:rPr>
        <w:t xml:space="preserve">Common Paver Sealing Mistakes</w:t>
      </w:r>
    </w:p>
    <w:p>
      <w:pPr>
        <w:spacing w:after="120" w:before="0" w:line="300"/>
        <w:jc w:val="left"/>
      </w:pPr>
      <w:r>
        <w:rPr>
          <w:rFonts w:ascii="Arial" w:cs="Arial" w:eastAsia="Arial" w:hAnsi="Arial"/>
          <w:color w:val="2B2B2B"/>
          <w:sz w:val="22"/>
          <w:szCs w:val="22"/>
        </w:rPr>
        <w:t xml:space="preserve">Sealing without cleaning first, applying sealer too thick, not allowing adequate drying time before sealing (moisture trapped under sealer causes white haze), using the wrong sealer type for the paver material, applying sealer in direct sunlight or high humidity.</w:t>
      </w:r>
    </w:p>
    <w:p>
      <w:r>
        <w:br w:type="page"/>
      </w:r>
    </w:p>
    <w:p>
      <w:pPr>
        <w:pStyle w:val="Heading1"/>
        <w:spacing w:after="200" w:before="360"/>
      </w:pPr>
      <w:r>
        <w:rPr>
          <w:rFonts w:ascii="Arial" w:cs="Arial" w:eastAsia="Arial" w:hAnsi="Arial"/>
          <w:b/>
          <w:bCs/>
          <w:color w:val="0B2545"/>
          <w:sz w:val="32"/>
          <w:szCs w:val="32"/>
        </w:rPr>
        <w:t xml:space="preserve">Section 5: FAQ Section (3 Questions)</w:t>
      </w:r>
    </w:p>
    <w:p>
      <w:pPr>
        <w:spacing w:after="120" w:before="0" w:line="300"/>
        <w:jc w:val="left"/>
      </w:pPr>
      <w:r>
        <w:rPr>
          <w:rFonts w:ascii="Arial" w:cs="Arial" w:eastAsia="Arial" w:hAnsi="Arial"/>
          <w:color w:val="2B2B2B"/>
          <w:sz w:val="22"/>
          <w:szCs w:val="22"/>
        </w:rPr>
        <w:t xml:space="preserve">Three questions in FAQ accordion format with FAQPage schema. Questions target voice search and AI query patterns.</w:t>
      </w:r>
    </w:p>
    <w:p>
      <w:pPr>
        <w:pStyle w:val="Heading3"/>
        <w:spacing w:after="120" w:before="220"/>
      </w:pPr>
      <w:r>
        <w:rPr>
          <w:rFonts w:ascii="Arial" w:cs="Arial" w:eastAsia="Arial" w:hAnsi="Arial"/>
          <w:b/>
          <w:bCs/>
          <w:color w:val="0B2545"/>
          <w:sz w:val="22"/>
          <w:szCs w:val="22"/>
        </w:rPr>
        <w:t xml:space="preserve">Q: How much does paver sealing cost in Florida?</w:t>
      </w:r>
    </w:p>
    <w:p>
      <w:pPr>
        <w:spacing w:after="120" w:before="0" w:line="300"/>
        <w:jc w:val="left"/>
      </w:pPr>
      <w:r>
        <w:rPr>
          <w:rFonts w:ascii="Arial" w:cs="Arial" w:eastAsia="Arial" w:hAnsi="Arial"/>
          <w:color w:val="2B2B2B"/>
          <w:sz w:val="22"/>
          <w:szCs w:val="22"/>
        </w:rPr>
        <w:t xml:space="preserve">Professional paver cleaning and sealing in the Tampa Bay area typically costs $1.50–$3.00 per square foot for the complete clean-sand-seal process. A standard 400 sq ft pool deck would cost $600–$1,200. Price varies based on paver condition, sealer type selected, and whether polymeric sand replacement is needed.</w:t>
      </w:r>
    </w:p>
    <w:p>
      <w:pPr>
        <w:pStyle w:val="Heading3"/>
        <w:spacing w:after="120" w:before="220"/>
      </w:pPr>
      <w:r>
        <w:rPr>
          <w:rFonts w:ascii="Arial" w:cs="Arial" w:eastAsia="Arial" w:hAnsi="Arial"/>
          <w:b/>
          <w:bCs/>
          <w:color w:val="0B2545"/>
          <w:sz w:val="22"/>
          <w:szCs w:val="22"/>
        </w:rPr>
        <w:t xml:space="preserve">Q: Can I seal pavers myself?</w:t>
      </w:r>
    </w:p>
    <w:p>
      <w:pPr>
        <w:spacing w:after="120" w:before="0" w:line="300"/>
        <w:jc w:val="left"/>
      </w:pPr>
      <w:r>
        <w:rPr>
          <w:rFonts w:ascii="Arial" w:cs="Arial" w:eastAsia="Arial" w:hAnsi="Arial"/>
          <w:color w:val="2B2B2B"/>
          <w:sz w:val="22"/>
          <w:szCs w:val="22"/>
        </w:rPr>
        <w:t xml:space="preserve">While DIY paver sealing is possible, it is not recommended. The most common DIY mistake is applying sealer over dirty or damp pavers, which locks in stains and creates a white haze that requires professional stripping to fix. Professional application ensures proper cleaning, drying time, and even sealer coverage.</w:t>
      </w:r>
    </w:p>
    <w:p>
      <w:pPr>
        <w:pStyle w:val="Heading3"/>
        <w:spacing w:after="120" w:before="220"/>
      </w:pPr>
      <w:r>
        <w:rPr>
          <w:rFonts w:ascii="Arial" w:cs="Arial" w:eastAsia="Arial" w:hAnsi="Arial"/>
          <w:b/>
          <w:bCs/>
          <w:color w:val="0B2545"/>
          <w:sz w:val="22"/>
          <w:szCs w:val="22"/>
        </w:rPr>
        <w:t xml:space="preserve">Q: Should I seal new pavers?</w:t>
      </w:r>
    </w:p>
    <w:p>
      <w:pPr>
        <w:spacing w:after="120" w:before="0" w:line="300"/>
        <w:jc w:val="left"/>
      </w:pPr>
      <w:r>
        <w:rPr>
          <w:rFonts w:ascii="Arial" w:cs="Arial" w:eastAsia="Arial" w:hAnsi="Arial"/>
          <w:color w:val="2B2B2B"/>
          <w:sz w:val="22"/>
          <w:szCs w:val="22"/>
        </w:rPr>
        <w:t xml:space="preserve">New pavers should be allowed to cure and weather for at least 60–90 days before sealing. This allows efflorescence (natural mineral deposits) to work its way to the surface and be cleaned off before sealing. Sealing too early traps efflorescence under the sealer, creating a white cloudy appearance.</w:t>
      </w:r>
    </w:p>
    <w:p>
      <w:r>
        <w:br w:type="page"/>
      </w:r>
    </w:p>
    <w:p>
      <w:pPr>
        <w:pStyle w:val="Heading1"/>
        <w:spacing w:after="200" w:before="360"/>
      </w:pPr>
      <w:r>
        <w:rPr>
          <w:rFonts w:ascii="Arial" w:cs="Arial" w:eastAsia="Arial" w:hAnsi="Arial"/>
          <w:b/>
          <w:bCs/>
          <w:color w:val="0B2545"/>
          <w:sz w:val="32"/>
          <w:szCs w:val="32"/>
        </w:rPr>
        <w:t xml:space="preserve">Section 6: Article CTA Block</w:t>
      </w:r>
    </w:p>
    <w:p>
      <w:pPr>
        <w:spacing w:after="120" w:before="0" w:line="300"/>
        <w:jc w:val="left"/>
      </w:pPr>
      <w:r>
        <w:rPr>
          <w:rFonts w:ascii="Arial" w:cs="Arial" w:eastAsia="Arial" w:hAnsi="Arial"/>
          <w:color w:val="2B2B2B"/>
          <w:sz w:val="22"/>
          <w:szCs w:val="22"/>
        </w:rPr>
        <w:t xml:space="preserve">Below the FAQ, a compact CTA block connecting the educational content to the relevant service.</w:t>
      </w:r>
    </w:p>
    <w:p>
      <w:pPr>
        <w:spacing w:after="120" w:before="0" w:line="300"/>
        <w:jc w:val="left"/>
      </w:pPr>
      <w:r>
        <w:rPr>
          <w:rFonts w:ascii="Arial" w:cs="Arial" w:eastAsia="Arial" w:hAnsi="Arial"/>
          <w:b/>
          <w:bCs/>
          <w:color w:val="2B2B2B"/>
          <w:sz w:val="22"/>
          <w:szCs w:val="22"/>
        </w:rPr>
        <w:t xml:space="preserve">H3: </w:t>
      </w:r>
      <w:r>
        <w:rPr>
          <w:rFonts w:ascii="Arial" w:cs="Arial" w:eastAsia="Arial" w:hAnsi="Arial"/>
          <w:i/>
          <w:iCs/>
          <w:color w:val="2B2B2B"/>
          <w:sz w:val="22"/>
          <w:szCs w:val="22"/>
        </w:rPr>
        <w:t xml:space="preserve">Need This Service for Your Home?</w:t>
      </w:r>
    </w:p>
    <w:p>
      <w:pPr>
        <w:spacing w:after="120" w:before="0" w:line="300"/>
        <w:jc w:val="left"/>
      </w:pPr>
      <w:r>
        <w:rPr>
          <w:rFonts w:ascii="Arial" w:cs="Arial" w:eastAsia="Arial" w:hAnsi="Arial"/>
          <w:color w:val="2B2B2B"/>
          <w:sz w:val="22"/>
          <w:szCs w:val="22"/>
        </w:rPr>
        <w:t xml:space="preserve">'Get a Free Estimate' → /free-estimate/. 'Call (813) 555-0283' secondary. Compact inline format, not full-width block.</w:t>
      </w:r>
    </w:p>
    <w:p>
      <w:pPr>
        <w:spacing w:after="200"/>
      </w:pPr>
      <w:r>
        <w:t xml:space="preserve"/>
      </w:r>
    </w:p>
    <w:p>
      <w:pPr>
        <w:pStyle w:val="Heading1"/>
        <w:spacing w:after="200" w:before="360"/>
      </w:pPr>
      <w:r>
        <w:rPr>
          <w:rFonts w:ascii="Arial" w:cs="Arial" w:eastAsia="Arial" w:hAnsi="Arial"/>
          <w:b/>
          <w:bCs/>
          <w:color w:val="0B2545"/>
          <w:sz w:val="32"/>
          <w:szCs w:val="32"/>
        </w:rPr>
        <w:t xml:space="preserve">Section 7: Related Content</w:t>
      </w:r>
    </w:p>
    <w:p>
      <w:pPr>
        <w:pStyle w:val="Heading2"/>
        <w:spacing w:after="160" w:before="280"/>
      </w:pPr>
      <w:r>
        <w:rPr>
          <w:rFonts w:ascii="Arial" w:cs="Arial" w:eastAsia="Arial" w:hAnsi="Arial"/>
          <w:b/>
          <w:bCs/>
          <w:color w:val="3E6990"/>
          <w:sz w:val="26"/>
          <w:szCs w:val="26"/>
        </w:rPr>
        <w:t xml:space="preserve">7.1 Related Services</w:t>
      </w:r>
    </w:p>
    <w:p>
      <w:pPr>
        <w:pStyle w:val="ListParagraph"/>
        <w:numPr>
          <w:ilvl w:val="0"/>
          <w:numId w:val="2"/>
        </w:numPr>
        <w:spacing w:after="80" w:line="280"/>
      </w:pPr>
      <w:r>
        <w:rPr>
          <w:rFonts w:ascii="Arial" w:cs="Arial" w:eastAsia="Arial" w:hAnsi="Arial"/>
          <w:color w:val="2B2B2B"/>
          <w:sz w:val="22"/>
          <w:szCs w:val="22"/>
        </w:rPr>
        <w:t xml:space="preserve">/services/pool-deck-cleaning/</w:t>
      </w:r>
    </w:p>
    <w:p>
      <w:pPr>
        <w:pStyle w:val="ListParagraph"/>
        <w:numPr>
          <w:ilvl w:val="0"/>
          <w:numId w:val="2"/>
        </w:numPr>
        <w:spacing w:after="80" w:line="280"/>
      </w:pPr>
      <w:r>
        <w:rPr>
          <w:rFonts w:ascii="Arial" w:cs="Arial" w:eastAsia="Arial" w:hAnsi="Arial"/>
          <w:color w:val="2B2B2B"/>
          <w:sz w:val="22"/>
          <w:szCs w:val="22"/>
        </w:rPr>
        <w:t xml:space="preserve">/services/driveway-cleaning/</w:t>
      </w:r>
    </w:p>
    <w:p>
      <w:pPr>
        <w:pStyle w:val="Heading2"/>
        <w:spacing w:after="160" w:before="280"/>
      </w:pPr>
      <w:r>
        <w:rPr>
          <w:rFonts w:ascii="Arial" w:cs="Arial" w:eastAsia="Arial" w:hAnsi="Arial"/>
          <w:b/>
          <w:bCs/>
          <w:color w:val="3E6990"/>
          <w:sz w:val="26"/>
          <w:szCs w:val="26"/>
        </w:rPr>
        <w:t xml:space="preserve">7.2 Related Articles</w:t>
      </w:r>
    </w:p>
    <w:p>
      <w:pPr>
        <w:pStyle w:val="ListParagraph"/>
        <w:numPr>
          <w:ilvl w:val="0"/>
          <w:numId w:val="3"/>
        </w:numPr>
        <w:spacing w:after="80" w:line="280"/>
      </w:pPr>
      <w:r>
        <w:rPr>
          <w:rFonts w:ascii="Arial" w:cs="Arial" w:eastAsia="Arial" w:hAnsi="Arial"/>
          <w:color w:val="2B2B2B"/>
          <w:sz w:val="22"/>
          <w:szCs w:val="22"/>
        </w:rPr>
        <w:t xml:space="preserve">/resources/pressure-washing-cost-brandon/</w:t>
      </w:r>
    </w:p>
    <w:p>
      <w:pPr>
        <w:pStyle w:val="ListParagraph"/>
        <w:numPr>
          <w:ilvl w:val="0"/>
          <w:numId w:val="3"/>
        </w:numPr>
        <w:spacing w:after="80" w:line="280"/>
      </w:pPr>
      <w:r>
        <w:rPr>
          <w:rFonts w:ascii="Arial" w:cs="Arial" w:eastAsia="Arial" w:hAnsi="Arial"/>
          <w:color w:val="2B2B2B"/>
          <w:sz w:val="22"/>
          <w:szCs w:val="22"/>
        </w:rPr>
        <w:t xml:space="preserve">/resources/florida-roof-cleaning-frequency/</w:t>
      </w:r>
    </w:p>
    <w:p>
      <w:pPr>
        <w:spacing w:after="120" w:before="0" w:line="300"/>
        <w:jc w:val="left"/>
      </w:pPr>
      <w:r>
        <w:rPr>
          <w:rFonts w:ascii="Arial" w:cs="Arial" w:eastAsia="Arial" w:hAnsi="Arial"/>
          <w:color w:val="2B2B2B"/>
          <w:sz w:val="22"/>
          <w:szCs w:val="22"/>
        </w:rPr>
        <w:t xml:space="preserve">Display as 2–3 card previews (same component as homepage resource preview) below the CTA block.</w:t>
      </w:r>
    </w:p>
    <w:p>
      <w:r>
        <w:br w:type="page"/>
      </w:r>
    </w:p>
    <w:p>
      <w:pPr>
        <w:pStyle w:val="Heading1"/>
        <w:spacing w:after="200" w:before="360"/>
      </w:pPr>
      <w:r>
        <w:rPr>
          <w:rFonts w:ascii="Arial" w:cs="Arial" w:eastAsia="Arial" w:hAnsi="Arial"/>
          <w:b/>
          <w:bCs/>
          <w:color w:val="0B2545"/>
          <w:sz w:val="32"/>
          <w:szCs w:val="32"/>
        </w:rPr>
        <w:t xml:space="preserve">Section 8: Implementation Checklist</w:t>
      </w:r>
    </w:p>
    <w:p>
      <w:pPr>
        <w:pStyle w:val="ListParagraph"/>
        <w:numPr>
          <w:ilvl w:val="0"/>
          <w:numId w:val="4"/>
        </w:numPr>
        <w:spacing w:after="80" w:line="280"/>
      </w:pPr>
      <w:r>
        <w:rPr>
          <w:rFonts w:ascii="Arial" w:cs="Arial" w:eastAsia="Arial" w:hAnsi="Arial"/>
          <w:color w:val="2B2B2B"/>
          <w:sz w:val="22"/>
          <w:szCs w:val="22"/>
        </w:rPr>
        <w:t xml:space="preserve">AEO opening paragraph matches exact copy.</w:t>
      </w:r>
    </w:p>
    <w:p>
      <w:pPr>
        <w:pStyle w:val="ListParagraph"/>
        <w:numPr>
          <w:ilvl w:val="0"/>
          <w:numId w:val="4"/>
        </w:numPr>
        <w:spacing w:after="80" w:line="280"/>
      </w:pPr>
      <w:r>
        <w:rPr>
          <w:rFonts w:ascii="Arial" w:cs="Arial" w:eastAsia="Arial" w:hAnsi="Arial"/>
          <w:color w:val="2B2B2B"/>
          <w:sz w:val="22"/>
          <w:szCs w:val="22"/>
        </w:rPr>
        <w:t xml:space="preserve">All 5 H2 sections contain 200–400 words of original educational content.</w:t>
      </w:r>
    </w:p>
    <w:p>
      <w:pPr>
        <w:pStyle w:val="ListParagraph"/>
        <w:numPr>
          <w:ilvl w:val="0"/>
          <w:numId w:val="4"/>
        </w:numPr>
        <w:spacing w:after="80" w:line="280"/>
      </w:pPr>
      <w:r>
        <w:rPr>
          <w:rFonts w:ascii="Arial" w:cs="Arial" w:eastAsia="Arial" w:hAnsi="Arial"/>
          <w:color w:val="2B2B2B"/>
          <w:sz w:val="22"/>
          <w:szCs w:val="22"/>
        </w:rPr>
        <w:t xml:space="preserve">All 3 FAQ answers match FAQPage schema.</w:t>
      </w:r>
    </w:p>
    <w:p>
      <w:pPr>
        <w:pStyle w:val="ListParagraph"/>
        <w:numPr>
          <w:ilvl w:val="0"/>
          <w:numId w:val="4"/>
        </w:numPr>
        <w:spacing w:after="80" w:line="280"/>
      </w:pPr>
      <w:r>
        <w:rPr>
          <w:rFonts w:ascii="Arial" w:cs="Arial" w:eastAsia="Arial" w:hAnsi="Arial"/>
          <w:color w:val="2B2B2B"/>
          <w:sz w:val="22"/>
          <w:szCs w:val="22"/>
        </w:rPr>
        <w:t xml:space="preserve">Article schema validates (headline, author, datePublished, dateModified).</w:t>
      </w:r>
    </w:p>
    <w:p>
      <w:pPr>
        <w:pStyle w:val="ListParagraph"/>
        <w:numPr>
          <w:ilvl w:val="0"/>
          <w:numId w:val="4"/>
        </w:numPr>
        <w:spacing w:after="80" w:line="280"/>
      </w:pPr>
      <w:r>
        <w:rPr>
          <w:rFonts w:ascii="Arial" w:cs="Arial" w:eastAsia="Arial" w:hAnsi="Arial"/>
          <w:color w:val="2B2B2B"/>
          <w:sz w:val="22"/>
          <w:szCs w:val="22"/>
        </w:rPr>
        <w:t xml:space="preserve">Featured image present with descriptive alt text.</w:t>
      </w:r>
    </w:p>
    <w:p>
      <w:pPr>
        <w:pStyle w:val="ListParagraph"/>
        <w:numPr>
          <w:ilvl w:val="0"/>
          <w:numId w:val="4"/>
        </w:numPr>
        <w:spacing w:after="80" w:line="280"/>
      </w:pPr>
      <w:r>
        <w:rPr>
          <w:rFonts w:ascii="Arial" w:cs="Arial" w:eastAsia="Arial" w:hAnsi="Arial"/>
          <w:color w:val="2B2B2B"/>
          <w:sz w:val="22"/>
          <w:szCs w:val="22"/>
        </w:rPr>
        <w:t xml:space="preserve">At least 2 internal links to service pages within body.</w:t>
      </w:r>
    </w:p>
    <w:p>
      <w:pPr>
        <w:pStyle w:val="ListParagraph"/>
        <w:numPr>
          <w:ilvl w:val="0"/>
          <w:numId w:val="4"/>
        </w:numPr>
        <w:spacing w:after="80" w:line="280"/>
      </w:pPr>
      <w:r>
        <w:rPr>
          <w:rFonts w:ascii="Arial" w:cs="Arial" w:eastAsia="Arial" w:hAnsi="Arial"/>
          <w:color w:val="2B2B2B"/>
          <w:sz w:val="22"/>
          <w:szCs w:val="22"/>
        </w:rPr>
        <w:t xml:space="preserve">At least 1 internal link to related article.</w:t>
      </w:r>
    </w:p>
    <w:p>
      <w:pPr>
        <w:pStyle w:val="ListParagraph"/>
        <w:numPr>
          <w:ilvl w:val="0"/>
          <w:numId w:val="4"/>
        </w:numPr>
        <w:spacing w:after="80" w:line="280"/>
      </w:pPr>
      <w:r>
        <w:rPr>
          <w:rFonts w:ascii="Arial" w:cs="Arial" w:eastAsia="Arial" w:hAnsi="Arial"/>
          <w:color w:val="2B2B2B"/>
          <w:sz w:val="22"/>
          <w:szCs w:val="22"/>
        </w:rPr>
        <w:t xml:space="preserve">Canonical: https://cleanslatepw.com/resources/paver-sealing-florida/</w:t>
      </w:r>
    </w:p>
    <w:p>
      <w:pPr>
        <w:pStyle w:val="ListParagraph"/>
        <w:numPr>
          <w:ilvl w:val="0"/>
          <w:numId w:val="4"/>
        </w:numPr>
        <w:spacing w:after="80" w:line="280"/>
      </w:pPr>
      <w:r>
        <w:rPr>
          <w:rFonts w:ascii="Arial" w:cs="Arial" w:eastAsia="Arial" w:hAnsi="Arial"/>
          <w:color w:val="2B2B2B"/>
          <w:sz w:val="22"/>
          <w:szCs w:val="22"/>
        </w:rPr>
        <w:t xml:space="preserve">Publication and last-updated dates displayed.</w:t>
      </w:r>
    </w:p>
    <w:p>
      <w:pPr>
        <w:pStyle w:val="ListParagraph"/>
        <w:numPr>
          <w:ilvl w:val="0"/>
          <w:numId w:val="4"/>
        </w:numPr>
        <w:spacing w:after="80" w:line="280"/>
      </w:pPr>
      <w:r>
        <w:rPr>
          <w:rFonts w:ascii="Arial" w:cs="Arial" w:eastAsia="Arial" w:hAnsi="Arial"/>
          <w:color w:val="2B2B2B"/>
          <w:sz w:val="22"/>
          <w:szCs w:val="22"/>
        </w:rPr>
        <w:t xml:space="preserve">Social sharing buttons functional (optional).</w:t>
      </w:r>
    </w:p>
    <w:p>
      <w:pPr>
        <w:spacing w:after="400"/>
      </w:pPr>
      <w:r>
        <w:t xml:space="preserve"/>
      </w:r>
    </w:p>
    <w:p>
      <w:pPr>
        <w:jc w:val="center"/>
      </w:pPr>
      <w:r>
        <w:rPr>
          <w:rFonts w:ascii="Arial" w:cs="Arial" w:eastAsia="Arial" w:hAnsi="Arial"/>
          <w:i/>
          <w:iCs/>
          <w:color w:val="6C757D"/>
          <w:sz w:val="20"/>
          <w:szCs w:val="20"/>
        </w:rPr>
        <w:t xml:space="preserve">— End of "How Often Should You Seal Pavers in Florida? Types..." Guide —</w:t>
      </w:r>
    </w:p>
    <w:p>
      <w:pPr>
        <w:jc w:val="center"/>
      </w:pPr>
      <w:r>
        <w:rPr>
          <w:rFonts w:ascii="Arial" w:cs="Arial" w:eastAsia="Arial" w:hAnsi="Arial"/>
          <w:color w:val="6C757D"/>
          <w:sz w:val="18"/>
          <w:szCs w:val="18"/>
        </w:rPr>
        <w:t xml:space="preserve">Clean Slate Pressure Washing — Resource Article v1.0 |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Article: Paver Sealing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4"/>
    <w:lvlOverride w:ilvl="0">
      <w:startOverride w:val="1"/>
    </w:lvlOverride>
  </w:num>
  <w:num w:numId="3">
    <w:abstractNumId w:val="25"/>
    <w:lvlOverride w:ilvl="0">
      <w:startOverride w:val="1"/>
    </w:lvlOverride>
  </w:num>
  <w:num w:numId="4">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2026-04-19T14:26:36.748Z</dcterms:created>
  <dcterms:modified xsi:type="dcterms:W3CDTF">2026-04-19T14:26:36.748Z</dcterms:modified>
</cp:coreProperties>
</file>

<file path=docProps/custom.xml><?xml version="1.0" encoding="utf-8"?>
<Properties xmlns="http://schemas.openxmlformats.org/officeDocument/2006/custom-properties" xmlns:vt="http://schemas.openxmlformats.org/officeDocument/2006/docPropsVTypes"/>
</file>