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r>
        <w:t xml:space="preserve"> </w:t>
      </w:r>
    </w:p>
    <w:p>
      <w:pPr>
        <w:spacing w:after="300"/>
        <w:jc w:val="center"/>
      </w:pPr>
      <w:r>
        <w:rPr>
          <w:rFonts w:ascii="Arial" w:cs="Arial" w:eastAsia="Arial" w:hAnsi="Arial"/>
          <w:b/>
          <w:bCs/>
          <w:color w:val="E8761A"/>
          <w:spacing w:val="200"/>
          <w:sz w:val="24"/>
          <w:szCs w:val="24"/>
        </w:rPr>
        <w:t xml:space="preserve">SERVICE AREAS HUB DEVELOPER GUIDE</w:t>
      </w:r>
    </w:p>
    <w:p>
      <w:pPr>
        <w:spacing w:after="240"/>
        <w:jc w:val="center"/>
      </w:pPr>
      <w:r>
        <w:rPr>
          <w:rFonts w:ascii="Arial" w:cs="Arial" w:eastAsia="Arial" w:hAnsi="Arial"/>
          <w:b/>
          <w:bCs/>
          <w:color w:val="0B2545"/>
          <w:sz w:val="56"/>
          <w:szCs w:val="56"/>
        </w:rPr>
        <w:t xml:space="preserve">Service Areas Hub</w:t>
      </w:r>
    </w:p>
    <w:p>
      <w:pPr>
        <w:pBdr>
          <w:bottom w:val="single" w:color="3E6990" w:sz="18" w:space="12"/>
        </w:pBdr>
        <w:spacing w:after="360"/>
        <w:jc w:val="center"/>
      </w:pPr>
      <w:r>
        <w:t xml:space="preserve"> </w:t>
      </w:r>
    </w:p>
    <w:p>
      <w:pPr>
        <w:spacing w:after="600"/>
        <w:jc w:val="center"/>
      </w:pPr>
      <w:r>
        <w:rPr>
          <w:rFonts w:ascii="Arial" w:cs="Arial" w:eastAsia="Arial" w:hAnsi="Arial"/>
          <w:i/>
          <w:iCs/>
          <w:color w:val="6C757D"/>
          <w:sz w:val="28"/>
          <w:szCs w:val="28"/>
        </w:rPr>
        <w:t xml:space="preserve">Section-by-Section Implementation Specifications</w:t>
      </w:r>
    </w:p>
    <w:p>
      <w:pPr>
        <w:spacing w:after="100"/>
        <w:jc w:val="center"/>
      </w:pPr>
      <w:r>
        <w:rPr>
          <w:rFonts w:ascii="Arial" w:cs="Arial" w:eastAsia="Arial" w:hAnsi="Arial"/>
          <w:b/>
          <w:bCs/>
          <w:color w:val="0B2545"/>
          <w:sz w:val="28"/>
          <w:szCs w:val="28"/>
        </w:rPr>
        <w:t xml:space="preserve">Clean Slate Pressure Washing</w:t>
      </w:r>
    </w:p>
    <w:p>
      <w:pPr>
        <w:spacing w:after="60"/>
        <w:jc w:val="center"/>
      </w:pPr>
      <w:r>
        <w:rPr>
          <w:rFonts w:ascii="Arial" w:cs="Arial" w:eastAsia="Arial" w:hAnsi="Arial"/>
          <w:i/>
          <w:iCs/>
          <w:color w:val="3E6990"/>
          <w:sz w:val="20"/>
          <w:szCs w:val="20"/>
        </w:rPr>
        <w:t xml:space="preserve">A Fresh Start for Every Surface</w:t>
      </w:r>
    </w:p>
    <w:p>
      <w:pPr>
        <w:spacing w:after="60"/>
        <w:jc w:val="center"/>
      </w:pPr>
      <w:r>
        <w:rPr>
          <w:rFonts w:ascii="Arial" w:cs="Arial" w:eastAsia="Arial" w:hAnsi="Arial"/>
          <w:color w:val="6C757D"/>
          <w:sz w:val="20"/>
          <w:szCs w:val="20"/>
        </w:rPr>
        <w:t xml:space="preserve">Brandon, Florida  |  Hillsborough County</w:t>
      </w:r>
    </w:p>
    <w:p>
      <w:pPr>
        <w:spacing w:after="1200"/>
        <w:jc w:val="center"/>
      </w:pPr>
      <w:r>
        <w:rPr>
          <w:rFonts w:ascii="Arial" w:cs="Arial" w:eastAsia="Arial" w:hAnsi="Arial"/>
          <w:color w:val="3E6990"/>
          <w:sz w:val="20"/>
          <w:szCs w:val="20"/>
        </w:rPr>
        <w:t xml:space="preserve">cleanslatepw.com</w:t>
      </w:r>
    </w:p>
    <w:p>
      <w:pPr>
        <w:spacing w:after="80"/>
        <w:jc w:val="center"/>
      </w:pPr>
      <w:r>
        <w:rPr>
          <w:rFonts w:ascii="Arial" w:cs="Arial" w:eastAsia="Arial" w:hAnsi="Arial"/>
          <w:color w:val="6C757D"/>
          <w:sz w:val="20"/>
          <w:szCs w:val="20"/>
        </w:rPr>
        <w:t xml:space="preserve">Prepared by TradeWorks AI</w:t>
      </w:r>
    </w:p>
    <w:p>
      <w:pPr>
        <w:spacing w:after="60"/>
        <w:jc w:val="center"/>
      </w:pPr>
      <w:r>
        <w:rPr>
          <w:rFonts w:ascii="Arial" w:cs="Arial" w:eastAsia="Arial" w:hAnsi="Arial"/>
          <w:color w:val="6C757D"/>
          <w:sz w:val="18"/>
          <w:szCs w:val="18"/>
        </w:rPr>
        <w:t xml:space="preserve">Version 1.0  |  April 2026</w:t>
      </w:r>
    </w:p>
    <w:p>
      <w:pPr>
        <w:spacing w:after="60"/>
        <w:jc w:val="center"/>
      </w:pPr>
      <w:r>
        <w:rPr>
          <w:rFonts w:ascii="Arial" w:cs="Arial" w:eastAsia="Arial" w:hAnsi="Arial"/>
          <w:i/>
          <w:iCs/>
          <w:color w:val="6C757D"/>
          <w:sz w:val="16"/>
          <w:szCs w:val="16"/>
        </w:rPr>
        <w:t xml:space="preserve">Client Confidential</w:t>
      </w:r>
    </w:p>
    <w:p>
      <w:r>
        <w:br w:type="page"/>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0B2545"/>
          <w:sz w:val="32"/>
          <w:szCs w:val="32"/>
        </w:rPr>
        <w:t xml:space="preserve">Section 1: How to Use This Guide</w:t>
      </w:r>
    </w:p>
    <w:p>
      <w:pPr>
        <w:spacing w:after="120" w:before="0" w:line="300"/>
        <w:jc w:val="left"/>
      </w:pPr>
      <w:r>
        <w:rPr>
          <w:rFonts w:ascii="Arial" w:cs="Arial" w:eastAsia="Arial" w:hAnsi="Arial"/>
          <w:color w:val="2B2B2B"/>
          <w:sz w:val="22"/>
          <w:szCs w:val="22"/>
        </w:rPr>
        <w:t xml:space="preserve">This guide covers the Service Areas Hub page (/service-areas/). It is the top-level gateway to all geographic content — the county page and 10 individual city landing pages. The hub uses a map-centered layout with a complete city directory to help visitors confirm coverage and self-select their specific location.</w:t>
      </w:r>
    </w:p>
    <w:p>
      <w:pPr>
        <w:spacing w:after="120" w:before="0" w:line="300"/>
        <w:jc w:val="left"/>
      </w:pPr>
      <w:r>
        <w:rPr>
          <w:rFonts w:ascii="Arial" w:cs="Arial" w:eastAsia="Arial" w:hAnsi="Arial"/>
          <w:color w:val="2B2B2B"/>
          <w:sz w:val="22"/>
          <w:szCs w:val="22"/>
        </w:rPr>
        <w:t xml:space="preserve">The hub carries broad geographic keywords ('pressure washing Tampa Bay', 'exterior cleaning Hillsborough County') while city pages carry specific geo-modified terms ('pressure washing Brandon FL'). Content on the hub must be distinct from both the homepage service areas section (compact routing block) and the individual city pages (deep local content).</w:t>
      </w:r>
    </w:p>
    <w:p>
      <w:r>
        <w:br w:type="page"/>
      </w:r>
    </w:p>
    <w:p>
      <w:pPr>
        <w:pStyle w:val="Heading1"/>
        <w:spacing w:after="200" w:before="360"/>
      </w:pPr>
      <w:r>
        <w:rPr>
          <w:rFonts w:ascii="Arial" w:cs="Arial" w:eastAsia="Arial" w:hAnsi="Arial"/>
          <w:b/>
          <w:bCs/>
          <w:color w:val="0B2545"/>
          <w:sz w:val="32"/>
          <w:szCs w:val="32"/>
        </w:rPr>
        <w:t xml:space="preserve">Section 2: Page Identity &amp;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Attribute</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URL Path</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/service-areas/</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Canonical URL</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https://cleanslatepw.com/service-areas/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Page Type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Hub / Collection</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Parent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 (Homepage)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Child Pages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 county page + 10 city pages</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Breadcrumb</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Home → Service Areas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Primary Keyword</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Pressure washing Tampa Bay service areas</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Secondary Keywords</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exterior cleaning Hillsborough County, pressure washing near me Tampa, soft washing service area Florida</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Search Intent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Navigational / Local</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Target Word Count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800–1,200 words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Primary Conversion Goal</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Click-through to city page OR Free Estimate</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Content Update Frequency</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When new service areas are added</w:t>
            </w:r>
          </w:p>
        </w:tc>
      </w:tr>
    </w:tbl>
    <w:p>
      <w:r>
        <w:br w:type="page"/>
      </w:r>
    </w:p>
    <w:p>
      <w:pPr>
        <w:pStyle w:val="Heading1"/>
        <w:spacing w:after="200" w:before="360"/>
      </w:pPr>
      <w:r>
        <w:rPr>
          <w:rFonts w:ascii="Arial" w:cs="Arial" w:eastAsia="Arial" w:hAnsi="Arial"/>
          <w:b/>
          <w:bCs/>
          <w:color w:val="0B2545"/>
          <w:sz w:val="32"/>
          <w:szCs w:val="32"/>
        </w:rPr>
        <w:t xml:space="preserve">Section 3: Complete &lt;head&gt;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Tag</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&lt;title&gt;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 Areas | Pressure Washing Tampa Bay | Clean Slate PW</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&lt;meta description&gt;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Clean Slate Pressure Washing serves Brandon, Riverview, Valrico, Lithia, FishHawk, Apollo Beach, Plant City, Seffner, Tampa &amp; Bloomingdale. Free estimates — call (813) 555-0283.</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&lt;link rel=canonical&gt;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https://cleanslatepw.com/service-areas/</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og:title</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 Areas | Clean Slate PW | Tampa Bay Pressure Washing</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og:image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https://cleanslatepw.com/images/og-service-areas-1200x630.jpg</w:t>
            </w:r>
          </w:p>
        </w:tc>
      </w:tr>
    </w:tbl>
    <w:p>
      <w:pPr>
        <w:spacing w:after="120" w:before="0" w:line="300"/>
        <w:jc w:val="left"/>
      </w:pPr>
      <w:r>
        <w:rPr>
          <w:rFonts w:ascii="Arial" w:cs="Arial" w:eastAsia="Arial" w:hAnsi="Arial"/>
          <w:color w:val="2B2B2B"/>
          <w:sz w:val="22"/>
          <w:szCs w:val="22"/>
        </w:rPr>
        <w:t xml:space="preserve">JSON-LD: BreadcrumbList (Home → Service Areas). No FAQPage on this hub — FAQs live on city child pages.</w:t>
      </w:r>
    </w:p>
    <w:p>
      <w:r>
        <w:br w:type="page"/>
      </w:r>
    </w:p>
    <w:p>
      <w:pPr>
        <w:pStyle w:val="Heading1"/>
        <w:spacing w:after="200" w:before="360"/>
      </w:pPr>
      <w:r>
        <w:rPr>
          <w:rFonts w:ascii="Arial" w:cs="Arial" w:eastAsia="Arial" w:hAnsi="Arial"/>
          <w:b/>
          <w:bCs/>
          <w:color w:val="0B2545"/>
          <w:sz w:val="32"/>
          <w:szCs w:val="32"/>
        </w:rPr>
        <w:t xml:space="preserve">Section 4: Hero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Property</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Min Height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360px desktop / 300px mobile</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Background</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Aerial/map-style photograph of Tampa Bay region with navy gradient overlay</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H1</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Pressure Washing Across Tampa Bay — Find Your City</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Subheadline</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Clean Slate PW serves Brandon and 10+ surrounding communities in Hillsborough County. Select your city below to see local service details and get a free estimate.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CTA</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'Get a Free Estimate' → /free-estimate/. Orange button.</w:t>
            </w:r>
          </w:p>
        </w:tc>
      </w:tr>
    </w:tbl>
    <w:p>
      <w:pPr>
        <w:spacing w:after="120" w:before="0" w:line="300"/>
        <w:jc w:val="left"/>
      </w:pPr>
      <w:r>
        <w:rPr>
          <w:rFonts w:ascii="Arial" w:cs="Arial" w:eastAsia="Arial" w:hAnsi="Arial"/>
          <w:b/>
          <w:bCs/>
          <w:color w:val="2B2B2B"/>
          <w:sz w:val="22"/>
          <w:szCs w:val="22"/>
        </w:rPr>
        <w:t xml:space="preserve">Hero image alt: </w:t>
      </w:r>
      <w:r>
        <w:rPr>
          <w:rFonts w:ascii="Arial" w:cs="Arial" w:eastAsia="Arial" w:hAnsi="Arial"/>
          <w:color w:val="2B2B2B"/>
          <w:sz w:val="22"/>
          <w:szCs w:val="22"/>
        </w:rPr>
        <w:t xml:space="preserve">'Aerial view of Tampa Bay region showing Clean Slate PW service coverage area'</w:t>
      </w:r>
    </w:p>
    <w:p>
      <w:r>
        <w:br w:type="page"/>
      </w:r>
    </w:p>
    <w:p>
      <w:pPr>
        <w:pStyle w:val="Heading1"/>
        <w:spacing w:after="200" w:before="360"/>
      </w:pPr>
      <w:r>
        <w:rPr>
          <w:rFonts w:ascii="Arial" w:cs="Arial" w:eastAsia="Arial" w:hAnsi="Arial"/>
          <w:b/>
          <w:bCs/>
          <w:color w:val="0B2545"/>
          <w:sz w:val="32"/>
          <w:szCs w:val="32"/>
        </w:rPr>
        <w:t xml:space="preserve">Section 5: Interactive Map + City Directory</w:t>
      </w:r>
    </w:p>
    <w:p>
      <w:pPr>
        <w:spacing w:after="120" w:before="0" w:line="300"/>
        <w:jc w:val="left"/>
      </w:pPr>
      <w:r>
        <w:rPr>
          <w:rFonts w:ascii="Arial" w:cs="Arial" w:eastAsia="Arial" w:hAnsi="Arial"/>
          <w:color w:val="2B2B2B"/>
          <w:sz w:val="22"/>
          <w:szCs w:val="22"/>
        </w:rPr>
        <w:t xml:space="preserve">Two-column layout: embedded Google Map (left, 55%) and city directory grid (right, 45%). The map is centered on Brandon with zoom level 10 to show all service cities. Each city in the directory links to its dedicated landing page.</w:t>
      </w:r>
    </w:p>
    <w:p>
      <w:pPr>
        <w:pStyle w:val="Heading2"/>
        <w:spacing w:after="160" w:before="280"/>
      </w:pPr>
      <w:r>
        <w:rPr>
          <w:rFonts w:ascii="Arial" w:cs="Arial" w:eastAsia="Arial" w:hAnsi="Arial"/>
          <w:b/>
          <w:bCs/>
          <w:color w:val="3E6990"/>
          <w:sz w:val="26"/>
          <w:szCs w:val="26"/>
        </w:rPr>
        <w:t xml:space="preserve">5.1 Map Specifications</w:t>
      </w:r>
    </w:p>
    <w:p>
      <w:pPr>
        <w:pStyle w:val="ListParagraph"/>
        <w:numPr>
          <w:ilvl w:val="0"/>
          <w:numId w:val="2"/>
        </w:numPr>
        <w:spacing w:after="80" w:line="280"/>
      </w:pPr>
      <w:r>
        <w:rPr>
          <w:rFonts w:ascii="Arial" w:cs="Arial" w:eastAsia="Arial" w:hAnsi="Arial"/>
          <w:color w:val="2B2B2B"/>
          <w:sz w:val="22"/>
          <w:szCs w:val="22"/>
        </w:rPr>
        <w:t xml:space="preserve">Google Maps iframe or static map centered on Brandon, FL (27.9378, -82.2859). Zoom 10.</w:t>
      </w:r>
    </w:p>
    <w:p>
      <w:pPr>
        <w:pStyle w:val="ListParagraph"/>
        <w:numPr>
          <w:ilvl w:val="0"/>
          <w:numId w:val="2"/>
        </w:numPr>
        <w:spacing w:after="80" w:line="280"/>
      </w:pPr>
      <w:r>
        <w:rPr>
          <w:rFonts w:ascii="Arial" w:cs="Arial" w:eastAsia="Arial" w:hAnsi="Arial"/>
          <w:color w:val="2B2B2B"/>
          <w:sz w:val="22"/>
          <w:szCs w:val="22"/>
        </w:rPr>
        <w:t xml:space="preserve">Custom markers on each service city location.</w:t>
      </w:r>
    </w:p>
    <w:p>
      <w:pPr>
        <w:pStyle w:val="ListParagraph"/>
        <w:numPr>
          <w:ilvl w:val="0"/>
          <w:numId w:val="2"/>
        </w:numPr>
        <w:spacing w:after="80" w:line="280"/>
      </w:pPr>
      <w:r>
        <w:rPr>
          <w:rFonts w:ascii="Arial" w:cs="Arial" w:eastAsia="Arial" w:hAnsi="Arial"/>
          <w:color w:val="2B2B2B"/>
          <w:sz w:val="22"/>
          <w:szCs w:val="22"/>
        </w:rPr>
        <w:t xml:space="preserve">loading='lazy'. 12px border-radius. aria-label='Map showing Clean Slate PW service coverage across Tampa Bay'.</w:t>
      </w:r>
    </w:p>
    <w:p>
      <w:pPr>
        <w:pStyle w:val="ListParagraph"/>
        <w:numPr>
          <w:ilvl w:val="0"/>
          <w:numId w:val="2"/>
        </w:numPr>
        <w:spacing w:after="80" w:line="280"/>
      </w:pPr>
      <w:r>
        <w:rPr>
          <w:rFonts w:ascii="Arial" w:cs="Arial" w:eastAsia="Arial" w:hAnsi="Arial"/>
          <w:color w:val="2B2B2B"/>
          <w:sz w:val="22"/>
          <w:szCs w:val="22"/>
        </w:rPr>
        <w:t xml:space="preserve">480px tall desktop, 280px mobile.</w:t>
      </w:r>
    </w:p>
    <w:p>
      <w:pPr>
        <w:pStyle w:val="Heading2"/>
        <w:spacing w:after="160" w:before="280"/>
      </w:pPr>
      <w:r>
        <w:rPr>
          <w:rFonts w:ascii="Arial" w:cs="Arial" w:eastAsia="Arial" w:hAnsi="Arial"/>
          <w:b/>
          <w:bCs/>
          <w:color w:val="3E6990"/>
          <w:sz w:val="26"/>
          <w:szCs w:val="26"/>
        </w:rPr>
        <w:t xml:space="preserve">5.2 City Directory</w:t>
      </w:r>
    </w:p>
    <w:p>
      <w:pPr>
        <w:spacing w:after="120" w:before="0" w:line="300"/>
        <w:jc w:val="left"/>
      </w:pPr>
      <w:r>
        <w:rPr>
          <w:rFonts w:ascii="Arial" w:cs="Arial" w:eastAsia="Arial" w:hAnsi="Arial"/>
          <w:color w:val="2B2B2B"/>
          <w:sz w:val="22"/>
          <w:szCs w:val="22"/>
        </w:rPr>
        <w:t xml:space="preserve">Grid of 10 city cards + 1 county parent card. Each card: city name (H3), brief tagline (15 words), 'View Details →' link.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City</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Tagline</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URL</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ZIP Codes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Brandon</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Our home base — serving Brandon homeowners since 2021</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/service-areas/brandon/</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33510, 33511</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Valrico</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Bloomingdale corridor and surrounding neighborhoods</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/service-areas/valrico/</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33594, 33596</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Riverview</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Panther Trace, Summerfield, Alafia communities</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/service-areas/riverview/</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33569, 33578, 33579</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FishHawk</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Master-planned community with strict HOA standards</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/service-areas/fishhawk/</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33547</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Lithia</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Rural-suburban estates and acreage properties</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/service-areas/lithia/</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33547</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Apollo Beach</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Coastal waterfront and salt-air exposed properties</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/service-areas/apollo-beach/</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33572</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Plant City</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Agricultural-adjacent homes with pollen and dust concerns</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/service-areas/plant-city/</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33563, 33566, 33567</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Seffner</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Established ranch homes and mature tree canopy</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/service-areas/seffner/</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33584</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Tampa</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East Tampa, South Tampa, New Tampa — select areas</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/service-areas/tampa/</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Various</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Bloomingdale</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HOA-dense community between Brandon and Valrico</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/service-areas/bloomingdale/</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33596</w:t>
            </w:r>
          </w:p>
        </w:tc>
      </w:tr>
    </w:tbl>
    <w:p>
      <w:r>
        <w:br w:type="page"/>
      </w:r>
    </w:p>
    <w:p>
      <w:pPr>
        <w:pStyle w:val="Heading1"/>
        <w:spacing w:after="200" w:before="360"/>
      </w:pPr>
      <w:r>
        <w:rPr>
          <w:rFonts w:ascii="Arial" w:cs="Arial" w:eastAsia="Arial" w:hAnsi="Arial"/>
          <w:b/>
          <w:bCs/>
          <w:color w:val="0B2545"/>
          <w:sz w:val="32"/>
          <w:szCs w:val="32"/>
        </w:rPr>
        <w:t xml:space="preserve">Section 6: AEO Introduction</w:t>
      </w:r>
    </w:p>
    <w:p>
      <w:pPr>
        <w:pStyle w:val="Heading2"/>
        <w:spacing w:after="160" w:before="280"/>
      </w:pPr>
      <w:r>
        <w:rPr>
          <w:rFonts w:ascii="Arial" w:cs="Arial" w:eastAsia="Arial" w:hAnsi="Arial"/>
          <w:b/>
          <w:bCs/>
          <w:color w:val="3E6990"/>
          <w:sz w:val="26"/>
          <w:szCs w:val="26"/>
        </w:rPr>
        <w:t xml:space="preserve">6.1 H2</w:t>
      </w:r>
    </w:p>
    <w:p>
      <w:pPr>
        <w:spacing w:after="120" w:before="0" w:line="300"/>
        <w:jc w:val="left"/>
      </w:pPr>
      <w:r>
        <w:rPr>
          <w:rFonts w:ascii="Arial" w:cs="Arial" w:eastAsia="Arial" w:hAnsi="Arial"/>
          <w:b/>
          <w:bCs/>
          <w:i/>
          <w:iCs/>
          <w:color w:val="2B2B2B"/>
          <w:sz w:val="22"/>
          <w:szCs w:val="22"/>
        </w:rPr>
        <w:t xml:space="preserve">Hillsborough County's Trusted Exterior Cleaning Team</w:t>
      </w:r>
    </w:p>
    <w:p>
      <w:pPr>
        <w:pStyle w:val="Heading2"/>
        <w:spacing w:after="160" w:before="280"/>
      </w:pPr>
      <w:r>
        <w:rPr>
          <w:rFonts w:ascii="Arial" w:cs="Arial" w:eastAsia="Arial" w:hAnsi="Arial"/>
          <w:b/>
          <w:bCs/>
          <w:color w:val="3E6990"/>
          <w:sz w:val="26"/>
          <w:szCs w:val="26"/>
        </w:rPr>
        <w:t xml:space="preserve">6.2 AEO Body (~120 words)</w:t>
      </w:r>
    </w:p>
    <w:p>
      <w:pPr>
        <w:spacing w:after="120" w:before="0" w:line="300"/>
        <w:jc w:val="left"/>
      </w:pPr>
      <w:r>
        <w:rPr>
          <w:rFonts w:ascii="Arial" w:cs="Arial" w:eastAsia="Arial" w:hAnsi="Arial"/>
          <w:i/>
          <w:iCs/>
          <w:color w:val="2B2B2B"/>
          <w:sz w:val="22"/>
          <w:szCs w:val="22"/>
        </w:rPr>
        <w:t xml:space="preserve">Clean Slate Pressure Washing provides residential and commercial pressure washing and soft washing services across Hillsborough County and the greater Tampa Bay region. Based in Brandon, Florida, our service area extends to Riverview, Valrico, Lithia, FishHawk, Apollo Beach, Plant City, Seffner, Bloomingdale, and select Tampa neighborhoods. Every city we serve receives the same standard of service: licensed and insured technicians, commercial-grade equipment, biodegradable cleaning agents, flat-rate pricing, and a 100% satisfaction guarantee. Whether your property is a single-family home in a Brandon HOA community, a lakefront estate in Lithia, or a commercial storefront in Tampa, Clean Slate PW matches the right cleaning method to your surfaces and delivers results that protect your investment.</w:t>
      </w:r>
    </w:p>
    <w:p>
      <w:r>
        <w:br w:type="page"/>
      </w:r>
    </w:p>
    <w:p>
      <w:pPr>
        <w:pStyle w:val="Heading1"/>
        <w:spacing w:after="200" w:before="360"/>
      </w:pPr>
      <w:r>
        <w:rPr>
          <w:rFonts w:ascii="Arial" w:cs="Arial" w:eastAsia="Arial" w:hAnsi="Arial"/>
          <w:b/>
          <w:bCs/>
          <w:color w:val="0B2545"/>
          <w:sz w:val="32"/>
          <w:szCs w:val="32"/>
        </w:rPr>
        <w:t xml:space="preserve">Section 7: Full Services Available in All Areas</w:t>
      </w:r>
    </w:p>
    <w:p>
      <w:pPr>
        <w:spacing w:after="120" w:before="0" w:line="300"/>
        <w:jc w:val="left"/>
      </w:pPr>
      <w:r>
        <w:rPr>
          <w:rFonts w:ascii="Arial" w:cs="Arial" w:eastAsia="Arial" w:hAnsi="Arial"/>
          <w:color w:val="2B2B2B"/>
          <w:sz w:val="22"/>
          <w:szCs w:val="22"/>
        </w:rPr>
        <w:t xml:space="preserve">Horizontal scrolling card row showing all 10 services. Same card component as homepage services grid (Section 9). Each links to the respective service page. Heading:</w:t>
      </w:r>
    </w:p>
    <w:p>
      <w:pPr>
        <w:spacing w:after="120" w:before="0" w:line="300"/>
        <w:jc w:val="left"/>
      </w:pPr>
      <w:r>
        <w:rPr>
          <w:rFonts w:ascii="Arial" w:cs="Arial" w:eastAsia="Arial" w:hAnsi="Arial"/>
          <w:b/>
          <w:bCs/>
          <w:i/>
          <w:iCs/>
          <w:color w:val="2B2B2B"/>
          <w:sz w:val="22"/>
          <w:szCs w:val="22"/>
        </w:rPr>
        <w:t xml:space="preserve">H2: Every Service, in Every City We Serve</w:t>
      </w:r>
    </w:p>
    <w:p>
      <w:pPr>
        <w:spacing w:after="120" w:before="0" w:line="300"/>
        <w:jc w:val="left"/>
      </w:pPr>
      <w:r>
        <w:rPr>
          <w:rFonts w:ascii="Arial" w:cs="Arial" w:eastAsia="Arial" w:hAnsi="Arial"/>
          <w:color w:val="2B2B2B"/>
          <w:sz w:val="22"/>
          <w:szCs w:val="22"/>
        </w:rPr>
        <w:t xml:space="preserve">This section reinforces that the full service catalog is available in all locations — not a reduced offering for peripheral cities.</w:t>
      </w:r>
    </w:p>
    <w:p>
      <w:r>
        <w:br w:type="page"/>
      </w:r>
    </w:p>
    <w:p>
      <w:pPr>
        <w:pStyle w:val="Heading1"/>
        <w:spacing w:after="200" w:before="360"/>
      </w:pPr>
      <w:r>
        <w:rPr>
          <w:rFonts w:ascii="Arial" w:cs="Arial" w:eastAsia="Arial" w:hAnsi="Arial"/>
          <w:b/>
          <w:bCs/>
          <w:color w:val="0B2545"/>
          <w:sz w:val="32"/>
          <w:szCs w:val="32"/>
        </w:rPr>
        <w:t xml:space="preserve">Section 8: Final CTA Block</w:t>
      </w:r>
    </w:p>
    <w:p>
      <w:pPr>
        <w:spacing w:after="120" w:before="0" w:line="300"/>
        <w:jc w:val="left"/>
      </w:pPr>
      <w:r>
        <w:rPr>
          <w:rFonts w:ascii="Arial" w:cs="Arial" w:eastAsia="Arial" w:hAnsi="Arial"/>
          <w:b/>
          <w:bCs/>
          <w:color w:val="2B2B2B"/>
          <w:sz w:val="22"/>
          <w:szCs w:val="22"/>
        </w:rPr>
        <w:t xml:space="preserve">H2: </w:t>
      </w:r>
      <w:r>
        <w:rPr>
          <w:rFonts w:ascii="Arial" w:cs="Arial" w:eastAsia="Arial" w:hAnsi="Arial"/>
          <w:i/>
          <w:iCs/>
          <w:color w:val="2B2B2B"/>
          <w:sz w:val="22"/>
          <w:szCs w:val="22"/>
        </w:rPr>
        <w:t xml:space="preserve">Don't See Your City? Call Us.</w:t>
      </w:r>
    </w:p>
    <w:p>
      <w:pPr>
        <w:spacing w:after="120" w:before="0" w:line="300"/>
        <w:jc w:val="left"/>
      </w:pPr>
      <w:r>
        <w:rPr>
          <w:rFonts w:ascii="Arial" w:cs="Arial" w:eastAsia="Arial" w:hAnsi="Arial"/>
          <w:b/>
          <w:bCs/>
          <w:color w:val="2B2B2B"/>
          <w:sz w:val="22"/>
          <w:szCs w:val="22"/>
        </w:rPr>
        <w:t xml:space="preserve">Subheadline: </w:t>
      </w:r>
      <w:r>
        <w:rPr>
          <w:rFonts w:ascii="Arial" w:cs="Arial" w:eastAsia="Arial" w:hAnsi="Arial"/>
          <w:color w:val="2B2B2B"/>
          <w:sz w:val="22"/>
          <w:szCs w:val="22"/>
        </w:rPr>
        <w:t xml:space="preserve">We frequently travel for larger residential and commercial projects throughout Hillsborough County and the Tampa Bay region. Call (813) 555-0283 to confirm service availability for your location.</w:t>
      </w:r>
    </w:p>
    <w:p>
      <w:pPr>
        <w:spacing w:after="120" w:before="0" w:line="300"/>
        <w:jc w:val="left"/>
      </w:pPr>
      <w:r>
        <w:rPr>
          <w:rFonts w:ascii="Arial" w:cs="Arial" w:eastAsia="Arial" w:hAnsi="Arial"/>
          <w:color w:val="2B2B2B"/>
          <w:sz w:val="22"/>
          <w:szCs w:val="22"/>
        </w:rPr>
        <w:t xml:space="preserve">Dual CTAs: 'Get My Free Estimate' (orange) + 'Call (813) 555-0283' (ghost). Same pattern as homepage final CTA.</w:t>
      </w:r>
    </w:p>
    <w:p>
      <w:r>
        <w:br w:type="page"/>
      </w:r>
    </w:p>
    <w:p>
      <w:pPr>
        <w:pStyle w:val="Heading1"/>
        <w:spacing w:after="200" w:before="360"/>
      </w:pPr>
      <w:r>
        <w:rPr>
          <w:rFonts w:ascii="Arial" w:cs="Arial" w:eastAsia="Arial" w:hAnsi="Arial"/>
          <w:b/>
          <w:bCs/>
          <w:color w:val="0B2545"/>
          <w:sz w:val="32"/>
          <w:szCs w:val="32"/>
        </w:rPr>
        <w:t xml:space="preserve">Section 9: Image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Asset</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Dimensions</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Alt Text</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1</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Hero — aerial Tampa Bay</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1920×800 WebP</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Aerial view of Tampa Bay region showing service coverage</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2</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Map embed or static</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100% × 480px</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Map of Clean Slate PW service area centered on Brandon FL</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3–12</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City cards (10)</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400×250 WebP each</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Per city: [City name] Florida neighborhood streetscape</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13</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OG image</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1200×630 JPG</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Clean Slate PW service areas across Tampa Bay</w:t>
            </w:r>
          </w:p>
        </w:tc>
      </w:tr>
    </w:tbl>
    <w:p>
      <w:r>
        <w:br w:type="page"/>
      </w:r>
    </w:p>
    <w:p>
      <w:pPr>
        <w:pStyle w:val="Heading1"/>
        <w:spacing w:after="200" w:before="360"/>
      </w:pPr>
      <w:r>
        <w:rPr>
          <w:rFonts w:ascii="Arial" w:cs="Arial" w:eastAsia="Arial" w:hAnsi="Arial"/>
          <w:b/>
          <w:bCs/>
          <w:color w:val="0B2545"/>
          <w:sz w:val="32"/>
          <w:szCs w:val="32"/>
        </w:rPr>
        <w:t xml:space="preserve">Section 10: Implementation Checklist</w:t>
      </w:r>
    </w:p>
    <w:p>
      <w:pPr>
        <w:pStyle w:val="ListParagraph"/>
        <w:numPr>
          <w:ilvl w:val="0"/>
          <w:numId w:val="3"/>
        </w:numPr>
        <w:spacing w:after="80" w:line="280"/>
      </w:pPr>
      <w:r>
        <w:rPr>
          <w:rFonts w:ascii="Arial" w:cs="Arial" w:eastAsia="Arial" w:hAnsi="Arial"/>
          <w:color w:val="2B2B2B"/>
          <w:sz w:val="22"/>
          <w:szCs w:val="22"/>
        </w:rPr>
        <w:t xml:space="preserve">All 10 city page URLs resolve (no 404s in directory).</w:t>
      </w:r>
    </w:p>
    <w:p>
      <w:pPr>
        <w:pStyle w:val="ListParagraph"/>
        <w:numPr>
          <w:ilvl w:val="0"/>
          <w:numId w:val="3"/>
        </w:numPr>
        <w:spacing w:after="80" w:line="280"/>
      </w:pPr>
      <w:r>
        <w:rPr>
          <w:rFonts w:ascii="Arial" w:cs="Arial" w:eastAsia="Arial" w:hAnsi="Arial"/>
          <w:color w:val="2B2B2B"/>
          <w:sz w:val="22"/>
          <w:szCs w:val="22"/>
        </w:rPr>
        <w:t xml:space="preserve">Map renders with correct center point and zoom level.</w:t>
      </w:r>
    </w:p>
    <w:p>
      <w:pPr>
        <w:pStyle w:val="ListParagraph"/>
        <w:numPr>
          <w:ilvl w:val="0"/>
          <w:numId w:val="3"/>
        </w:numPr>
        <w:spacing w:after="80" w:line="280"/>
      </w:pPr>
      <w:r>
        <w:rPr>
          <w:rFonts w:ascii="Arial" w:cs="Arial" w:eastAsia="Arial" w:hAnsi="Arial"/>
          <w:color w:val="2B2B2B"/>
          <w:sz w:val="22"/>
          <w:szCs w:val="22"/>
        </w:rPr>
        <w:t xml:space="preserve">Phone (813) 555-0283 is working tel: link.</w:t>
      </w:r>
    </w:p>
    <w:p>
      <w:pPr>
        <w:pStyle w:val="ListParagraph"/>
        <w:numPr>
          <w:ilvl w:val="0"/>
          <w:numId w:val="3"/>
        </w:numPr>
        <w:spacing w:after="80" w:line="280"/>
      </w:pPr>
      <w:r>
        <w:rPr>
          <w:rFonts w:ascii="Arial" w:cs="Arial" w:eastAsia="Arial" w:hAnsi="Arial"/>
          <w:color w:val="2B2B2B"/>
          <w:sz w:val="22"/>
          <w:szCs w:val="22"/>
        </w:rPr>
        <w:t xml:space="preserve">Canonical points to https://cleanslatepw.com/service-areas/.</w:t>
      </w:r>
    </w:p>
    <w:p>
      <w:pPr>
        <w:pStyle w:val="ListParagraph"/>
        <w:numPr>
          <w:ilvl w:val="0"/>
          <w:numId w:val="3"/>
        </w:numPr>
        <w:spacing w:after="80" w:line="280"/>
      </w:pPr>
      <w:r>
        <w:rPr>
          <w:rFonts w:ascii="Arial" w:cs="Arial" w:eastAsia="Arial" w:hAnsi="Arial"/>
          <w:color w:val="2B2B2B"/>
          <w:sz w:val="22"/>
          <w:szCs w:val="22"/>
        </w:rPr>
        <w:t xml:space="preserve">BreadcrumbList schema validates.</w:t>
      </w:r>
    </w:p>
    <w:p>
      <w:pPr>
        <w:pStyle w:val="ListParagraph"/>
        <w:numPr>
          <w:ilvl w:val="0"/>
          <w:numId w:val="3"/>
        </w:numPr>
        <w:spacing w:after="80" w:line="280"/>
      </w:pPr>
      <w:r>
        <w:rPr>
          <w:rFonts w:ascii="Arial" w:cs="Arial" w:eastAsia="Arial" w:hAnsi="Arial"/>
          <w:color w:val="2B2B2B"/>
          <w:sz w:val="22"/>
          <w:szCs w:val="22"/>
        </w:rPr>
        <w:t xml:space="preserve">OG image renders on share preview.</w:t>
      </w:r>
    </w:p>
    <w:p>
      <w:pPr>
        <w:pStyle w:val="ListParagraph"/>
        <w:numPr>
          <w:ilvl w:val="0"/>
          <w:numId w:val="3"/>
        </w:numPr>
        <w:spacing w:after="80" w:line="280"/>
      </w:pPr>
      <w:r>
        <w:rPr>
          <w:rFonts w:ascii="Arial" w:cs="Arial" w:eastAsia="Arial" w:hAnsi="Arial"/>
          <w:color w:val="2B2B2B"/>
          <w:sz w:val="22"/>
          <w:szCs w:val="22"/>
        </w:rPr>
        <w:t xml:space="preserve">Hero preloaded. Map and city images lazy-loaded.</w:t>
      </w:r>
    </w:p>
    <w:p>
      <w:pPr>
        <w:pStyle w:val="ListParagraph"/>
        <w:numPr>
          <w:ilvl w:val="0"/>
          <w:numId w:val="3"/>
        </w:numPr>
        <w:spacing w:after="80" w:line="280"/>
      </w:pPr>
      <w:r>
        <w:rPr>
          <w:rFonts w:ascii="Arial" w:cs="Arial" w:eastAsia="Arial" w:hAnsi="Arial"/>
          <w:color w:val="2B2B2B"/>
          <w:sz w:val="22"/>
          <w:szCs w:val="22"/>
        </w:rPr>
        <w:t xml:space="preserve">PageSpeed mobile &gt;85, desktop &gt;95.</w:t>
      </w:r>
    </w:p>
    <w:p>
      <w:pPr>
        <w:spacing w:after="400"/>
      </w:pPr>
      <w:r>
        <w:t xml:space="preserve"/>
      </w:r>
    </w:p>
    <w:p>
      <w:pPr>
        <w:jc w:val="center"/>
      </w:pPr>
      <w:r>
        <w:rPr>
          <w:rFonts w:ascii="Arial" w:cs="Arial" w:eastAsia="Arial" w:hAnsi="Arial"/>
          <w:i/>
          <w:iCs/>
          <w:color w:val="6C757D"/>
          <w:sz w:val="20"/>
          <w:szCs w:val="20"/>
        </w:rPr>
        <w:t xml:space="preserve">— End of Service Areas Hub Guide —</w:t>
      </w:r>
    </w:p>
    <w:p>
      <w:pPr>
        <w:jc w:val="center"/>
      </w:pPr>
      <w:r>
        <w:rPr>
          <w:rFonts w:ascii="Arial" w:cs="Arial" w:eastAsia="Arial" w:hAnsi="Arial"/>
          <w:color w:val="6C757D"/>
          <w:sz w:val="18"/>
          <w:szCs w:val="18"/>
        </w:rPr>
        <w:t xml:space="preserve">Clean Slate Pressure Washing — Service Areas Hub v1.0 | Prepared by TradeWorks AI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spacing w:before="120"/>
    </w:pPr>
    <w:r>
      <w:rPr>
        <w:rFonts w:ascii="Arial" w:cs="Arial" w:eastAsia="Arial" w:hAnsi="Arial"/>
        <w:color w:val="6C757D"/>
        <w:sz w:val="16"/>
        <w:szCs w:val="16"/>
      </w:rPr>
      <w:t xml:space="preserve">cleanslatepw.com  |  Prepared by TradeWorks AI  |  v1.0</w:t>
    </w:r>
    <w:r>
      <w:rPr>
        <w:rFonts w:ascii="Arial" w:cs="Arial" w:eastAsia="Arial" w:hAnsi="Arial"/>
        <w:sz w:val="16"/>
        <w:szCs w:val="16"/>
      </w:rPr>
      <w:t xml:space="preserve">	</w:t>
    </w:r>
    <w:r>
      <w:rPr>
        <w:rFonts w:ascii="Arial" w:cs="Arial" w:eastAsia="Arial" w:hAnsi="Arial"/>
        <w:color w:val="6C757D"/>
        <w:sz w:val="16"/>
        <w:szCs w:val="16"/>
      </w:rPr>
      <w:t xml:space="preserve">Page </w:t>
    </w:r>
    <w:r>
      <w:rPr>
        <w:rFonts w:ascii="Arial" w:cs="Arial" w:eastAsia="Arial" w:hAnsi="Arial"/>
        <w:color w:val="6C757D"/>
        <w:sz w:val="16"/>
        <w:szCs w:val="16"/>
      </w:rPr>
      <w:fldChar w:fldCharType="begin"/>
      <w:instrText xml:space="preserve">PAGE</w:instrText>
      <w:fldChar w:fldCharType="separate"/>
      <w:fldChar w:fldCharType="end"/>
    </w:r>
    <w:r>
      <w:rPr>
        <w:rFonts w:ascii="Arial" w:cs="Arial" w:eastAsia="Arial" w:hAnsi="Arial"/>
        <w:color w:val="6C757D"/>
        <w:sz w:val="16"/>
        <w:szCs w:val="16"/>
      </w:rPr>
      <w:t xml:space="preserve"> of </w:t>
    </w:r>
    <w:r>
      <w:rPr>
        <w:rFonts w:ascii="Arial" w:cs="Arial" w:eastAsia="Arial" w:hAnsi="Arial"/>
        <w:color w:val="6C757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E6990" w:sz="6" w:space="4"/>
      </w:pBdr>
      <w:tabs>
        <w:tab w:val="right" w:pos="9360"/>
      </w:tabs>
      <w:spacing w:after="120"/>
    </w:pPr>
    <w:r>
      <w:rPr>
        <w:rFonts w:ascii="Arial" w:cs="Arial" w:eastAsia="Arial" w:hAnsi="Arial"/>
        <w:b/>
        <w:bCs/>
        <w:color w:val="0B2545"/>
        <w:sz w:val="18"/>
        <w:szCs w:val="18"/>
      </w:rPr>
      <w:t xml:space="preserve">Clean Slate PW</w:t>
    </w:r>
    <w:r>
      <w:rPr>
        <w:rFonts w:ascii="Arial" w:cs="Arial" w:eastAsia="Arial" w:hAnsi="Arial"/>
        <w:sz w:val="18"/>
        <w:szCs w:val="18"/>
      </w:rPr>
      <w:t xml:space="preserve">	</w:t>
    </w:r>
    <w:r>
      <w:rPr>
        <w:rFonts w:ascii="Arial" w:cs="Arial" w:eastAsia="Arial" w:hAnsi="Arial"/>
        <w:i/>
        <w:iCs/>
        <w:color w:val="6C757D"/>
        <w:sz w:val="18"/>
        <w:szCs w:val="18"/>
      </w:rPr>
      <w:t xml:space="preserve">Service Areas Hub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bullet"/>
      <w:lvlText w:val="•"/>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abstractNum w:abstractNumId="53" w15:restartNumberingAfterBreak="0">
    <w:multiLevelType w:val="hybridMultilevel"/>
    <w:lvl w:ilvl="0" w15:tentative="1">
      <w:start w:val="1"/>
      <w:numFmt w:val="bullet"/>
      <w:lvlText w:val="•"/>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abstractNum>
  <w:abstractNum w:abstractNumId="55" w15:restartNumberingAfterBreak="0">
    <w:multiLevelType w:val="hybridMultilevel"/>
    <w:lvl w:ilvl="0" w15:tentative="1">
      <w:start w:val="1"/>
      <w:numFmt w:val="bullet"/>
      <w:lvlText w:val="•"/>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bullet"/>
      <w:lvlText w:val="•"/>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abstractNum>
  <w:abstractNum w:abstractNumId="59" w15:restartNumberingAfterBreak="0">
    <w:multiLevelType w:val="hybridMultilevel"/>
    <w:lvl w:ilvl="0" w15:tentative="1">
      <w:start w:val="1"/>
      <w:numFmt w:val="bullet"/>
      <w:lvlText w:val="•"/>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abstractNum>
  <w:abstractNum w:abstractNumId="61" w15:restartNumberingAfterBreak="0">
    <w:multiLevelType w:val="hybridMultilevel"/>
    <w:lvl w:ilvl="0" w15:tentative="1">
      <w:start w:val="1"/>
      <w:numFmt w:val="bullet"/>
      <w:lvlText w:val="•"/>
      <w:lvlJc w:val="left"/>
      <w:pPr>
        <w:ind w:left="720" w:hanging="360"/>
      </w:pPr>
    </w:lvl>
  </w:abstractNum>
  <w:abstractNum w:abstractNumId="62" w15:restartNumberingAfterBreak="0">
    <w:multiLevelType w:val="hybridMultilevel"/>
    <w:lvl w:ilvl="0" w15:tentative="1">
      <w:start w:val="1"/>
      <w:numFmt w:val="bullet"/>
      <w:lvlText w:val="•"/>
      <w:lvlJc w:val="left"/>
      <w:pPr>
        <w:ind w:left="720" w:hanging="360"/>
      </w:pPr>
    </w:lvl>
  </w:abstractNum>
  <w:abstractNum w:abstractNumId="63" w15:restartNumberingAfterBreak="0">
    <w:multiLevelType w:val="hybridMultilevel"/>
    <w:lvl w:ilvl="0" w15:tentative="1">
      <w:start w:val="1"/>
      <w:numFmt w:val="bullet"/>
      <w:lvlText w:val="•"/>
      <w:lvlJc w:val="left"/>
      <w:pPr>
        <w:ind w:left="720" w:hanging="360"/>
      </w:pPr>
    </w:lvl>
  </w:abstractNum>
  <w:abstractNum w:abstractNumId="64" w15:restartNumberingAfterBreak="0">
    <w:multiLevelType w:val="hybridMultilevel"/>
    <w:lvl w:ilvl="0" w15:tentative="1">
      <w:start w:val="1"/>
      <w:numFmt w:val="bullet"/>
      <w:lvlText w:val="•"/>
      <w:lvlJc w:val="left"/>
      <w:pPr>
        <w:ind w:left="720" w:hanging="360"/>
      </w:pPr>
    </w:lvl>
  </w:abstractNum>
  <w:abstractNum w:abstractNumId="65" w15:restartNumberingAfterBreak="0">
    <w:multiLevelType w:val="hybridMultilevel"/>
    <w:lvl w:ilvl="0" w15:tentative="1">
      <w:start w:val="1"/>
      <w:numFmt w:val="bullet"/>
      <w:lvlText w:val="•"/>
      <w:lvlJc w:val="left"/>
      <w:pPr>
        <w:ind w:left="720" w:hanging="360"/>
      </w:pPr>
    </w:lvl>
  </w:abstractNum>
  <w:abstractNum w:abstractNumId="66" w15:restartNumberingAfterBreak="0">
    <w:multiLevelType w:val="hybridMultilevel"/>
    <w:lvl w:ilvl="0" w15:tentative="1">
      <w:start w:val="1"/>
      <w:numFmt w:val="bullet"/>
      <w:lvlText w:val="•"/>
      <w:lvlJc w:val="left"/>
      <w:pPr>
        <w:ind w:left="720" w:hanging="360"/>
      </w:pPr>
    </w:lvl>
  </w:abstractNum>
  <w:abstractNum w:abstractNumId="67" w15:restartNumberingAfterBreak="0">
    <w:multiLevelType w:val="hybridMultilevel"/>
    <w:lvl w:ilvl="0" w15:tentative="1">
      <w:start w:val="1"/>
      <w:numFmt w:val="bullet"/>
      <w:lvlText w:val="•"/>
      <w:lvlJc w:val="left"/>
      <w:pPr>
        <w:ind w:left="720" w:hanging="360"/>
      </w:pPr>
    </w:lvl>
  </w:abstractNum>
  <w:abstractNum w:abstractNumId="68" w15:restartNumberingAfterBreak="0">
    <w:multiLevelType w:val="hybridMultilevel"/>
    <w:lvl w:ilvl="0" w15:tentative="1">
      <w:start w:val="1"/>
      <w:numFmt w:val="bullet"/>
      <w:lvlText w:val="•"/>
      <w:lvlJc w:val="left"/>
      <w:pPr>
        <w:ind w:left="720" w:hanging="360"/>
      </w:pPr>
    </w:lvl>
  </w:abstractNum>
  <w:abstractNum w:abstractNumId="69" w15:restartNumberingAfterBreak="0">
    <w:multiLevelType w:val="hybridMultilevel"/>
    <w:lvl w:ilvl="0" w15:tentative="1">
      <w:start w:val="1"/>
      <w:numFmt w:val="bullet"/>
      <w:lvlText w:val="•"/>
      <w:lvlJc w:val="left"/>
      <w:pPr>
        <w:ind w:left="720" w:hanging="360"/>
      </w:pPr>
    </w:lvl>
  </w:abstractNum>
  <w:abstractNum w:abstractNumId="70" w15:restartNumberingAfterBreak="0">
    <w:multiLevelType w:val="hybridMultilevel"/>
    <w:lvl w:ilvl="0" w15:tentative="1">
      <w:start w:val="1"/>
      <w:numFmt w:val="bullet"/>
      <w:lvlText w:val="•"/>
      <w:lvlJc w:val="left"/>
      <w:pPr>
        <w:ind w:left="720" w:hanging="360"/>
      </w:pPr>
    </w:lvl>
  </w:abstractNum>
  <w:abstractNum w:abstractNumId="71" w15:restartNumberingAfterBreak="0">
    <w:multiLevelType w:val="hybridMultilevel"/>
    <w:lvl w:ilvl="0" w15:tentative="1">
      <w:start w:val="1"/>
      <w:numFmt w:val="bullet"/>
      <w:lvlText w:val="•"/>
      <w:lvlJc w:val="left"/>
      <w:pPr>
        <w:ind w:left="720" w:hanging="360"/>
      </w:pPr>
    </w:lvl>
  </w:abstractNum>
  <w:abstractNum w:abstractNumId="72" w15:restartNumberingAfterBreak="0">
    <w:multiLevelType w:val="hybridMultilevel"/>
    <w:lvl w:ilvl="0" w15:tentative="1">
      <w:start w:val="1"/>
      <w:numFmt w:val="bullet"/>
      <w:lvlText w:val="•"/>
      <w:lvlJc w:val="left"/>
      <w:pPr>
        <w:ind w:left="720" w:hanging="360"/>
      </w:pPr>
    </w:lvl>
  </w:abstractNum>
  <w:abstractNum w:abstractNumId="73" w15:restartNumberingAfterBreak="0">
    <w:multiLevelType w:val="hybridMultilevel"/>
    <w:lvl w:ilvl="0" w15:tentative="1">
      <w:start w:val="1"/>
      <w:numFmt w:val="bullet"/>
      <w:lvlText w:val="•"/>
      <w:lvlJc w:val="left"/>
      <w:pPr>
        <w:ind w:left="720" w:hanging="360"/>
      </w:pPr>
    </w:lvl>
  </w:abstractNum>
  <w:abstractNum w:abstractNumId="74" w15:restartNumberingAfterBreak="0">
    <w:multiLevelType w:val="hybridMultilevel"/>
    <w:lvl w:ilvl="0" w15:tentative="1">
      <w:start w:val="1"/>
      <w:numFmt w:val="bullet"/>
      <w:lvlText w:val="•"/>
      <w:lvlJc w:val="left"/>
      <w:pPr>
        <w:ind w:left="720" w:hanging="360"/>
      </w:pPr>
    </w:lvl>
  </w:abstractNum>
  <w:abstractNum w:abstractNumId="75" w15:restartNumberingAfterBreak="0">
    <w:multiLevelType w:val="hybridMultilevel"/>
    <w:lvl w:ilvl="0" w15:tentative="1">
      <w:start w:val="1"/>
      <w:numFmt w:val="bullet"/>
      <w:lvlText w:val="•"/>
      <w:lvlJc w:val="left"/>
      <w:pPr>
        <w:ind w:left="720" w:hanging="360"/>
      </w:pPr>
    </w:lvl>
  </w:abstractNum>
  <w:abstractNum w:abstractNumId="76" w15:restartNumberingAfterBreak="0">
    <w:multiLevelType w:val="hybridMultilevel"/>
    <w:lvl w:ilvl="0" w15:tentative="1">
      <w:start w:val="1"/>
      <w:numFmt w:val="bullet"/>
      <w:lvlText w:val="•"/>
      <w:lvlJc w:val="left"/>
      <w:pPr>
        <w:ind w:left="720" w:hanging="360"/>
      </w:pPr>
    </w:lvl>
  </w:abstractNum>
  <w:abstractNum w:abstractNumId="77" w15:restartNumberingAfterBreak="0">
    <w:multiLevelType w:val="hybridMultilevel"/>
    <w:lvl w:ilvl="0" w15:tentative="1">
      <w:start w:val="1"/>
      <w:numFmt w:val="bullet"/>
      <w:lvlText w:val="•"/>
      <w:lvlJc w:val="left"/>
      <w:pPr>
        <w:ind w:left="720" w:hanging="360"/>
      </w:pPr>
    </w:lvl>
  </w:abstractNum>
  <w:abstractNum w:abstractNumId="78" w15:restartNumberingAfterBreak="0">
    <w:multiLevelType w:val="hybridMultilevel"/>
    <w:lvl w:ilvl="0" w15:tentative="1">
      <w:start w:val="1"/>
      <w:numFmt w:val="bullet"/>
      <w:lvlText w:val="•"/>
      <w:lvlJc w:val="left"/>
      <w:pPr>
        <w:ind w:left="720" w:hanging="360"/>
      </w:pPr>
    </w:lvl>
  </w:abstractNum>
  <w:abstractNum w:abstractNumId="79" w15:restartNumberingAfterBreak="0">
    <w:multiLevelType w:val="hybridMultilevel"/>
    <w:lvl w:ilvl="0" w15:tentative="1">
      <w:start w:val="1"/>
      <w:numFmt w:val="bullet"/>
      <w:lvlText w:val="•"/>
      <w:lvlJc w:val="left"/>
      <w:pPr>
        <w:ind w:left="720" w:hanging="360"/>
      </w:pPr>
    </w:lvl>
  </w:abstractNum>
  <w:abstractNum w:abstractNumId="80" w15:restartNumberingAfterBreak="0">
    <w:multiLevelType w:val="hybridMultilevel"/>
    <w:lvl w:ilvl="0" w15:tentative="1">
      <w:start w:val="1"/>
      <w:numFmt w:val="bullet"/>
      <w:lvlText w:val="•"/>
      <w:lvlJc w:val="left"/>
      <w:pPr>
        <w:ind w:left="720" w:hanging="360"/>
      </w:pPr>
    </w:lvl>
  </w:abstractNum>
  <w:abstractNum w:abstractNumId="81" w15:restartNumberingAfterBreak="0">
    <w:multiLevelType w:val="hybridMultilevel"/>
    <w:lvl w:ilvl="0" w15:tentative="1">
      <w:start w:val="1"/>
      <w:numFmt w:val="bullet"/>
      <w:lvlText w:val="•"/>
      <w:lvlJc w:val="left"/>
      <w:pPr>
        <w:ind w:left="720" w:hanging="360"/>
      </w:pPr>
    </w:lvl>
  </w:abstractNum>
  <w:abstractNum w:abstractNumId="82" w15:restartNumberingAfterBreak="0">
    <w:multiLevelType w:val="hybridMultilevel"/>
    <w:lvl w:ilvl="0" w15:tentative="1">
      <w:start w:val="1"/>
      <w:numFmt w:val="decimal"/>
      <w:lvlText w:val="%1."/>
      <w:lvlJc w:val="left"/>
      <w:pPr>
        <w:ind w:left="720" w:hanging="360"/>
      </w:pPr>
    </w:lvl>
  </w:abstractNum>
  <w:abstractNum w:abstractNumId="83" w15:restartNumberingAfterBreak="0">
    <w:multiLevelType w:val="hybridMultilevel"/>
    <w:lvl w:ilvl="0" w15:tentative="1">
      <w:start w:val="1"/>
      <w:numFmt w:val="decimal"/>
      <w:lvlText w:val="%1."/>
      <w:lvlJc w:val="left"/>
      <w:pPr>
        <w:ind w:left="720" w:hanging="360"/>
      </w:pPr>
    </w:lvl>
  </w:abstractNum>
  <w:abstractNum w:abstractNumId="84" w15:restartNumberingAfterBreak="0">
    <w:multiLevelType w:val="hybridMultilevel"/>
    <w:lvl w:ilvl="0" w15:tentative="1">
      <w:start w:val="1"/>
      <w:numFmt w:val="decimal"/>
      <w:lvlText w:val="%1."/>
      <w:lvlJc w:val="left"/>
      <w:pPr>
        <w:ind w:left="720" w:hanging="360"/>
      </w:pPr>
    </w:lvl>
  </w:abstractNum>
  <w:abstractNum w:abstractNumId="85" w15:restartNumberingAfterBreak="0">
    <w:multiLevelType w:val="hybridMultilevel"/>
    <w:lvl w:ilvl="0" w15:tentative="1">
      <w:start w:val="1"/>
      <w:numFmt w:val="decimal"/>
      <w:lvlText w:val="%1."/>
      <w:lvlJc w:val="left"/>
      <w:pPr>
        <w:ind w:left="720" w:hanging="360"/>
      </w:pPr>
    </w:lvl>
  </w:abstractNum>
  <w:abstractNum w:abstractNumId="86" w15:restartNumberingAfterBreak="0">
    <w:multiLevelType w:val="hybridMultilevel"/>
    <w:lvl w:ilvl="0" w15:tentative="1">
      <w:start w:val="1"/>
      <w:numFmt w:val="decimal"/>
      <w:lvlText w:val="%1."/>
      <w:lvlJc w:val="left"/>
      <w:pPr>
        <w:ind w:left="720" w:hanging="360"/>
      </w:pPr>
    </w:lvl>
  </w:abstractNum>
  <w:abstractNum w:abstractNumId="87" w15:restartNumberingAfterBreak="0">
    <w:multiLevelType w:val="hybridMultilevel"/>
    <w:lvl w:ilvl="0" w15:tentative="1">
      <w:start w:val="1"/>
      <w:numFmt w:val="decimal"/>
      <w:lvlText w:val="%1."/>
      <w:lvlJc w:val="left"/>
      <w:pPr>
        <w:ind w:left="720" w:hanging="360"/>
      </w:pPr>
    </w:lvl>
  </w:abstractNum>
  <w:abstractNum w:abstractNumId="88" w15:restartNumberingAfterBreak="0">
    <w:multiLevelType w:val="hybridMultilevel"/>
    <w:lvl w:ilvl="0" w15:tentative="1">
      <w:start w:val="1"/>
      <w:numFmt w:val="decimal"/>
      <w:lvlText w:val="%1."/>
      <w:lvlJc w:val="left"/>
      <w:pPr>
        <w:ind w:left="720" w:hanging="360"/>
      </w:pPr>
    </w:lvl>
  </w:abstractNum>
  <w:abstractNum w:abstractNumId="89" w15:restartNumberingAfterBreak="0">
    <w:multiLevelType w:val="hybridMultilevel"/>
    <w:lvl w:ilvl="0" w15:tentative="1">
      <w:start w:val="1"/>
      <w:numFmt w:val="decimal"/>
      <w:lvlText w:val="%1."/>
      <w:lvlJc w:val="left"/>
      <w:pPr>
        <w:ind w:left="720" w:hanging="360"/>
      </w:pPr>
    </w:lvl>
  </w:abstractNum>
  <w:abstractNum w:abstractNumId="90" w15:restartNumberingAfterBreak="0">
    <w:multiLevelType w:val="hybridMultilevel"/>
    <w:lvl w:ilvl="0" w15:tentative="1">
      <w:start w:val="1"/>
      <w:numFmt w:val="decimal"/>
      <w:lvlText w:val="%1."/>
      <w:lvlJc w:val="left"/>
      <w:pPr>
        <w:ind w:left="720" w:hanging="360"/>
      </w:pPr>
    </w:lvl>
  </w:abstractNum>
  <w:abstractNum w:abstractNumId="91" w15:restartNumberingAfterBreak="0">
    <w:multiLevelType w:val="hybridMultilevel"/>
    <w:lvl w:ilvl="0" w15:tentative="1">
      <w:start w:val="1"/>
      <w:numFmt w:val="decimal"/>
      <w:lvlText w:val="%1."/>
      <w:lvlJc w:val="left"/>
      <w:pPr>
        <w:ind w:left="720" w:hanging="360"/>
      </w:pPr>
    </w:lvl>
  </w:abstractNum>
  <w:abstractNum w:abstractNumId="92" w15:restartNumberingAfterBreak="0">
    <w:multiLevelType w:val="hybridMultilevel"/>
    <w:lvl w:ilvl="0" w15:tentative="1">
      <w:start w:val="1"/>
      <w:numFmt w:val="decimal"/>
      <w:lvlText w:val="%1."/>
      <w:lvlJc w:val="left"/>
      <w:pPr>
        <w:ind w:left="720" w:hanging="360"/>
      </w:pPr>
    </w:lvl>
  </w:abstractNum>
  <w:abstractNum w:abstractNumId="93" w15:restartNumberingAfterBreak="0">
    <w:multiLevelType w:val="hybridMultilevel"/>
    <w:lvl w:ilvl="0" w15:tentative="1">
      <w:start w:val="1"/>
      <w:numFmt w:val="decimal"/>
      <w:lvlText w:val="%1."/>
      <w:lvlJc w:val="left"/>
      <w:pPr>
        <w:ind w:left="720" w:hanging="360"/>
      </w:pPr>
    </w:lvl>
  </w:abstractNum>
  <w:abstractNum w:abstractNumId="94" w15:restartNumberingAfterBreak="0">
    <w:multiLevelType w:val="hybridMultilevel"/>
    <w:lvl w:ilvl="0" w15:tentative="1">
      <w:start w:val="1"/>
      <w:numFmt w:val="decimal"/>
      <w:lvlText w:val="%1."/>
      <w:lvlJc w:val="left"/>
      <w:pPr>
        <w:ind w:left="720" w:hanging="360"/>
      </w:pPr>
    </w:lvl>
  </w:abstractNum>
  <w:abstractNum w:abstractNumId="95" w15:restartNumberingAfterBreak="0">
    <w:multiLevelType w:val="hybridMultilevel"/>
    <w:lvl w:ilvl="0" w15:tentative="1">
      <w:start w:val="1"/>
      <w:numFmt w:val="decimal"/>
      <w:lvlText w:val="%1."/>
      <w:lvlJc w:val="left"/>
      <w:pPr>
        <w:ind w:left="720" w:hanging="360"/>
      </w:pPr>
    </w:lvl>
  </w:abstractNum>
  <w:abstractNum w:abstractNumId="96" w15:restartNumberingAfterBreak="0">
    <w:multiLevelType w:val="hybridMultilevel"/>
    <w:lvl w:ilvl="0" w15:tentative="1">
      <w:start w:val="1"/>
      <w:numFmt w:val="decimal"/>
      <w:lvlText w:val="%1."/>
      <w:lvlJc w:val="left"/>
      <w:pPr>
        <w:ind w:left="720" w:hanging="360"/>
      </w:pPr>
    </w:lvl>
  </w:abstractNum>
  <w:abstractNum w:abstractNumId="97" w15:restartNumberingAfterBreak="0">
    <w:multiLevelType w:val="hybridMultilevel"/>
    <w:lvl w:ilvl="0" w15:tentative="1">
      <w:start w:val="1"/>
      <w:numFmt w:val="decimal"/>
      <w:lvlText w:val="%1."/>
      <w:lvlJc w:val="left"/>
      <w:pPr>
        <w:ind w:left="720" w:hanging="360"/>
      </w:pPr>
    </w:lvl>
  </w:abstractNum>
  <w:abstractNum w:abstractNumId="98" w15:restartNumberingAfterBreak="0">
    <w:multiLevelType w:val="hybridMultilevel"/>
    <w:lvl w:ilvl="0" w15:tentative="1">
      <w:start w:val="1"/>
      <w:numFmt w:val="decimal"/>
      <w:lvlText w:val="%1."/>
      <w:lvlJc w:val="left"/>
      <w:pPr>
        <w:ind w:left="720" w:hanging="360"/>
      </w:pPr>
    </w:lvl>
  </w:abstractNum>
  <w:abstractNum w:abstractNumId="99" w15:restartNumberingAfterBreak="0">
    <w:multiLevelType w:val="hybridMultilevel"/>
    <w:lvl w:ilvl="0" w15:tentative="1">
      <w:start w:val="1"/>
      <w:numFmt w:val="decimal"/>
      <w:lvlText w:val="%1."/>
      <w:lvlJc w:val="left"/>
      <w:pPr>
        <w:ind w:left="720" w:hanging="360"/>
      </w:pPr>
    </w:lvl>
  </w:abstractNum>
  <w:abstractNum w:abstractNumId="100" w15:restartNumberingAfterBreak="0">
    <w:multiLevelType w:val="hybridMultilevel"/>
    <w:lvl w:ilvl="0" w15:tentative="1">
      <w:start w:val="1"/>
      <w:numFmt w:val="decimal"/>
      <w:lvlText w:val="%1."/>
      <w:lvlJc w:val="left"/>
      <w:pPr>
        <w:ind w:left="720" w:hanging="360"/>
      </w:pPr>
    </w:lvl>
  </w:abstractNum>
  <w:abstractNum w:abstractNumId="10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B2545"/>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3E6990"/>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0B254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2026-04-19T14:12:18.331Z</dcterms:created>
  <dcterms:modified xsi:type="dcterms:W3CDTF">2026-04-19T14:12:18.331Z</dcterms:modified>
</cp:coreProperties>
</file>

<file path=docProps/custom.xml><?xml version="1.0" encoding="utf-8"?>
<Properties xmlns="http://schemas.openxmlformats.org/officeDocument/2006/custom-properties" xmlns:vt="http://schemas.openxmlformats.org/officeDocument/2006/docPropsVTypes"/>
</file>