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Commercial</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04 of 13 — the recurring-revenue B2B page, and the document that introduces the provisional value convention.</w:t>
      </w:r>
    </w:p>
    <w:p>
      <w:pPr>
        <w:spacing w:after="60" w:line="288"/>
      </w:pPr>
      <w:r>
        <w:rPr>
          <w:rFonts w:ascii="Arial" w:cs="Arial" w:eastAsia="Arial" w:hAnsi="Arial"/>
          <w:color w:val="6A7686"/>
          <w:sz w:val="20"/>
          <w:szCs w:val="20"/>
        </w:rPr>
        <w:t xml:space="preserve">/services/commercial/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/services/commercial/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Introduces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provisional value convention (§2) — applies to every page from here forward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Commercial Design Guide v1.0 · Commercial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quote request, not a booking — this is the one page where the CTA is not Schedule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Inherits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§5.6 · Design Supplement v1.0 · §7.2 Spanish standard</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Provisional Value Convention</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Why it exists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three tiers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2.3 What may never be provisional</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Provisional Values Inherited from Spin It Up</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AEO Strategy &amp; Query Targets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The Document Head</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Structured Data</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Block-by-Block Content</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7.1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7.2 Block 2 — Who it’s for</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7.3 Block 3 — How an account works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7.4 Block 4 — What businesses get</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7.5 Block 5 — Pricing as a process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7.6 Block 6 — Reliability strip</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7.7 Block 7 — The quote form</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7.8 Block 8 — FAQ</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20" w:line="258"/>
        <w:ind w:left="300"/>
      </w:pPr>
      <w:r>
        <w:rPr>
          <w:rFonts w:ascii="Arial" w:cs="Arial" w:eastAsia="Arial" w:hAnsi="Arial"/>
          <w:b w:val="false"/>
          <w:bCs w:val="false"/>
          <w:color w:val="2B3646"/>
          <w:sz w:val="17"/>
          <w:szCs w:val="17"/>
        </w:rPr>
        <w:t xml:space="preserve">7.9 Block 9 — Conversion &amp; related</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8. Analytics &amp; Event Tracking</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9. Value Register — Confirmed, Provisional, Blocked</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10. Implementation Checklist</w:t>
      </w:r>
      <w:r>
        <w:rPr>
          <w:color w:val="6A7686"/>
          <w:sz w:val="17"/>
          <w:szCs w:val="17"/>
        </w:rPr>
        <w:ptab w:alignment="right" w:relativeTo="margin" w:leader="dot"/>
      </w:r>
      <w:r>
        <w:rPr>
          <w:rFonts w:ascii="Arial" w:cs="Arial" w:eastAsia="Arial" w:hAnsi="Arial"/>
          <w:b/>
          <w:bCs/>
          <w:color w:val="1B3C6E"/>
          <w:sz w:val="17"/>
          <w:szCs w:val="17"/>
        </w:rPr>
        <w:t xml:space="preserve">10</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val="false"/>
        <w:spacing w:after="120" w:before="0" w:line="264"/>
      </w:pPr>
      <w:r>
        <w:rPr>
          <w:rFonts w:ascii="Arial" w:cs="Arial" w:eastAsia="Arial" w:hAnsi="Arial"/>
          <w:b/>
          <w:bCs/>
          <w:i w:val="false"/>
          <w:iCs w:val="false"/>
          <w:caps w:val="false"/>
          <w:color w:val="1B3C6E"/>
          <w:sz w:val="20"/>
          <w:szCs w:val="20"/>
        </w:rPr>
        <w:t xml:space="preserve">This is the page that makes the business predictable. </w:t>
      </w:r>
      <w:r>
        <w:rPr>
          <w:rFonts w:ascii="Arial" w:cs="Arial" w:eastAsia="Arial" w:hAnsi="Arial"/>
          <w:b w:val="false"/>
          <w:bCs w:val="false"/>
          <w:i w:val="false"/>
          <w:iCs w:val="false"/>
          <w:caps w:val="false"/>
          <w:color w:val="2B3646"/>
          <w:sz w:val="20"/>
          <w:szCs w:val="20"/>
        </w:rPr>
        <w:t xml:space="preserve">Residential customers arrive when they arrive; a commercial account produces the same volume on the same day every week. For a store rebuilding a reputation, recurring B2B revenue is also the fastest evidence that the machines are dependable — a salon does not keep sending towels to a laundromat whose equipment fails.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trPr>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2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/services/commercial/  ·  /es/servicios/comercial/</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 — tinted, no photo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conversion</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1B3C6E"/>
                <w:sz w:val="18"/>
                <w:szCs w:val="18"/>
              </w:rPr>
              <w:t xml:space="preserve">A quote request — not a Schedule button</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conversion</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 most B2B enquiries start with a phone call</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Published price</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None. Pricing is a process, never a number (§7.5)</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THIS PAGE IS THE LEAST BLOCKED ON THE SITE</w:t>
            </w:r>
          </w:p>
          <w:p>
            <w:pPr>
              <w:spacing w:after="0" w:line="258"/>
            </w:pPr>
            <w:r>
              <w:rPr>
                <w:rFonts w:ascii="Arial" w:cs="Arial" w:eastAsia="Arial" w:hAnsi="Arial"/>
                <w:b/>
                <w:bCs/>
                <w:i w:val="false"/>
                <w:iCs w:val="false"/>
                <w:caps w:val="false"/>
                <w:color w:val="2B3646"/>
                <w:sz w:val="18"/>
                <w:szCs w:val="18"/>
              </w:rPr>
              <w:t xml:space="preserve">The locked decision that commercial pricing is a quoting process rather than a published rate removes the single hardest blocker. </w:t>
            </w:r>
            <w:r>
              <w:rPr>
                <w:rFonts w:ascii="Arial" w:cs="Arial" w:eastAsia="Arial" w:hAnsi="Arial"/>
                <w:b w:val="false"/>
                <w:bCs w:val="false"/>
                <w:i w:val="false"/>
                <w:iCs w:val="false"/>
                <w:caps w:val="false"/>
                <w:color w:val="2B3646"/>
                <w:sz w:val="18"/>
                <w:szCs w:val="18"/>
              </w:rPr>
              <w:t xml:space="preserve">There is no per-pound figure to confirm, no minimum to publish, no rate table to reconcile against The Board. What remains is operational — which segments the owner will serve, where quotes land, and what turnaround can be promised — and all of it can carry a provisional value today (§3).</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Provisional Value Convention</w:t>
      </w:r>
    </w:p>
    <w:p>
      <w:pPr>
        <w:keepNext/>
        <w:spacing w:after="110" w:before="260" w:line="288"/>
      </w:pPr>
      <w:r>
        <w:rPr>
          <w:rFonts w:ascii="Poppins" w:cs="Poppins" w:eastAsia="Poppins" w:hAnsi="Poppins"/>
          <w:b/>
          <w:bCs/>
          <w:color w:val="1B3C6E"/>
          <w:sz w:val="23"/>
          <w:szCs w:val="23"/>
        </w:rPr>
        <w:t xml:space="preserve">2.1 Why it exists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Until now every unknown on this site has been a SWAP token — a visible dashed gap that ships rather than a guess. That rule is correct for anything published as fact, and it stands. But it has a cost: a guide full of gaps is hard to review, a wireframe full of gaps cannot be judged for layout, and the build stalls waiting on a single conversation with the owner.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provisional convention resolves that without weakening the rule. A provisional value is a real, sourced working default — usually inherited from the sister store, which shares an owner, a booking platform, a market and a cost base. It lets a guide be written and a wireframe be rendered at full fidelity. It never reaches a live page unconfirmed.</w:t>
      </w:r>
    </w:p>
    <w:p>
      <w:pPr>
        <w:keepNext/>
        <w:spacing w:after="110" w:before="260" w:line="288"/>
      </w:pPr>
      <w:r>
        <w:rPr>
          <w:rFonts w:ascii="Poppins" w:cs="Poppins" w:eastAsia="Poppins" w:hAnsi="Poppins"/>
          <w:b/>
          <w:bCs/>
          <w:color w:val="1B3C6E"/>
          <w:sz w:val="23"/>
          <w:szCs w:val="23"/>
        </w:rPr>
        <w:t xml:space="preserve">2.2 The three tiers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3321"/>
        <w:gridCol w:w="2315"/>
        <w:gridCol w:w="2214"/>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Meaning</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May appear in</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May go live</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owner has stated it, or it is independently verifiable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Everything</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Yes</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sourced working default, cited, awaiting confirmation</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 and wireframes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No — must be confirmed first</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defensible default exists; the value must come from the owner</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 a SWAP token only</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No</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Every provisional value carries its source. </w:t>
      </w:r>
      <w:r>
        <w:rPr>
          <w:rFonts w:ascii="Arial" w:cs="Arial" w:eastAsia="Arial" w:hAnsi="Arial"/>
          <w:b w:val="false"/>
          <w:bCs w:val="false"/>
          <w:i w:val="false"/>
          <w:iCs w:val="false"/>
          <w:caps w:val="false"/>
          <w:color w:val="2B3646"/>
          <w:sz w:val="20"/>
          <w:szCs w:val="20"/>
        </w:rPr>
        <w:t xml:space="preserve">“PROVISIONAL — Spin It Up, read July 2026” or “PROVISIONAL — category norm.” An unsourced default is a guess, and a guess is still forbidden.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Provisional values render like SWAP tokens in wireframes </w:t>
      </w:r>
      <w:r>
        <w:rPr>
          <w:rFonts w:ascii="Arial" w:cs="Arial" w:eastAsia="Arial" w:hAnsi="Arial"/>
          <w:b w:val="false"/>
          <w:bCs w:val="false"/>
          <w:i w:val="false"/>
          <w:iCs w:val="false"/>
          <w:caps w:val="false"/>
          <w:color w:val="2B3646"/>
          <w:sz w:val="20"/>
          <w:szCs w:val="20"/>
        </w:rPr>
        <w:t xml:space="preserve">— dashed amber — but with the value shown rather than the token name, so layout can be judged honestly.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production build still fails on unconfirmed values. </w:t>
      </w:r>
      <w:r>
        <w:rPr>
          <w:rFonts w:ascii="Arial" w:cs="Arial" w:eastAsia="Arial" w:hAnsi="Arial"/>
          <w:b w:val="false"/>
          <w:bCs w:val="false"/>
          <w:i w:val="false"/>
          <w:iCs w:val="false"/>
          <w:caps w:val="false"/>
          <w:color w:val="2B3646"/>
          <w:sz w:val="20"/>
          <w:szCs w:val="20"/>
        </w:rPr>
        <w:t xml:space="preserve">Promotion from PROVISIONAL to CONFIRMED is an explicit owner sign-off logged in the register (§9), not a quiet edit.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provisional value is a proposal, not a discovery. </w:t>
      </w:r>
      <w:r>
        <w:rPr>
          <w:rFonts w:ascii="Arial" w:cs="Arial" w:eastAsia="Arial" w:hAnsi="Arial"/>
          <w:b w:val="false"/>
          <w:bCs w:val="false"/>
          <w:i w:val="false"/>
          <w:iCs w:val="false"/>
          <w:caps w:val="false"/>
          <w:color w:val="2B3646"/>
          <w:sz w:val="20"/>
          <w:szCs w:val="20"/>
        </w:rPr>
        <w:t xml:space="preserve">It is offered to the owner as “we assume this unless you say otherwise” — which is a far easier question to answer than an open one, and is the real reason this convention accelerates the build.</w:t>
      </w:r>
    </w:p>
    <w:p>
      <w:pPr>
        <w:keepNext/>
        <w:spacing w:after="110" w:before="260" w:line="288"/>
      </w:pPr>
      <w:r>
        <w:rPr>
          <w:rFonts w:ascii="Poppins" w:cs="Poppins" w:eastAsia="Poppins" w:hAnsi="Poppins"/>
          <w:b/>
          <w:bCs/>
          <w:color w:val="1B3C6E"/>
          <w:sz w:val="23"/>
          <w:szCs w:val="23"/>
        </w:rPr>
        <w:t xml:space="preserve">2.3 What may never be provisional</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FOUR CATEGORIES STAY BLOCKED NO MATTER WHAT THE SISTER SITE SAYS</w:t>
            </w:r>
          </w:p>
          <w:p>
            <w:pPr>
              <w:spacing w:after="60" w:line="258"/>
            </w:pPr>
            <w:r>
              <w:rPr>
                <w:rFonts w:ascii="Arial" w:cs="Arial" w:eastAsia="Arial" w:hAnsi="Arial"/>
                <w:b/>
                <w:bCs/>
                <w:i w:val="false"/>
                <w:iCs w:val="false"/>
                <w:caps w:val="false"/>
                <w:color w:val="2B3646"/>
                <w:sz w:val="18"/>
                <w:szCs w:val="18"/>
              </w:rPr>
              <w:t xml:space="preserve">1 — The machine floor. </w:t>
            </w:r>
            <w:r>
              <w:rPr>
                <w:rFonts w:ascii="Arial" w:cs="Arial" w:eastAsia="Arial" w:hAnsi="Arial"/>
                <w:b w:val="false"/>
                <w:bCs w:val="false"/>
                <w:i w:val="false"/>
                <w:iCs w:val="false"/>
                <w:caps w:val="false"/>
                <w:color w:val="2B3646"/>
                <w:sz w:val="18"/>
                <w:szCs w:val="18"/>
              </w:rPr>
              <w:t xml:space="preserve">Spin It Up runs 41 washers, 52 dryers and a 130 lb machine in a different building. 6043 W Addison is a former dry cleaner with an unknown floor. The Board’s entire value is that it is real and verifiable by walking in the door; a provisional Board is the worst defect this site could carry.</w:t>
            </w:r>
          </w:p>
          <w:p>
            <w:pPr>
              <w:spacing w:after="60" w:line="258"/>
            </w:pPr>
            <w:r>
              <w:rPr>
                <w:rFonts w:ascii="Arial" w:cs="Arial" w:eastAsia="Arial" w:hAnsi="Arial"/>
                <w:b/>
                <w:bCs/>
                <w:i w:val="false"/>
                <w:iCs w:val="false"/>
                <w:caps w:val="false"/>
                <w:color w:val="2B3646"/>
                <w:sz w:val="18"/>
                <w:szCs w:val="18"/>
              </w:rPr>
              <w:t xml:space="preserve">2 — Payment methods. </w:t>
            </w:r>
            <w:r>
              <w:rPr>
                <w:rFonts w:ascii="Arial" w:cs="Arial" w:eastAsia="Arial" w:hAnsi="Arial"/>
                <w:b w:val="false"/>
                <w:bCs w:val="false"/>
                <w:i w:val="false"/>
                <w:iCs w:val="false"/>
                <w:caps w:val="false"/>
                <w:color w:val="2B3646"/>
                <w:sz w:val="18"/>
                <w:szCs w:val="18"/>
              </w:rPr>
              <w:t xml:space="preserve">The sister site publishes an unqualified “EBT accepted.” SNAP food benefits cannot lawfully pay for laundry; Illinois LINK cash assistance can. Inheriting that string would import a live compliance defect.</w:t>
            </w:r>
          </w:p>
          <w:p>
            <w:pPr>
              <w:spacing w:after="60" w:line="258"/>
            </w:pPr>
            <w:r>
              <w:rPr>
                <w:rFonts w:ascii="Arial" w:cs="Arial" w:eastAsia="Arial" w:hAnsi="Arial"/>
                <w:b/>
                <w:bCs/>
                <w:i w:val="false"/>
                <w:iCs w:val="false"/>
                <w:caps w:val="false"/>
                <w:color w:val="2B3646"/>
                <w:sz w:val="18"/>
                <w:szCs w:val="18"/>
              </w:rPr>
              <w:t xml:space="preserve">3 — The delivery ring. </w:t>
            </w:r>
            <w:r>
              <w:rPr>
                <w:rFonts w:ascii="Arial" w:cs="Arial" w:eastAsia="Arial" w:hAnsi="Arial"/>
                <w:b w:val="false"/>
                <w:bCs w:val="false"/>
                <w:i w:val="false"/>
                <w:iCs w:val="false"/>
                <w:caps w:val="false"/>
                <w:color w:val="2B3646"/>
                <w:sz w:val="18"/>
                <w:szCs w:val="18"/>
              </w:rPr>
              <w:t xml:space="preserve">Avondale, Irving Park, Logan Square, Hermosa and Albany Park are four or more miles from this store. The ring here is Dunning, Portage Park, Belmont Cragin and Montclare, and its exact edge is an operational decision only the owner can make.</w:t>
            </w:r>
          </w:p>
          <w:p>
            <w:pPr>
              <w:spacing w:after="0" w:line="258"/>
            </w:pPr>
            <w:r>
              <w:rPr>
                <w:rFonts w:ascii="Arial" w:cs="Arial" w:eastAsia="Arial" w:hAnsi="Arial"/>
                <w:b/>
                <w:bCs/>
                <w:i w:val="false"/>
                <w:iCs w:val="false"/>
                <w:caps w:val="false"/>
                <w:color w:val="2B3646"/>
                <w:sz w:val="18"/>
                <w:szCs w:val="18"/>
              </w:rPr>
              <w:t xml:space="preserve">4 — Anything about the predecessor, the ownership date, or reviews. </w:t>
            </w:r>
            <w:r>
              <w:rPr>
                <w:rFonts w:ascii="Arial" w:cs="Arial" w:eastAsia="Arial" w:hAnsi="Arial"/>
                <w:b w:val="false"/>
                <w:bCs w:val="false"/>
                <w:i w:val="false"/>
                <w:iCs w:val="false"/>
                <w:caps w:val="false"/>
                <w:color w:val="2B3646"/>
                <w:sz w:val="18"/>
                <w:szCs w:val="18"/>
              </w:rPr>
              <w:t xml:space="preserve">Facts about this specific business and its history. No default exists.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Provisional Values Inherited from Spin It Up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sister site at spinituplaundry.net was read in July 2026. Same owner, same Cents platform, same Chicago market, comparable cost base — which makes its published operating values the most defensible defaults available. Every value below is PROVISIONAL and carries that source.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2315"/>
        <w:gridCol w:w="3019"/>
        <w:gridCol w:w="2416"/>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Sister store</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Provisional for Laundry Station</w:t>
            </w:r>
          </w:p>
        </w:tc>
        <w:tc>
          <w:tcPr>
            <w:tcW w:type="dxa" w:w="24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Confidence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AM – 11 PM daily, last wash 9:30 PM</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4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High — same operator</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per lb</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$1.50</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$1.50</w:t>
            </w:r>
          </w:p>
        </w:tc>
        <w:tc>
          <w:tcPr>
            <w:tcW w:type="dxa" w:w="24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higher-income catchment may support more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minimum</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lb</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lb</w:t>
            </w:r>
          </w:p>
        </w:tc>
        <w:tc>
          <w:tcPr>
            <w:tcW w:type="dxa" w:w="24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High</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per lb</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$2.00</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$2.00</w:t>
            </w:r>
          </w:p>
        </w:tc>
        <w:tc>
          <w:tcPr>
            <w:tcW w:type="dxa" w:w="24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pickup fee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$5.00</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$5.00</w:t>
            </w:r>
          </w:p>
        </w:tc>
        <w:tc>
          <w:tcPr>
            <w:tcW w:type="dxa" w:w="24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ring is smaller here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Next day</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Next day</w:t>
            </w:r>
          </w:p>
        </w:tc>
        <w:tc>
          <w:tcPr>
            <w:tcW w:type="dxa" w:w="24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High — category norm</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segments</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Airbnb hosts, salons, gyms, restaurants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plus clinics and offices</w:t>
            </w:r>
          </w:p>
        </w:tc>
        <w:tc>
          <w:tcPr>
            <w:tcW w:type="dxa" w:w="24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High</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pricing</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Volume pricing, quoted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Quoted per account — no published rate</w:t>
            </w:r>
          </w:p>
        </w:tc>
        <w:tc>
          <w:tcPr>
            <w:tcW w:type="dxa" w:w="241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 by locked decision</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Booking platform</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w:t>
            </w:r>
          </w:p>
        </w:tc>
        <w:tc>
          <w:tcPr>
            <w:tcW w:type="dxa" w:w="241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 by the owner</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TWO THAT DESERVE A SECOND LOOK BEFORE THEY GO LIVE</w:t>
            </w:r>
          </w:p>
          <w:p>
            <w:pPr>
              <w:spacing w:after="0" w:line="258"/>
            </w:pPr>
            <w:r>
              <w:rPr>
                <w:rFonts w:ascii="Arial" w:cs="Arial" w:eastAsia="Arial" w:hAnsi="Arial"/>
                <w:b/>
                <w:bCs/>
                <w:i w:val="false"/>
                <w:iCs w:val="false"/>
                <w:caps w:val="false"/>
                <w:color w:val="2B3646"/>
                <w:sz w:val="18"/>
                <w:szCs w:val="18"/>
              </w:rPr>
              <w:t xml:space="preserve">Per-pound rates and the delivery fee. </w:t>
            </w:r>
            <w:r>
              <w:rPr>
                <w:rFonts w:ascii="Arial" w:cs="Arial" w:eastAsia="Arial" w:hAnsi="Arial"/>
                <w:b w:val="false"/>
                <w:bCs w:val="false"/>
                <w:i w:val="false"/>
                <w:iCs w:val="false"/>
                <w:caps w:val="false"/>
                <w:color w:val="2B3646"/>
                <w:sz w:val="18"/>
                <w:szCs w:val="18"/>
              </w:rPr>
              <w:t xml:space="preserve">Avondale is renter-heavier and more price-sensitive; 60634 is more owner-occupied with a higher median income, and this store is positioned on reliability rather than value. Inheriting Avondale’s price list may leave money on the table, and the delivery ring here is geographically smaller, which changes the economics of a $5 pickup fee. These are the two provisional values most worth the owner actively deciding rather than defaulting.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Commercial-specific provisional values, drawn from category norms rather than the sister site, are set in the blocks below and consolidated in the register at §9.</w:t>
      </w:r>
    </w:p>
    <w:p>
      <w:pPr>
        <w:keepNext/>
        <w:pBdr>
          <w:bottom w:val="single" w:color="E8751A" w:sz="14" w:space="8"/>
        </w:pBdr>
        <w:spacing w:after="150" w:before="300" w:line="300"/>
      </w:pPr>
      <w:r>
        <w:rPr>
          <w:rFonts w:ascii="Poppins" w:cs="Poppins" w:eastAsia="Poppins" w:hAnsi="Poppins"/>
          <w:b/>
          <w:bCs/>
          <w:color w:val="1B3C6E"/>
          <w:sz w:val="30"/>
          <w:szCs w:val="30"/>
        </w:rPr>
        <w:t xml:space="preserve">4. AEO Strategy &amp; Query Targets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"Commercial laundry for Chicago businesses"</w:t>
            </w:r>
          </w:p>
          <w:p>
            <w:pPr>
              <w:spacing w:after="0" w:line="236"/>
            </w:pPr>
            <w:r>
              <w:rPr>
                <w:rFonts w:ascii="Consolas" w:cs="Consolas" w:eastAsia="Consolas" w:hAnsi="Consolas"/>
                <w:color w:val="10233F"/>
                <w:sz w:val="16"/>
                <w:szCs w:val="16"/>
              </w:rPr>
              <w:t xml:space="preserve">P1:  "Laundry Station handles recurring linen, towel and uniform</w:t>
            </w:r>
          </w:p>
          <w:p>
            <w:pPr>
              <w:spacing w:after="0" w:line="236"/>
            </w:pPr>
            <w:r>
              <w:rPr>
                <w:rFonts w:ascii="Consolas" w:cs="Consolas" w:eastAsia="Consolas" w:hAnsi="Consolas"/>
                <w:color w:val="10233F"/>
                <w:sz w:val="16"/>
                <w:szCs w:val="16"/>
              </w:rPr>
              <w:t xml:space="preserve">      volume for businesses on Chicago’s Northwest Side — washed,</w:t>
            </w:r>
          </w:p>
          <w:p>
            <w:pPr>
              <w:spacing w:after="0" w:line="236"/>
            </w:pPr>
            <w:r>
              <w:rPr>
                <w:rFonts w:ascii="Consolas" w:cs="Consolas" w:eastAsia="Consolas" w:hAnsi="Consolas"/>
                <w:color w:val="10233F"/>
                <w:sz w:val="16"/>
                <w:szCs w:val="16"/>
              </w:rPr>
              <w:t xml:space="preserve">      dried and folded on serviced machines, with pickup and</w:t>
            </w:r>
          </w:p>
          <w:p>
            <w:pPr>
              <w:spacing w:after="0" w:line="236"/>
            </w:pPr>
            <w:r>
              <w:rPr>
                <w:rFonts w:ascii="Consolas" w:cs="Consolas" w:eastAsia="Consolas" w:hAnsi="Consolas"/>
                <w:color w:val="10233F"/>
                <w:sz w:val="16"/>
                <w:szCs w:val="16"/>
              </w:rPr>
              <w:t xml:space="preserve">      delivery for accounts. Tell us your volume and we’ll quote it."</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4026"/>
        <w:gridCol w:w="4026"/>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Answered by</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laundry service Chicago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H1 + Service schema</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bulk laundry service near me</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lede + what businesses get</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airbnb laundry service Chicago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 block — short-term rentals</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salon towel laundry service</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 block — salons and barbershops</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restaurant linen service Chicago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 block — restaurants and cafés</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service for gyms / clinics</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 block + FAQ</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segment block is the AEO engine on this page. Each named segment is a distinct query with low competition locally, and each gets its own sentence naming the actual items that business sends — towels, capes, table linen, scrubs — because that is the language those searches use.</w:t>
      </w:r>
    </w:p>
    <w:p>
      <w:pPr>
        <w:keepNext/>
        <w:pBdr>
          <w:bottom w:val="single" w:color="E8751A" w:sz="14" w:space="8"/>
        </w:pBdr>
        <w:spacing w:after="150" w:before="300" w:line="300"/>
      </w:pPr>
      <w:r>
        <w:rPr>
          <w:rFonts w:ascii="Poppins" w:cs="Poppins" w:eastAsia="Poppins" w:hAnsi="Poppins"/>
          <w:b/>
          <w:bCs/>
          <w:color w:val="1B3C6E"/>
          <w:sz w:val="30"/>
          <w:szCs w:val="30"/>
        </w:rPr>
        <w:t xml:space="preserve">5.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&lt;title&gt;Commercial Laundry Service in Chicago 60634 | Laundry Station&lt;/title&gt;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content="Commercial laundry for Chicago</w:t>
            </w:r>
          </w:p>
          <w:p>
            <w:pPr>
              <w:spacing w:after="0" w:line="236"/>
            </w:pPr>
            <w:r>
              <w:rPr>
                <w:rFonts w:ascii="Consolas" w:cs="Consolas" w:eastAsia="Consolas" w:hAnsi="Consolas"/>
                <w:color w:val="10233F"/>
                <w:sz w:val="16"/>
                <w:szCs w:val="16"/>
              </w:rPr>
              <w:t xml:space="preserve">  businesses — linens, towels and uniforms for short-term rentals,</w:t>
            </w:r>
          </w:p>
          <w:p>
            <w:pPr>
              <w:spacing w:after="0" w:line="236"/>
            </w:pPr>
            <w:r>
              <w:rPr>
                <w:rFonts w:ascii="Consolas" w:cs="Consolas" w:eastAsia="Consolas" w:hAnsi="Consolas"/>
                <w:color w:val="10233F"/>
                <w:sz w:val="16"/>
                <w:szCs w:val="16"/>
              </w:rPr>
              <w:t xml:space="preserve">  salons, gyms, restaurants and clinics. Pickup and delivery for</w:t>
            </w:r>
          </w:p>
          <w:p>
            <w:pPr>
              <w:spacing w:after="0" w:line="236"/>
            </w:pPr>
            <w:r>
              <w:rPr>
                <w:rFonts w:ascii="Consolas" w:cs="Consolas" w:eastAsia="Consolas" w:hAnsi="Consolas"/>
                <w:color w:val="10233F"/>
                <w:sz w:val="16"/>
                <w:szCs w:val="16"/>
              </w:rPr>
              <w:t xml:space="preserve">  accounts. Request a quote."&gt;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href="https://{{DOMAIN}}/services/commercial/"&gt;</w:t>
            </w:r>
          </w:p>
          <w:p>
            <w:pPr>
              <w:spacing w:after="0" w:line="236"/>
            </w:pPr>
            <w:r>
              <w:rPr>
                <w:rFonts w:ascii="Consolas" w:cs="Consolas" w:eastAsia="Consolas" w:hAnsi="Consolas"/>
                <w:color w:val="10233F"/>
                <w:sz w:val="16"/>
                <w:szCs w:val="16"/>
              </w:rPr>
              <w:t xml:space="preserve">&lt;link rel="alternate" hreflang="en" href="https://{{DOMAIN}}/services/commercial/"&gt;</w:t>
            </w:r>
          </w:p>
          <w:p>
            <w:pPr>
              <w:spacing w:after="0" w:line="236"/>
            </w:pPr>
            <w:r>
              <w:rPr>
                <w:rFonts w:ascii="Consolas" w:cs="Consolas" w:eastAsia="Consolas" w:hAnsi="Consolas"/>
                <w:color w:val="10233F"/>
                <w:sz w:val="16"/>
                <w:szCs w:val="16"/>
              </w:rPr>
              <w:t xml:space="preserve">&lt;link rel="alternate" hreflang="es" href="https://{{DOMAIN}}/es/servicios/comercial/"&gt;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href="https://{{DOMAIN}}/services/commercial/"&gt;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Service, BreadcrumbList, FAQPage, WebPage + Speakable. The Service block names the segments as audience rather than inventing offers.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"@context": "https://schema.org",</w:t>
            </w:r>
          </w:p>
          <w:p>
            <w:pPr>
              <w:spacing w:after="0" w:line="236"/>
            </w:pPr>
            <w:r>
              <w:rPr>
                <w:rFonts w:ascii="Consolas" w:cs="Consolas" w:eastAsia="Consolas" w:hAnsi="Consolas"/>
                <w:color w:val="10233F"/>
                <w:sz w:val="16"/>
                <w:szCs w:val="16"/>
              </w:rPr>
              <w:t xml:space="preserve">  "@type": "Service",</w:t>
            </w:r>
          </w:p>
          <w:p>
            <w:pPr>
              <w:spacing w:after="0" w:line="236"/>
            </w:pPr>
            <w:r>
              <w:rPr>
                <w:rFonts w:ascii="Consolas" w:cs="Consolas" w:eastAsia="Consolas" w:hAnsi="Consolas"/>
                <w:color w:val="10233F"/>
                <w:sz w:val="16"/>
                <w:szCs w:val="16"/>
              </w:rPr>
              <w:t xml:space="preserve">  "@id": "https://{{DOMAIN}}/services/commercial/#service",</w:t>
            </w:r>
          </w:p>
          <w:p>
            <w:pPr>
              <w:spacing w:after="0" w:line="236"/>
            </w:pPr>
            <w:r>
              <w:rPr>
                <w:rFonts w:ascii="Consolas" w:cs="Consolas" w:eastAsia="Consolas" w:hAnsi="Consolas"/>
                <w:color w:val="10233F"/>
                <w:sz w:val="16"/>
                <w:szCs w:val="16"/>
              </w:rPr>
              <w:t xml:space="preserve">  "name": "Commercial laundry service",</w:t>
            </w:r>
          </w:p>
          <w:p>
            <w:pPr>
              <w:spacing w:after="0" w:line="236"/>
            </w:pPr>
            <w:r>
              <w:rPr>
                <w:rFonts w:ascii="Consolas" w:cs="Consolas" w:eastAsia="Consolas" w:hAnsi="Consolas"/>
                <w:color w:val="10233F"/>
                <w:sz w:val="16"/>
                <w:szCs w:val="16"/>
              </w:rPr>
              <w:t xml:space="preserve">  "serviceType": "Commercial laundry",</w:t>
            </w:r>
          </w:p>
          <w:p>
            <w:pPr>
              <w:spacing w:after="0" w:line="236"/>
            </w:pPr>
            <w:r>
              <w:rPr>
                <w:rFonts w:ascii="Consolas" w:cs="Consolas" w:eastAsia="Consolas" w:hAnsi="Consolas"/>
                <w:color w:val="10233F"/>
                <w:sz w:val="16"/>
                <w:szCs w:val="16"/>
              </w:rPr>
              <w:t xml:space="preserve">  "provider": { "@id": "https://{{DOMAIN}}/#business" },</w:t>
            </w:r>
          </w:p>
          <w:p>
            <w:pPr>
              <w:spacing w:after="0" w:line="236"/>
            </w:pPr>
            <w:r>
              <w:rPr>
                <w:rFonts w:ascii="Consolas" w:cs="Consolas" w:eastAsia="Consolas" w:hAnsi="Consolas"/>
                <w:color w:val="10233F"/>
                <w:sz w:val="16"/>
                <w:szCs w:val="16"/>
              </w:rPr>
              <w:t xml:space="preserve">  "audience": [</w:t>
            </w:r>
          </w:p>
          <w:p>
            <w:pPr>
              <w:spacing w:after="0" w:line="236"/>
            </w:pPr>
            <w:r>
              <w:rPr>
                <w:rFonts w:ascii="Consolas" w:cs="Consolas" w:eastAsia="Consolas" w:hAnsi="Consolas"/>
                <w:color w:val="10233F"/>
                <w:sz w:val="16"/>
                <w:szCs w:val="16"/>
              </w:rPr>
              <w:t xml:space="preserve">    {"@type":"BusinessAudience","name":"Short-term rental hosts"},</w:t>
            </w:r>
          </w:p>
          <w:p>
            <w:pPr>
              <w:spacing w:after="0" w:line="236"/>
            </w:pPr>
            <w:r>
              <w:rPr>
                <w:rFonts w:ascii="Consolas" w:cs="Consolas" w:eastAsia="Consolas" w:hAnsi="Consolas"/>
                <w:color w:val="10233F"/>
                <w:sz w:val="16"/>
                <w:szCs w:val="16"/>
              </w:rPr>
              <w:t xml:space="preserve">    {"@type":"BusinessAudience","name":"Salons and barbershops"},</w:t>
            </w:r>
          </w:p>
          <w:p>
            <w:pPr>
              <w:spacing w:after="0" w:line="236"/>
            </w:pPr>
            <w:r>
              <w:rPr>
                <w:rFonts w:ascii="Consolas" w:cs="Consolas" w:eastAsia="Consolas" w:hAnsi="Consolas"/>
                <w:color w:val="10233F"/>
                <w:sz w:val="16"/>
                <w:szCs w:val="16"/>
              </w:rPr>
              <w:t xml:space="preserve">    {"@type":"BusinessAudience","name":"Gyms and fitness studios"},</w:t>
            </w:r>
          </w:p>
          <w:p>
            <w:pPr>
              <w:spacing w:after="0" w:line="236"/>
            </w:pPr>
            <w:r>
              <w:rPr>
                <w:rFonts w:ascii="Consolas" w:cs="Consolas" w:eastAsia="Consolas" w:hAnsi="Consolas"/>
                <w:color w:val="10233F"/>
                <w:sz w:val="16"/>
                <w:szCs w:val="16"/>
              </w:rPr>
              <w:t xml:space="preserve">    {"@type":"BusinessAudience","name":"Restaurants and cafés"},</w:t>
            </w:r>
          </w:p>
          <w:p>
            <w:pPr>
              <w:spacing w:after="0" w:line="236"/>
            </w:pPr>
            <w:r>
              <w:rPr>
                <w:rFonts w:ascii="Consolas" w:cs="Consolas" w:eastAsia="Consolas" w:hAnsi="Consolas"/>
                <w:color w:val="10233F"/>
                <w:sz w:val="16"/>
                <w:szCs w:val="16"/>
              </w:rPr>
              <w:t xml:space="preserve">    {"@type":"BusinessAudience","name":"Clinics and medical offices"},</w:t>
            </w:r>
          </w:p>
          <w:p>
            <w:pPr>
              <w:spacing w:after="0" w:line="236"/>
            </w:pPr>
            <w:r>
              <w:rPr>
                <w:rFonts w:ascii="Consolas" w:cs="Consolas" w:eastAsia="Consolas" w:hAnsi="Consolas"/>
                <w:color w:val="10233F"/>
                <w:sz w:val="16"/>
                <w:szCs w:val="16"/>
              </w:rPr>
              <w:t xml:space="preserve">    {"@type":"BusinessAudience","name":"Offices and cleaning companies"}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"areaServed": [ /* same four places as the business object */ ],</w:t>
            </w:r>
          </w:p>
          <w:p>
            <w:pPr>
              <w:spacing w:after="0" w:line="236"/>
            </w:pPr>
            <w:r>
              <w:rPr>
                <w:rFonts w:ascii="Consolas" w:cs="Consolas" w:eastAsia="Consolas" w:hAnsi="Consolas"/>
                <w:color w:val="10233F"/>
                <w:sz w:val="16"/>
                <w:szCs w:val="16"/>
              </w:rPr>
              <w:t xml:space="preserve">  "availableLanguage": ["en","es"]</w:t>
            </w:r>
          </w:p>
          <w:p>
            <w:pPr>
              <w:spacing w:after="0" w:line="236"/>
            </w:pPr>
            <w:r>
              <w:rPr>
                <w:rFonts w:ascii="Consolas" w:cs="Consolas" w:eastAsia="Consolas" w:hAnsi="Consolas"/>
                <w:color w:val="10233F"/>
                <w:sz w:val="16"/>
                <w:szCs w:val="16"/>
              </w:rPr>
              <w:t xml:space="preserv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OFFER, NO PRICE, NO RATING</w:t>
            </w:r>
          </w:p>
          <w:p>
            <w:pPr>
              <w:spacing w:after="0" w:line="258"/>
            </w:pPr>
            <w:r>
              <w:rPr>
                <w:rFonts w:ascii="Arial" w:cs="Arial" w:eastAsia="Arial" w:hAnsi="Arial"/>
                <w:b/>
                <w:bCs/>
                <w:i w:val="false"/>
                <w:iCs w:val="false"/>
                <w:caps w:val="false"/>
                <w:color w:val="2B3646"/>
                <w:sz w:val="18"/>
                <w:szCs w:val="18"/>
              </w:rPr>
              <w:t xml:space="preserve">A quote request is not a booking and must not be marked up as an Offer with a price. </w:t>
            </w:r>
            <w:r>
              <w:rPr>
                <w:rFonts w:ascii="Arial" w:cs="Arial" w:eastAsia="Arial" w:hAnsi="Arial"/>
                <w:b w:val="false"/>
                <w:bCs w:val="false"/>
                <w:i w:val="false"/>
                <w:iCs w:val="false"/>
                <w:caps w:val="false"/>
                <w:color w:val="2B3646"/>
                <w:sz w:val="18"/>
                <w:szCs w:val="18"/>
              </w:rPr>
              <w:t xml:space="preserve">There is no published commercial rate on this page by design. No aggregateRating until 25 real Google reviews. Do not add a potentialAction of type OrderAction — the action here is a contact, not an order.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Block-by-Block Content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Nine blocks. Craft is specified in the paired Design Guide.</w:t>
      </w:r>
    </w:p>
    <w:p>
      <w:pPr>
        <w:keepNext/>
        <w:spacing w:after="110" w:before="260" w:line="288"/>
      </w:pPr>
      <w:r>
        <w:rPr>
          <w:rFonts w:ascii="Poppins" w:cs="Poppins" w:eastAsia="Poppins" w:hAnsi="Poppins"/>
          <w:b/>
          <w:bCs/>
          <w:color w:val="1B3C6E"/>
          <w:sz w:val="23"/>
          <w:szCs w:val="23"/>
        </w:rPr>
        <w:t xml:space="preserve">7.1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“Commercial laundry for Chicago businesses”</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As drafted in §4 — names the volume types, the area, the machines, and ends on the quote invitation.</w:t>
      </w:r>
    </w:p>
    <w:p>
      <w:pPr>
        <w:keepNext w:val="false"/>
        <w:spacing w:after="120" w:before="0" w:line="264"/>
      </w:pPr>
      <w:r>
        <w:rPr>
          <w:rFonts w:ascii="Arial" w:cs="Arial" w:eastAsia="Arial" w:hAnsi="Arial"/>
          <w:b/>
          <w:bCs/>
          <w:i w:val="false"/>
          <w:iCs w:val="false"/>
          <w:caps w:val="false"/>
          <w:color w:val="1B3C6E"/>
          <w:sz w:val="20"/>
          <w:szCs w:val="20"/>
        </w:rPr>
        <w:t xml:space="preserve">CTAs  </w:t>
      </w:r>
      <w:r>
        <w:rPr>
          <w:rFonts w:ascii="Arial" w:cs="Arial" w:eastAsia="Arial" w:hAnsi="Arial"/>
          <w:b w:val="false"/>
          <w:bCs w:val="false"/>
          <w:i w:val="false"/>
          <w:iCs w:val="false"/>
          <w:caps w:val="false"/>
          <w:color w:val="2B3646"/>
          <w:sz w:val="20"/>
          <w:szCs w:val="20"/>
        </w:rPr>
        <w:t xml:space="preserve">Primary “Request a quote” → anchors to the form at block 7. Secondary “Call {{PHONE}}”.</w:t>
      </w:r>
    </w:p>
    <w:p>
      <w:pPr>
        <w:keepNext w:val="false"/>
        <w:spacing w:after="120" w:before="0" w:line="264"/>
      </w:pPr>
      <w:r>
        <w:rPr>
          <w:rFonts w:ascii="Arial" w:cs="Arial" w:eastAsia="Arial" w:hAnsi="Arial"/>
          <w:b/>
          <w:bCs/>
          <w:i w:val="false"/>
          <w:iCs w:val="false"/>
          <w:caps w:val="false"/>
          <w:color w:val="1B3C6E"/>
          <w:sz w:val="20"/>
          <w:szCs w:val="20"/>
        </w:rPr>
        <w:t xml:space="preserve">Rule  </w:t>
      </w:r>
      <w:r>
        <w:rPr>
          <w:rFonts w:ascii="Arial" w:cs="Arial" w:eastAsia="Arial" w:hAnsi="Arial"/>
          <w:b w:val="false"/>
          <w:bCs w:val="false"/>
          <w:i w:val="false"/>
          <w:iCs w:val="false"/>
          <w:caps w:val="false"/>
          <w:color w:val="2B3646"/>
          <w:sz w:val="20"/>
          <w:szCs w:val="20"/>
        </w:rPr>
        <w:t xml:space="preserve">No Schedule Pickup button anywhere on this page — a business cannot self-serve a commercial account through Cents.</w:t>
      </w:r>
    </w:p>
    <w:p>
      <w:pPr>
        <w:keepNext/>
        <w:spacing w:after="110" w:before="260" w:line="288"/>
      </w:pPr>
      <w:r>
        <w:rPr>
          <w:rFonts w:ascii="Poppins" w:cs="Poppins" w:eastAsia="Poppins" w:hAnsi="Poppins"/>
          <w:b/>
          <w:bCs/>
          <w:color w:val="1B3C6E"/>
          <w:sz w:val="23"/>
          <w:szCs w:val="23"/>
        </w:rPr>
        <w:t xml:space="preserve">7.2 Block 2 — Who it’s for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segments. Each names the business type, the items it actually sends, and the pain it has. Segment list is PROVISIONAL — the owner confirms which he will actually take.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3019"/>
        <w:gridCol w:w="4429"/>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Segment</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they send</w:t>
            </w:r>
          </w:p>
        </w:tc>
        <w:tc>
          <w:tcPr>
            <w:tcW w:type="dxa" w:w="44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pain</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Short-term rentals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Sheets, duvet covers, bath and pool towels</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Same-day turnovers with no time to run laundry between guests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Salons &amp; barbershops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Towels, capes, smocks</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Towels used all day, every day; running a domestic machine in the back</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Gyms &amp; studios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Member towels, mats, staff kit</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High-volume, high-frequency, and it has to smell clean</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Restaurants &amp; cafés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linen, aprons, kitchen cloths</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Grease and stains a domestic machine will not shift</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Clinics &amp; medical offices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 coats, gowns, sheets, scrubs</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cleanliness standard and consistency they can rely on</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Offices &amp; cleaning companies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Mops, cloths, uniforms</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Nobody’s job, so it never gets done properly</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LOCAL READ</w:t>
            </w:r>
          </w:p>
          <w:p>
            <w:pPr>
              <w:spacing w:after="0" w:line="258"/>
            </w:pPr>
            <w:r>
              <w:rPr>
                <w:rFonts w:ascii="Arial" w:cs="Arial" w:eastAsia="Arial" w:hAnsi="Arial"/>
                <w:b w:val="false"/>
                <w:bCs w:val="false"/>
                <w:i w:val="false"/>
                <w:iCs w:val="false"/>
                <w:caps w:val="false"/>
                <w:color w:val="2B3646"/>
                <w:sz w:val="18"/>
                <w:szCs w:val="18"/>
              </w:rPr>
              <w:t xml:space="preserve">This corner is not Avondale. Short-term rental density is lower here, but Addison carries restaurants and salons, Wright College sits nearby, and Dunning and Portage Park have a steady base of medical offices and small clinics. If a segment has to be cut for focus, cut short-term rentals before clinics — the reverse of what would be true at the sister store.</w:t>
            </w:r>
          </w:p>
        </w:tc>
      </w:tr>
    </w:tbl>
    <w:p>
      <w:pPr>
        <w:keepNext/>
        <w:spacing w:after="110" w:before="260" w:line="288"/>
      </w:pPr>
      <w:r>
        <w:rPr>
          <w:rFonts w:ascii="Poppins" w:cs="Poppins" w:eastAsia="Poppins" w:hAnsi="Poppins"/>
          <w:b/>
          <w:bCs/>
          <w:color w:val="1B3C6E"/>
          <w:sz w:val="23"/>
          <w:szCs w:val="23"/>
        </w:rPr>
        <w:t xml:space="preserve">7.3 Block 3 — How an account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Step</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Copy</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Tell us your volume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Roughly how much, how often, and what kind. A rough number is enough to start.</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We quote it</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price per pound based on your volume and frequency, back to you within one business day.</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We set the schedule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fixed pickup day, or as-needed — whatever fits how your business runs.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It just runs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collect, clean and return on the same schedule every week. One invoice, monthly.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Steps 2 and 4 carry PROVISIONAL operational commitments — the one-business-day quote turnaround and monthly invoicing. Both are category norms and both are easy for the owner to confirm or change.</w:t>
      </w:r>
    </w:p>
    <w:p>
      <w:pPr>
        <w:keepNext/>
        <w:spacing w:after="110" w:before="260" w:line="288"/>
      </w:pPr>
      <w:r>
        <w:rPr>
          <w:rFonts w:ascii="Poppins" w:cs="Poppins" w:eastAsia="Poppins" w:hAnsi="Poppins"/>
          <w:b/>
          <w:bCs/>
          <w:color w:val="1B3C6E"/>
          <w:sz w:val="23"/>
          <w:szCs w:val="23"/>
        </w:rPr>
        <w:t xml:space="preserve">7.4 Block 4 — What businesses get</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A fixed schedule you can plan around — the same pickup day every week.</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Consistent turnaround, usually next day, so you are never waiting on stock.</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Pickup and delivery included for accounts — nobody on your staff makes the trip.</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One point of contact who knows your account, not a call centre.</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The same serviced machines we use on our own floor — nothing is sent out.</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One invoice a month rather than a receipt for every load.</w:t>
      </w:r>
    </w:p>
    <w:p>
      <w:pPr>
        <w:keepNext/>
        <w:spacing w:after="110" w:before="260" w:line="288"/>
      </w:pPr>
      <w:r>
        <w:rPr>
          <w:rFonts w:ascii="Poppins" w:cs="Poppins" w:eastAsia="Poppins" w:hAnsi="Poppins"/>
          <w:b/>
          <w:bCs/>
          <w:color w:val="1B3C6E"/>
          <w:sz w:val="23"/>
          <w:szCs w:val="23"/>
        </w:rPr>
        <w:t xml:space="preserve">7.5 Block 5 — Pricing as a process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block explains how pricing works without publishing a rate. Draft copy:</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"Commercial pricing is quoted per account, because a salon sending</w:t>
            </w:r>
          </w:p>
          <w:p>
            <w:pPr>
              <w:spacing w:after="0" w:line="236"/>
            </w:pPr>
            <w:r>
              <w:rPr>
                <w:rFonts w:ascii="Consolas" w:cs="Consolas" w:eastAsia="Consolas" w:hAnsi="Consolas"/>
                <w:color w:val="10233F"/>
                <w:sz w:val="16"/>
                <w:szCs w:val="16"/>
              </w:rPr>
              <w:t xml:space="preserve"> forty pounds of towels twice a week and a restaurant sending two</w:t>
            </w:r>
          </w:p>
          <w:p>
            <w:pPr>
              <w:spacing w:after="0" w:line="236"/>
            </w:pPr>
            <w:r>
              <w:rPr>
                <w:rFonts w:ascii="Consolas" w:cs="Consolas" w:eastAsia="Consolas" w:hAnsi="Consolas"/>
                <w:color w:val="10233F"/>
                <w:sz w:val="16"/>
                <w:szCs w:val="16"/>
              </w:rPr>
              <w:t xml:space="preserve"> hundred pounds of linen every day are not the same job. Tell us</w:t>
            </w:r>
          </w:p>
          <w:p>
            <w:pPr>
              <w:spacing w:after="0" w:line="236"/>
            </w:pPr>
            <w:r>
              <w:rPr>
                <w:rFonts w:ascii="Consolas" w:cs="Consolas" w:eastAsia="Consolas" w:hAnsi="Consolas"/>
                <w:color w:val="10233F"/>
                <w:sz w:val="16"/>
                <w:szCs w:val="16"/>
              </w:rPr>
              <w:t xml:space="preserve"> your volume, how often, and what kind — we’ll come back with a</w:t>
            </w:r>
          </w:p>
          <w:p>
            <w:pPr>
              <w:spacing w:after="0" w:line="236"/>
            </w:pPr>
            <w:r>
              <w:rPr>
                <w:rFonts w:ascii="Consolas" w:cs="Consolas" w:eastAsia="Consolas" w:hAnsi="Consolas"/>
                <w:color w:val="10233F"/>
                <w:sz w:val="16"/>
                <w:szCs w:val="16"/>
              </w:rPr>
              <w:t xml:space="preserve"> price per pound within one business day."</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REJECTED PATTERN</w:t>
            </w:r>
          </w:p>
          <w:p>
            <w:pPr>
              <w:spacing w:after="0" w:line="258"/>
            </w:pPr>
            <w:r>
              <w:rPr>
                <w:rFonts w:ascii="Arial" w:cs="Arial" w:eastAsia="Arial" w:hAnsi="Arial"/>
                <w:b/>
                <w:bCs/>
                <w:i w:val="false"/>
                <w:iCs w:val="false"/>
                <w:caps w:val="false"/>
                <w:color w:val="2B3646"/>
                <w:sz w:val="18"/>
                <w:szCs w:val="18"/>
              </w:rPr>
              <w:t xml:space="preserve">The sister site advertises a savings percentage on commercial work. That is rejected here. </w:t>
            </w:r>
            <w:r>
              <w:rPr>
                <w:rFonts w:ascii="Arial" w:cs="Arial" w:eastAsia="Arial" w:hAnsi="Arial"/>
                <w:b w:val="false"/>
                <w:bCs w:val="false"/>
                <w:i w:val="false"/>
                <w:iCs w:val="false"/>
                <w:caps w:val="false"/>
                <w:color w:val="2B3646"/>
                <w:sz w:val="18"/>
                <w:szCs w:val="18"/>
              </w:rPr>
              <w:t xml:space="preserve">No “save 15–25%,” no comparison to a linen service, no published per-pound rate, and no “starting at” figure. The honesty of the quoting process is the selling point; a percentage the store cannot guarantee for every account is a claim waiting to be disputed.</w:t>
            </w:r>
          </w:p>
        </w:tc>
      </w:tr>
    </w:tbl>
    <w:p>
      <w:pPr>
        <w:keepNext/>
        <w:spacing w:after="110" w:before="260" w:line="288"/>
      </w:pPr>
      <w:r>
        <w:rPr>
          <w:rFonts w:ascii="Poppins" w:cs="Poppins" w:eastAsia="Poppins" w:hAnsi="Poppins"/>
          <w:b/>
          <w:bCs/>
          <w:color w:val="1B3C6E"/>
          <w:sz w:val="23"/>
          <w:szCs w:val="23"/>
        </w:rPr>
        <w:t xml:space="preserve">7.6 Block 6 — Reliability strip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line, tuned for a business reader: “Serviced machines, a fixed schedule, and one person who knows your account.” The residential pages sell convenience; this line sells the absence of risk.</w:t>
      </w:r>
    </w:p>
    <w:p>
      <w:pPr>
        <w:keepNext/>
        <w:spacing w:after="110" w:before="260" w:line="288"/>
      </w:pPr>
      <w:r>
        <w:rPr>
          <w:rFonts w:ascii="Poppins" w:cs="Poppins" w:eastAsia="Poppins" w:hAnsi="Poppins"/>
          <w:b/>
          <w:bCs/>
          <w:color w:val="1B3C6E"/>
          <w:sz w:val="23"/>
          <w:szCs w:val="23"/>
        </w:rPr>
        <w:t xml:space="preserve">7.7 Block 7 — The quote form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808"/>
        <w:gridCol w:w="5148"/>
        <w:gridCol w:w="1404"/>
      </w:tblGrid>
      <w:tr>
        <w:trPr>
          <w:cantSplit/>
          <w:tblHeader/>
        </w:trPr>
        <w:tc>
          <w:tcPr>
            <w:tcW w:type="dxa" w:w="28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51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14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Required</w:t>
            </w:r>
          </w:p>
        </w:tc>
      </w:tr>
      <w:tr>
        <w:trPr>
          <w:cantSplit/>
          <w:tblHeader w:val="false"/>
        </w:trPr>
        <w:tc>
          <w:tcPr>
            <w:tcW w:type="dxa" w:w="28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 name</w:t>
            </w:r>
          </w:p>
        </w:tc>
        <w:tc>
          <w:tcPr>
            <w:tcW w:type="dxa" w:w="51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w:t>
            </w:r>
          </w:p>
        </w:tc>
        <w:tc>
          <w:tcPr>
            <w:tcW w:type="dxa" w:w="14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28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 name</w:t>
            </w:r>
          </w:p>
        </w:tc>
        <w:tc>
          <w:tcPr>
            <w:tcW w:type="dxa" w:w="51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w:t>
            </w:r>
          </w:p>
        </w:tc>
        <w:tc>
          <w:tcPr>
            <w:tcW w:type="dxa" w:w="14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28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w:t>
            </w:r>
          </w:p>
        </w:tc>
        <w:tc>
          <w:tcPr>
            <w:tcW w:type="dxa" w:w="51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Tel</w:t>
            </w:r>
          </w:p>
        </w:tc>
        <w:tc>
          <w:tcPr>
            <w:tcW w:type="dxa" w:w="14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28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Email</w:t>
            </w:r>
          </w:p>
        </w:tc>
        <w:tc>
          <w:tcPr>
            <w:tcW w:type="dxa" w:w="51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Email</w:t>
            </w:r>
          </w:p>
        </w:tc>
        <w:tc>
          <w:tcPr>
            <w:tcW w:type="dxa" w:w="14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28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 type</w:t>
            </w:r>
          </w:p>
        </w:tc>
        <w:tc>
          <w:tcPr>
            <w:tcW w:type="dxa" w:w="51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Select — the six segments plus Other</w:t>
            </w:r>
          </w:p>
        </w:tc>
        <w:tc>
          <w:tcPr>
            <w:tcW w:type="dxa" w:w="14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28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Rough weekly volume</w:t>
            </w:r>
          </w:p>
        </w:tc>
        <w:tc>
          <w:tcPr>
            <w:tcW w:type="dxa" w:w="51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Select — under 50 lb / 50–150 / 150–300 / 300+ / not sure</w:t>
            </w:r>
          </w:p>
        </w:tc>
        <w:tc>
          <w:tcPr>
            <w:tcW w:type="dxa" w:w="14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28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often</w:t>
            </w:r>
          </w:p>
        </w:tc>
        <w:tc>
          <w:tcPr>
            <w:tcW w:type="dxa" w:w="51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Select — daily / a few times a week / weekly / as needed</w:t>
            </w:r>
          </w:p>
        </w:tc>
        <w:tc>
          <w:tcPr>
            <w:tcW w:type="dxa" w:w="14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28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Anything else</w:t>
            </w:r>
          </w:p>
        </w:tc>
        <w:tc>
          <w:tcPr>
            <w:tcW w:type="dxa" w:w="51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Textarea</w:t>
            </w:r>
          </w:p>
        </w:tc>
        <w:tc>
          <w:tcPr>
            <w:tcW w:type="dxa" w:w="14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w:t>
            </w:r>
          </w:p>
        </w:tc>
      </w:tr>
    </w:tbl>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Destination is PROVISIONAL: </w:t>
      </w:r>
      <w:r>
        <w:rPr>
          <w:rFonts w:ascii="Arial" w:cs="Arial" w:eastAsia="Arial" w:hAnsi="Arial"/>
          <w:b w:val="false"/>
          <w:bCs w:val="false"/>
          <w:i w:val="false"/>
          <w:iCs w:val="false"/>
          <w:caps w:val="false"/>
          <w:color w:val="2B3646"/>
          <w:sz w:val="20"/>
          <w:szCs w:val="20"/>
        </w:rPr>
        <w:t xml:space="preserve">the owner’s email plus a Zoho CRM lead. Confirm before build — a quote form that lands nowhere is worse than no form.</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“Not sure” is a real option on volume </w:t>
      </w:r>
      <w:r>
        <w:rPr>
          <w:rFonts w:ascii="Arial" w:cs="Arial" w:eastAsia="Arial" w:hAnsi="Arial"/>
          <w:b w:val="false"/>
          <w:bCs w:val="false"/>
          <w:i w:val="false"/>
          <w:iCs w:val="false"/>
          <w:caps w:val="false"/>
          <w:color w:val="2B3646"/>
          <w:sz w:val="20"/>
          <w:szCs w:val="20"/>
        </w:rPr>
        <w:t xml:space="preserve">because most small businesses genuinely do not know their poundage, and forcing a number loses the enquiry.</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Success state states the commitment: </w:t>
      </w:r>
      <w:r>
        <w:rPr>
          <w:rFonts w:ascii="Arial" w:cs="Arial" w:eastAsia="Arial" w:hAnsi="Arial"/>
          <w:b w:val="false"/>
          <w:bCs w:val="false"/>
          <w:i w:val="false"/>
          <w:iCs w:val="false"/>
          <w:caps w:val="false"/>
          <w:color w:val="2B3646"/>
          <w:sz w:val="20"/>
          <w:szCs w:val="20"/>
        </w:rPr>
        <w:t xml:space="preserve">“We’ll come back to you within one business day.” Then honour it.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No file upload, no account creation, no price calculator. </w:t>
      </w:r>
      <w:r>
        <w:rPr>
          <w:rFonts w:ascii="Arial" w:cs="Arial" w:eastAsia="Arial" w:hAnsi="Arial"/>
          <w:b w:val="false"/>
          <w:bCs w:val="false"/>
          <w:i w:val="false"/>
          <w:iCs w:val="false"/>
          <w:caps w:val="false"/>
          <w:color w:val="2B3646"/>
          <w:sz w:val="20"/>
          <w:szCs w:val="20"/>
        </w:rPr>
        <w:t xml:space="preserve">Eight fields is already at the limit for a first contact.</w:t>
      </w:r>
    </w:p>
    <w:p>
      <w:pPr>
        <w:keepNext/>
        <w:spacing w:after="110" w:before="260" w:line="288"/>
      </w:pPr>
      <w:r>
        <w:rPr>
          <w:rFonts w:ascii="Poppins" w:cs="Poppins" w:eastAsia="Poppins" w:hAnsi="Poppins"/>
          <w:b/>
          <w:bCs/>
          <w:color w:val="1B3C6E"/>
          <w:sz w:val="23"/>
          <w:szCs w:val="23"/>
        </w:rPr>
        <w:t xml:space="preserve">7.8 Block 8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321"/>
        <w:gridCol w:w="6039"/>
      </w:tblGrid>
      <w:tr>
        <w:trPr>
          <w:cantSplit/>
          <w:tblHeader/>
        </w:trPr>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0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have a minimum for commercial accounts?</w:t>
            </w:r>
          </w:p>
        </w:tc>
        <w:tc>
          <w:tcPr>
            <w:tcW w:type="dxa" w:w="60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PROVISIONAL: 25 lb per pickup — confirm</w:t>
            </w:r>
          </w:p>
        </w:tc>
      </w:tr>
      <w:tr>
        <w:trPr>
          <w:cantSplit/>
          <w:tblHeader w:val="false"/>
        </w:trPr>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fast is turnaround?</w:t>
            </w:r>
          </w:p>
        </w:tc>
        <w:tc>
          <w:tcPr>
            <w:tcW w:type="dxa" w:w="60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Next day standard; say plainly if peak days differ</w:t>
            </w:r>
          </w:p>
        </w:tc>
      </w:tr>
      <w:tr>
        <w:trPr>
          <w:cantSplit/>
          <w:tblHeader w:val="false"/>
        </w:trPr>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pick up and deliver for businesses?</w:t>
            </w:r>
          </w:p>
        </w:tc>
        <w:tc>
          <w:tcPr>
            <w:tcW w:type="dxa" w:w="60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included for accounts, on a fixed schedule</w:t>
            </w:r>
          </w:p>
        </w:tc>
      </w:tr>
      <w:tr>
        <w:trPr>
          <w:cantSplit/>
          <w:tblHeader w:val="false"/>
        </w:trPr>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does billing work?</w:t>
            </w:r>
          </w:p>
        </w:tc>
        <w:tc>
          <w:tcPr>
            <w:tcW w:type="dxa" w:w="60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PROVISIONAL: monthly invoice, net terms — confirm</w:t>
            </w:r>
          </w:p>
        </w:tc>
      </w:tr>
      <w:tr>
        <w:trPr>
          <w:cantSplit/>
          <w:tblHeader w:val="false"/>
        </w:trPr>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handle linens as well as garments?</w:t>
            </w:r>
          </w:p>
        </w:tc>
        <w:tc>
          <w:tcPr>
            <w:tcW w:type="dxa" w:w="60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Linens, towels and uniforms yes; dry-clean-only garments are out of scope</w:t>
            </w:r>
          </w:p>
        </w:tc>
      </w:tr>
      <w:tr>
        <w:trPr>
          <w:cantSplit/>
          <w:tblHeader w:val="false"/>
        </w:trPr>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is the price set?</w:t>
            </w:r>
          </w:p>
        </w:tc>
        <w:tc>
          <w:tcPr>
            <w:tcW w:type="dxa" w:w="60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By volume, frequency and type — quoted per account</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DRY-CLEANING GATE STILL APPLIES HERE</w:t>
            </w:r>
          </w:p>
          <w:p>
            <w:pPr>
              <w:spacing w:after="0" w:line="258"/>
            </w:pPr>
            <w:r>
              <w:rPr>
                <w:rFonts w:ascii="Arial" w:cs="Arial" w:eastAsia="Arial" w:hAnsi="Arial"/>
                <w:b/>
                <w:bCs/>
                <w:i w:val="false"/>
                <w:iCs w:val="false"/>
                <w:caps w:val="false"/>
                <w:color w:val="2B3646"/>
                <w:sz w:val="18"/>
                <w:szCs w:val="18"/>
              </w:rPr>
              <w:t xml:space="preserve">The last FAQ answer is the closest this site comes to the unresolved dry-cleaning question. </w:t>
            </w:r>
            <w:r>
              <w:rPr>
                <w:rFonts w:ascii="Arial" w:cs="Arial" w:eastAsia="Arial" w:hAnsi="Arial"/>
                <w:b w:val="false"/>
                <w:bCs w:val="false"/>
                <w:i w:val="false"/>
                <w:iCs w:val="false"/>
                <w:caps w:val="false"/>
                <w:color w:val="2B3646"/>
                <w:sz w:val="18"/>
                <w:szCs w:val="18"/>
              </w:rPr>
              <w:t xml:space="preserve">It states what is in scope without implying a dry-cleaning capability. Until the three property questions resolve (Content Strategy §5.14), no page may say the store dry-cleans, sends out for dry cleaning, or partners with a plant.</w:t>
            </w:r>
          </w:p>
        </w:tc>
      </w:tr>
    </w:tbl>
    <w:p>
      <w:pPr>
        <w:keepNext/>
        <w:spacing w:after="110" w:before="260" w:line="288"/>
      </w:pPr>
      <w:r>
        <w:rPr>
          <w:rFonts w:ascii="Poppins" w:cs="Poppins" w:eastAsia="Poppins" w:hAnsi="Poppins"/>
          <w:b/>
          <w:bCs/>
          <w:color w:val="1B3C6E"/>
          <w:sz w:val="23"/>
          <w:szCs w:val="23"/>
        </w:rPr>
        <w:t xml:space="preserve">7.9 Block 9 — Conversion &amp; related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Conversion band: “Request a quote” (primary) · Call {{PHONE}} · Directions. Related services: Pickup &amp; Delivery and Wash &amp; Fold, framed for a business owner who may also want the residential service personally.</w:t>
      </w:r>
    </w:p>
    <w:p>
      <w:pPr>
        <w:keepNext/>
        <w:pBdr>
          <w:bottom w:val="single" w:color="E8751A" w:sz="14" w:space="8"/>
        </w:pBdr>
        <w:spacing w:after="150" w:before="300" w:line="300"/>
      </w:pPr>
      <w:r>
        <w:rPr>
          <w:rFonts w:ascii="Poppins" w:cs="Poppins" w:eastAsia="Poppins" w:hAnsi="Poppins"/>
          <w:b/>
          <w:bCs/>
          <w:color w:val="1B3C6E"/>
          <w:sz w:val="30"/>
          <w:szCs w:val="30"/>
        </w:rPr>
        <w:t xml:space="preserve">8. Analytics &amp; Event Tracking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3623"/>
        <w:gridCol w:w="3422"/>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Event</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Fires when</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Parameters</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quote_start</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First interaction with the form</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quote_submit</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Successful submission</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business_type, volume_band, frequency</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quote_error</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Validation or send failure</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field</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call_click</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tel: link</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segment_view</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 block scrolled into view</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quote_submit is the primary conversion for this page and should be configured as a GA4 key event. The business_type and volume_band parameters are what will eventually tell the owner which segment is worth pursuing — which is a marketing decision the data can actually answer within a quarter.</w:t>
      </w:r>
    </w:p>
    <w:p>
      <w:pPr>
        <w:keepNext/>
        <w:pBdr>
          <w:bottom w:val="single" w:color="E8751A" w:sz="14" w:space="8"/>
        </w:pBdr>
        <w:spacing w:after="150" w:before="300" w:line="300"/>
      </w:pPr>
      <w:r>
        <w:rPr>
          <w:rFonts w:ascii="Poppins" w:cs="Poppins" w:eastAsia="Poppins" w:hAnsi="Poppins"/>
          <w:b/>
          <w:bCs/>
          <w:color w:val="1B3C6E"/>
          <w:sz w:val="30"/>
          <w:szCs w:val="30"/>
        </w:rPr>
        <w:t xml:space="preserve">9. Value Register — Confirmed, Provisional, Blocked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full state of every value this page depends on. This register is the owner’s checklist: each PROVISIONAL row needs a yes or a correction, and each is phrased so it can be answered in one word.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120"/>
        <w:gridCol w:w="2214"/>
        <w:gridCol w:w="4026"/>
      </w:tblGrid>
      <w:tr>
        <w:trPr>
          <w:cantSplit/>
          <w:tblHeader/>
        </w:trPr>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Ask the owner</w:t>
            </w:r>
          </w:p>
        </w:tc>
      </w:tr>
      <w:tr>
        <w:trPr>
          <w:cantSplit/>
          <w:tblHeader w:val="false"/>
        </w:trPr>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pricing = quoted per account</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decision — no action</w:t>
            </w:r>
          </w:p>
        </w:tc>
      </w:tr>
      <w:tr>
        <w:trPr>
          <w:cantSplit/>
          <w:tblHeader w:val="false"/>
        </w:trPr>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Booking platform = Cents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action</w:t>
            </w:r>
          </w:p>
        </w:tc>
      </w:tr>
      <w:tr>
        <w:trPr>
          <w:cantSplit/>
          <w:tblHeader w:val="false"/>
        </w:trPr>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segments served</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you will not take?</w:t>
            </w:r>
          </w:p>
        </w:tc>
      </w:tr>
      <w:tr>
        <w:trPr>
          <w:cantSplit/>
          <w:tblHeader w:val="false"/>
        </w:trPr>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 turnaround = one business day</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you hold to this?</w:t>
            </w:r>
          </w:p>
        </w:tc>
      </w:tr>
      <w:tr>
        <w:trPr>
          <w:cantSplit/>
          <w:tblHeader w:val="false"/>
        </w:trPr>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minimum = 25 lb per pickup</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Right number?</w:t>
            </w:r>
          </w:p>
        </w:tc>
      </w:tr>
      <w:tr>
        <w:trPr>
          <w:cantSplit/>
          <w:tblHeader w:val="false"/>
        </w:trPr>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 next day</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True on your busiest day?</w:t>
            </w:r>
          </w:p>
        </w:tc>
      </w:tr>
      <w:tr>
        <w:trPr>
          <w:cantSplit/>
          <w:tblHeader w:val="false"/>
        </w:trPr>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Billing = monthly invoice, net terms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will you actually bill?</w:t>
            </w:r>
          </w:p>
        </w:tc>
      </w:tr>
      <w:tr>
        <w:trPr>
          <w:cantSplit/>
          <w:tblHeader w:val="false"/>
        </w:trPr>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included for accounts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Included, or charged?</w:t>
            </w:r>
          </w:p>
        </w:tc>
      </w:tr>
      <w:tr>
        <w:trPr>
          <w:cantSplit/>
          <w:tblHeader w:val="false"/>
        </w:trPr>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 form → owner email + Zoho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should these land?</w:t>
            </w:r>
          </w:p>
        </w:tc>
      </w:tr>
      <w:tr>
        <w:trPr>
          <w:cantSplit/>
          <w:tblHeader w:val="false"/>
        </w:trPr>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6 AM – 11 PM</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as the Kimball store?</w:t>
            </w:r>
          </w:p>
        </w:tc>
      </w:tr>
      <w:tr>
        <w:trPr>
          <w:cantSplit/>
          <w:tblHeader w:val="false"/>
        </w:trPr>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“Nothing is sent out”</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work done on your floor?</w:t>
            </w:r>
          </w:p>
        </w:tc>
      </w:tr>
      <w:tr>
        <w:trPr>
          <w:cantSplit/>
          <w:tblHeader w:val="false"/>
        </w:trPr>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number</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Needed — no default exists</w:t>
            </w:r>
          </w:p>
        </w:tc>
      </w:tr>
      <w:tr>
        <w:trPr>
          <w:cantSplit/>
          <w:tblHeader w:val="false"/>
        </w:trPr>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methods (EBT / LINK)</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Compliance — never assumed</w:t>
            </w:r>
          </w:p>
        </w:tc>
      </w:tr>
      <w:tr>
        <w:trPr>
          <w:cantSplit/>
          <w:tblHeader w:val="false"/>
        </w:trPr>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Dry-cleaning scope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questions, §5.14</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WHAT THIS UNBLOCKS</w:t>
            </w:r>
          </w:p>
          <w:p>
            <w:pPr>
              <w:spacing w:after="0" w:line="258"/>
            </w:pPr>
            <w:r>
              <w:rPr>
                <w:rFonts w:ascii="Arial" w:cs="Arial" w:eastAsia="Arial" w:hAnsi="Arial"/>
                <w:b/>
                <w:bCs/>
                <w:i w:val="false"/>
                <w:iCs w:val="false"/>
                <w:caps w:val="false"/>
                <w:color w:val="2B3646"/>
                <w:sz w:val="18"/>
                <w:szCs w:val="18"/>
              </w:rPr>
              <w:t xml:space="preserve">Eleven of fourteen values now have a working default, so this page and its wireframe can be built to full fidelity today. </w:t>
            </w:r>
            <w:r>
              <w:rPr>
                <w:rFonts w:ascii="Arial" w:cs="Arial" w:eastAsia="Arial" w:hAnsi="Arial"/>
                <w:b w:val="false"/>
                <w:bCs w:val="false"/>
                <w:i w:val="false"/>
                <w:iCs w:val="false"/>
                <w:caps w:val="false"/>
                <w:color w:val="2B3646"/>
                <w:sz w:val="18"/>
                <w:szCs w:val="18"/>
              </w:rPr>
              <w:t xml:space="preserve">Only three are genuinely blocked, and two of those are site-wide rather than specific to this page. The owner’s task shrinks from “answer everything” to “correct anything that is wrong” — a far faster conversation.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10.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 only</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JSON-LD blocks; no Offer, no price, no aggregateRating, no OrderAction</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Nine blocks in order; no eyebrow above any heading</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Schedule Pickup button anywhere — the CTA is a quote request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published rate, no savings percentage, no comparison claim</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 form has a confirmed destination and a stated response commitment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PROVISIONAL value either confirmed or still visibly marked in staging</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provisional value present in the production build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Dry-cleaning gate honoured — no capability implied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 (Design Supplement §11.4)</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Commercial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Commercial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Commercial Developer Guide v1.0</dc:title>
  <dc:creator>TradeWorks AI</dc:creator>
  <dc:description>Laundry Station — Website Content Strategy &amp; Plan v1.0</dc:description>
  <cp:lastModifiedBy>Un-named</cp:lastModifiedBy>
  <cp:revision>1</cp:revision>
  <dcterms:created xsi:type="dcterms:W3CDTF">2026-07-29T16:44:26.294Z</dcterms:created>
  <dcterms:modified xsi:type="dcterms:W3CDTF">2026-07-29T16:44:26.294Z</dcterms:modified>
</cp:coreProperties>
</file>

<file path=docProps/custom.xml><?xml version="1.0" encoding="utf-8"?>
<Properties xmlns="http://schemas.openxmlformats.org/officeDocument/2006/custom-properties" xmlns:vt="http://schemas.openxmlformats.org/officeDocument/2006/docPropsVTypes"/>
</file>