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Contact</w:t>
      </w:r>
    </w:p>
    <w:p>
      <w:pPr>
        <w:spacing w:after="40" w:line="340"/>
      </w:pPr>
      <w:r>
        <w:rPr>
          <w:rFonts w:ascii="Poppins" w:cs="Poppins" w:eastAsia="Poppins" w:hAnsi="Poppins"/>
          <w:b/>
          <w:bCs/>
          <w:color w:val="1B3C6E"/>
          <w:sz w:val="50"/>
          <w:szCs w:val="50"/>
        </w:rPr>
        <w:t xml:space="preserve">Design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Designed for someone holding a phone in one hand and a laundry bag in the other.</w:t>
      </w:r>
    </w:p>
    <w:p>
      <w:pPr>
        <w:spacing w:after="60" w:line="288"/>
      </w:pPr>
      <w:r>
        <w:rPr>
          <w:rFonts w:ascii="Arial" w:cs="Arial" w:eastAsia="Arial" w:hAnsi="Arial"/>
          <w:color w:val="6A7686"/>
          <w:sz w:val="20"/>
          <w:szCs w:val="20"/>
        </w:rPr>
        <w:t xml:space="preserve">/contact/  ·  Laundry Station  ·  Hero variant C</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Governed by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Design Supplement v1.0 — applied, never restated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Contact Developer Guide v1.0 · Contact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New components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None — the hours table is the secondary rate-table component reused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Design premise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 majority of this page’s traffic is mobile, in transit, and in a hurry (§4)</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Deliverable it drives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wireframe at 320 / 375 / 900 / 1400</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Only Page Where Actions Come First</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Page in One Look</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Block-by-Block Craft Spec</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3.1 Hero</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3.2 The contact methods block</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3.3 The hours table</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3.4 Finding us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3.5 Routing and business enquiries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4. Designing for the Person Standing Outside</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Responsive Behaviour</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6. The Per-Page Design Checklist, Applied</w:t>
      </w:r>
      <w:r>
        <w:rPr>
          <w:color w:val="6A7686"/>
          <w:sz w:val="17"/>
          <w:szCs w:val="17"/>
        </w:rPr>
        <w:ptab w:alignment="right" w:relativeTo="margin" w:leader="dot"/>
      </w:r>
      <w:r>
        <w:rPr>
          <w:rFonts w:ascii="Arial" w:cs="Arial" w:eastAsia="Arial" w:hAnsi="Arial"/>
          <w:b/>
          <w:bCs/>
          <w:color w:val="1B3C6E"/>
          <w:sz w:val="17"/>
          <w:szCs w:val="17"/>
        </w:rPr>
        <w:t xml:space="preserve">6</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Only Page Where Actions Come First</w:t>
      </w:r>
    </w:p>
    <w:p>
      <w:pPr>
        <w:keepNext w:val="false"/>
        <w:spacing w:after="120" w:before="0" w:line="264"/>
      </w:pPr>
      <w:r>
        <w:rPr>
          <w:rFonts w:ascii="Arial" w:cs="Arial" w:eastAsia="Arial" w:hAnsi="Arial"/>
          <w:b/>
          <w:bCs/>
          <w:i w:val="false"/>
          <w:iCs w:val="false"/>
          <w:caps w:val="false"/>
          <w:color w:val="1B3C6E"/>
          <w:sz w:val="20"/>
          <w:szCs w:val="20"/>
        </w:rPr>
        <w:t xml:space="preserve">Every other page earns its call to action. This one leads with it. </w:t>
      </w:r>
      <w:r>
        <w:rPr>
          <w:rFonts w:ascii="Arial" w:cs="Arial" w:eastAsia="Arial" w:hAnsi="Arial"/>
          <w:b w:val="false"/>
          <w:bCs w:val="false"/>
          <w:i w:val="false"/>
          <w:iCs w:val="false"/>
          <w:caps w:val="false"/>
          <w:color w:val="2B3646"/>
          <w:sz w:val="20"/>
          <w:szCs w:val="20"/>
        </w:rPr>
        <w:t xml:space="preserve">A visitor on the contact page has already decided; they are not being persuaded, they are looking for a number or a route. The design consequence is that the first thing below the hero is the action block — no explanation, no positioning, no preamble. Everything else on the page exists for the smaller group who need hours or directions instead.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also means the page inverts the usual amber discipline. Elsewhere one primary action per band is a restraint; here three actions sit together in one block and all of them are prominent, because there is no single right answer to “how should I get in touch.” The restraint is applied by giving only one of them amber fill.</w:t>
      </w:r>
    </w:p>
    <w:p>
      <w:pPr>
        <w:keepNext/>
        <w:pBdr>
          <w:bottom w:val="single" w:color="E8751A" w:sz="14" w:space="8"/>
        </w:pBdr>
        <w:spacing w:after="150" w:before="300" w:line="300"/>
      </w:pPr>
      <w:r>
        <w:rPr>
          <w:rFonts w:ascii="Poppins" w:cs="Poppins" w:eastAsia="Poppins" w:hAnsi="Poppins"/>
          <w:b/>
          <w:bCs/>
          <w:color w:val="1B3C6E"/>
          <w:sz w:val="30"/>
          <w:szCs w:val="30"/>
        </w:rPr>
        <w:t xml:space="preserve">2. The Page in One Look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415"/>
        <w:gridCol w:w="1912"/>
        <w:gridCol w:w="453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Surface</w:t>
            </w:r>
          </w:p>
        </w:tc>
        <w:tc>
          <w:tcPr>
            <w:tcW w:type="dxa" w:w="45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Object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 C)</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 one-line lede, no buttons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to reach us</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Action block — the page’s anchor</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Seven-row table + last-wash callout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Finding us</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 + parking, transit, landmark</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we can help with</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routing links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Business enquiries</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line + link</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Amber appears twice: the header CTA and the Call action in block 2. Notably the Schedule action in block 2 is </w:t>
      </w:r>
    </w:p>
    <w:p>
      <w:pPr>
        <w:keepNext w:val="false"/>
        <w:spacing w:after="120" w:before="0" w:line="264"/>
      </w:pPr>
      <w:r>
        <w:rPr>
          <w:rFonts w:ascii="Arial" w:cs="Arial" w:eastAsia="Arial" w:hAnsi="Arial"/>
          <w:b w:val="false"/>
          <w:bCs w:val="false"/>
          <w:i/>
          <w:iCs/>
          <w:caps w:val="false"/>
          <w:color w:val="2B3646"/>
          <w:sz w:val="20"/>
          <w:szCs w:val="20"/>
        </w:rPr>
        <w:t xml:space="preserve">not</w:t>
      </w:r>
      <w:r>
        <w:rPr>
          <w:rFonts w:ascii="Arial" w:cs="Arial" w:eastAsia="Arial" w:hAnsi="Arial"/>
          <w:b w:val="false"/>
          <w:bCs w:val="false"/>
          <w:i w:val="false"/>
          <w:iCs w:val="false"/>
          <w:caps w:val="false"/>
          <w:color w:val="2B3646"/>
          <w:sz w:val="20"/>
          <w:szCs w:val="20"/>
        </w:rPr>
        <w:t xml:space="preserve"> amber on this page — Call is the primary action for a contact page, and giving Cents the accent here would misrepresent what most visitors came for. That is the only page on the site where Schedule is demoted, and it should be flagged in the wireframe annotation alongside the Commercial and Ironing sticky-bar exceptions.</w:t>
      </w:r>
    </w:p>
    <w:p>
      <w:pPr>
        <w:keepNext/>
        <w:pBdr>
          <w:bottom w:val="single" w:color="E8751A" w:sz="14" w:space="8"/>
        </w:pBdr>
        <w:spacing w:after="150" w:before="300" w:line="300"/>
      </w:pPr>
      <w:r>
        <w:rPr>
          <w:rFonts w:ascii="Poppins" w:cs="Poppins" w:eastAsia="Poppins" w:hAnsi="Poppins"/>
          <w:b/>
          <w:bCs/>
          <w:color w:val="1B3C6E"/>
          <w:sz w:val="30"/>
          <w:szCs w:val="30"/>
        </w:rPr>
        <w:t xml:space="preserve">3. Block-by-Block Craft Spec</w:t>
      </w:r>
    </w:p>
    <w:p>
      <w:pPr>
        <w:keepNext/>
        <w:spacing w:after="110" w:before="260" w:line="288"/>
      </w:pPr>
      <w:r>
        <w:rPr>
          <w:rFonts w:ascii="Poppins" w:cs="Poppins" w:eastAsia="Poppins" w:hAnsi="Poppins"/>
          <w:b/>
          <w:bCs/>
          <w:color w:val="1B3C6E"/>
          <w:sz w:val="23"/>
          <w:szCs w:val="23"/>
        </w:rPr>
        <w:t xml:space="preserve">3.1 Hero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Variant C on --surface-1, --sp-7 vertical rather than the usual --sp-8 — deliberately compressed so the action block sits higher. H1 at the H1 step, one-line lede at the Lede step, no buttons, no photograph. The whole hero should occupy under a third of a 375px viewport so block 2 is visible without scrolling.</w:t>
      </w:r>
    </w:p>
    <w:p>
      <w:pPr>
        <w:keepNext/>
        <w:spacing w:after="110" w:before="260" w:line="288"/>
      </w:pPr>
      <w:r>
        <w:rPr>
          <w:rFonts w:ascii="Poppins" w:cs="Poppins" w:eastAsia="Poppins" w:hAnsi="Poppins"/>
          <w:b/>
          <w:bCs/>
          <w:color w:val="1B3C6E"/>
          <w:sz w:val="23"/>
          <w:szCs w:val="23"/>
        </w:rPr>
        <w:t xml:space="preserve">3.2 The contact methods block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Ground</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 --sp-8 vertical</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 tiles in a row at desktop; 2×2 at 900; stacked below 600</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Tile</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 --r-lg, 1px --line, --sp-5 padding, centred content</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Icon</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24px --brand-support line icon at the top of each tile</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Label</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H4 step in --text-1 — Call, Text, Visit, Schedule a pickup</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Value</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phone number, address or action, Body step</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 tile</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primary button inside the tile; the whole tile is also tappable</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Other tiles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 button or text link; whole tile tappable</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 tile</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Omitted entirely if the line is not text-capable — three tiles, not an empty slot</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PHONE NUMBER IS VISIBLE TEXT, NOT ONLY A BUTTON LABEL</w:t>
            </w:r>
          </w:p>
          <w:p>
            <w:pPr>
              <w:spacing w:after="0" w:line="258"/>
            </w:pPr>
            <w:r>
              <w:rPr>
                <w:rFonts w:ascii="Arial" w:cs="Arial" w:eastAsia="Arial" w:hAnsi="Arial"/>
                <w:b/>
                <w:bCs/>
                <w:i w:val="false"/>
                <w:iCs w:val="false"/>
                <w:caps w:val="false"/>
                <w:color w:val="2B3646"/>
                <w:sz w:val="18"/>
                <w:szCs w:val="18"/>
              </w:rPr>
              <w:t xml:space="preserve">The number itself must render as readable text at the Body step or larger, </w:t>
            </w:r>
            <w:r>
              <w:rPr>
                <w:rFonts w:ascii="Arial" w:cs="Arial" w:eastAsia="Arial" w:hAnsi="Arial"/>
                <w:b w:val="false"/>
                <w:bCs w:val="false"/>
                <w:i w:val="false"/>
                <w:iCs w:val="false"/>
                <w:caps w:val="false"/>
                <w:color w:val="2B3646"/>
                <w:sz w:val="18"/>
                <w:szCs w:val="18"/>
              </w:rPr>
              <w:t xml:space="preserve">not be hidden behind a button that says “Call us.” A meaningful share of visitors are reading on a desktop and dialling from a different phone, or writing it down. A tel: link that only says “Call” is useless to them, and it is a common and entirely avoidable failure.</w:t>
            </w:r>
          </w:p>
        </w:tc>
      </w:tr>
    </w:tbl>
    <w:p>
      <w:pPr>
        <w:keepNext/>
        <w:spacing w:after="110" w:before="260" w:line="288"/>
      </w:pPr>
      <w:r>
        <w:rPr>
          <w:rFonts w:ascii="Poppins" w:cs="Poppins" w:eastAsia="Poppins" w:hAnsi="Poppins"/>
          <w:b/>
          <w:bCs/>
          <w:color w:val="1B3C6E"/>
          <w:sz w:val="23"/>
          <w:szCs w:val="23"/>
        </w:rPr>
        <w:t xml:space="preserve">3.3 The hours table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 rate table — two columns, no container, max 480px</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Seven, one per day, always — never collapsed to “Mon–Sun”</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Today</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current day’s row emphasised: --n-50 fill and --text-1 Archivo 600</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Figures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Tabular numerals so the times align down the column</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Last wash</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separate line beneath the table, Lede step, --text-1</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Holiday note</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 step, --text-mute, beneath the last-wash line</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Below 600</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Stays a table — two short columns fit at 320 without stacking</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WHY TODAY IS HIGHLIGHTED AND WHY IT NEEDS CARE</w:t>
            </w:r>
          </w:p>
          <w:p>
            <w:pPr>
              <w:spacing w:after="0" w:line="258"/>
            </w:pPr>
            <w:r>
              <w:rPr>
                <w:rFonts w:ascii="Arial" w:cs="Arial" w:eastAsia="Arial" w:hAnsi="Arial"/>
                <w:b/>
                <w:bCs/>
                <w:i w:val="false"/>
                <w:iCs w:val="false"/>
                <w:caps w:val="false"/>
                <w:color w:val="2B3646"/>
                <w:sz w:val="18"/>
                <w:szCs w:val="18"/>
              </w:rPr>
              <w:t xml:space="preserve">Highlighting the current day answers the actual question — “are they open now” — without the visitor parsing a table. </w:t>
            </w:r>
            <w:r>
              <w:rPr>
                <w:rFonts w:ascii="Arial" w:cs="Arial" w:eastAsia="Arial" w:hAnsi="Arial"/>
                <w:b w:val="false"/>
                <w:bCs w:val="false"/>
                <w:i w:val="false"/>
                <w:iCs w:val="false"/>
                <w:caps w:val="false"/>
                <w:color w:val="2B3646"/>
                <w:sz w:val="18"/>
                <w:szCs w:val="18"/>
              </w:rPr>
              <w:t xml:space="preserve">But it must be computed server-side or from the client clock in the store’s timezone, not from UTC. A static site that highlights the wrong row is worse than one that highlights none, and a visitor in a different timezone reading about a Chicago laundromat should still see Chicago’s today. If that cannot be done reliably, drop the highlight; it is an enhancement, not a requirement.</w:t>
            </w:r>
          </w:p>
        </w:tc>
      </w:tr>
    </w:tbl>
    <w:p>
      <w:pPr>
        <w:keepNext/>
        <w:spacing w:after="110" w:before="260" w:line="288"/>
      </w:pPr>
      <w:r>
        <w:rPr>
          <w:rFonts w:ascii="Poppins" w:cs="Poppins" w:eastAsia="Poppins" w:hAnsi="Poppins"/>
          <w:b/>
          <w:bCs/>
          <w:color w:val="1B3C6E"/>
          <w:sz w:val="23"/>
          <w:szCs w:val="23"/>
        </w:rPr>
        <w:t xml:space="preserve">3.4 Finding us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 7 columns / details 5 columns at desktop; stacked below 900, map first</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--r-lg, 1px --line, 16:9 desktop / 4:3 mobile, lazy with static fallback</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Details</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short items — parking, transit, landmark — with 20px icons</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Directions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 button beneath the details, not a text link</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Stacking</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 first here, unlike every other split on the site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Map-first stacking is the exception and it is correct on this page only: a visitor in block 4 is orienting themselves geographically, and the map is the fastest way to do that. Everywhere else on the site copy leads, because everywhere else the copy is the argument.</w:t>
      </w:r>
    </w:p>
    <w:p>
      <w:pPr>
        <w:keepNext/>
        <w:spacing w:after="110" w:before="260" w:line="288"/>
      </w:pPr>
      <w:r>
        <w:rPr>
          <w:rFonts w:ascii="Poppins" w:cs="Poppins" w:eastAsia="Poppins" w:hAnsi="Poppins"/>
          <w:b/>
          <w:bCs/>
          <w:color w:val="1B3C6E"/>
          <w:sz w:val="23"/>
          <w:szCs w:val="23"/>
        </w:rPr>
        <w:t xml:space="preserve">3.5 Routing and business enquiries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Block 5 is six text links in a single column on --surface-1, each a service name in --link followed by a short clause — the same treatment as the About page’s services block, and reused deliberately so the two read as the same kind of routing aid.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Block 6 is a single centred line on --surface-3 with one inline link to /services/commercial/. No card, no button, no icon. It is a signpost for a small audience and should occupy the space a signpost occupies.</w:t>
      </w:r>
    </w:p>
    <w:p>
      <w:pPr>
        <w:keepNext/>
        <w:pBdr>
          <w:bottom w:val="single" w:color="E8751A" w:sz="14" w:space="8"/>
        </w:pBdr>
        <w:spacing w:after="150" w:before="300" w:line="300"/>
      </w:pPr>
      <w:r>
        <w:rPr>
          <w:rFonts w:ascii="Poppins" w:cs="Poppins" w:eastAsia="Poppins" w:hAnsi="Poppins"/>
          <w:b/>
          <w:bCs/>
          <w:color w:val="1B3C6E"/>
          <w:sz w:val="30"/>
          <w:szCs w:val="30"/>
        </w:rPr>
        <w:t xml:space="preserve">4. Designing for the Person Standing Outside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realistic worst case for this page is someone on a phone, outdoors, in Chicago, possibly in winter, trying to find out whether the place is open. That scenario drives five decisions.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422"/>
        <w:gridCol w:w="5938"/>
      </w:tblGrid>
      <w:tr>
        <w:trPr>
          <w:cantSplit/>
          <w:tblHeader/>
        </w:trPr>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Decision</w:t>
            </w:r>
          </w:p>
        </w:tc>
        <w:tc>
          <w:tcPr>
            <w:tcW w:type="dxa" w:w="593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Reason</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 visible within two scrolls at 375px</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 is the most common reason for the visit</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Phone as a 48px tap target minimum</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Gloved hands, cold, moving</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hover-dependent information anywhere</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There is no hover on a phone; obvious, and still missed</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High contrast throughout — no --text-mute for anything load-bearing</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Outdoor screens in daylight lose low-contrast text entirely</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 lazy-loaded with a static fallback</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Poor signal outdoors; the fallback must carry the pin</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STICKY BAR EARNS ITS PLACE HERE MORE THAN ANYWHERE</w:t>
            </w:r>
          </w:p>
          <w:p>
            <w:pPr>
              <w:spacing w:after="0" w:line="258"/>
            </w:pPr>
            <w:r>
              <w:rPr>
                <w:rFonts w:ascii="Arial" w:cs="Arial" w:eastAsia="Arial" w:hAnsi="Arial"/>
                <w:b/>
                <w:bCs/>
                <w:i w:val="false"/>
                <w:iCs w:val="false"/>
                <w:caps w:val="false"/>
                <w:color w:val="2B3646"/>
                <w:sz w:val="18"/>
                <w:szCs w:val="18"/>
              </w:rPr>
              <w:t xml:space="preserve">On this page the sticky action bar carries Call and Directions rather than Call and Schedule. </w:t>
            </w:r>
            <w:r>
              <w:rPr>
                <w:rFonts w:ascii="Arial" w:cs="Arial" w:eastAsia="Arial" w:hAnsi="Arial"/>
                <w:b w:val="false"/>
                <w:bCs w:val="false"/>
                <w:i w:val="false"/>
                <w:iCs w:val="false"/>
                <w:caps w:val="false"/>
                <w:color w:val="2B3646"/>
                <w:sz w:val="18"/>
                <w:szCs w:val="18"/>
              </w:rPr>
              <w:t xml:space="preserve">Third sticky-bar exception on the site, after Commercial and Ironing. Given how many exceptions have now accumulated, the bar’s actions should be a per-page configuration value rather than a hardcoded default — note that for whoever builds the component.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Responsive Behaviour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2214"/>
        <w:gridCol w:w="2214"/>
        <w:gridCol w:w="2818"/>
      </w:tblGrid>
      <w:tr>
        <w:trPr>
          <w:cantSplit/>
          <w:tblHeader/>
        </w:trPr>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1400</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900</w:t>
            </w:r>
          </w:p>
        </w:tc>
        <w:tc>
          <w:tcPr>
            <w:tcW w:type="dxa" w:w="28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375 / 320</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Compressed --sp-7</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 under a third of the viewport</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 methods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tiles across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 2</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Call first</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 480px</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 480px</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 — stays two columns</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Finding us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 7 / details 5</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map first</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map 4:3</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Routing links</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Business enquiries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Centred line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Centred line</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Centred, wraps</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bar</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Visible — Call and Directions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hours table is the only table on the site that does not stack below 600. Two short columns — a day name and a time range — fit comfortably at 320px, and stacking them into fourteen label/value pairs would make the most-consulted block on the page four times longer for no gain.</w:t>
      </w:r>
    </w:p>
    <w:p>
      <w:pPr>
        <w:keepNext/>
        <w:pBdr>
          <w:bottom w:val="single" w:color="E8751A" w:sz="14" w:space="8"/>
        </w:pBdr>
        <w:spacing w:after="150" w:before="300" w:line="300"/>
      </w:pPr>
      <w:r>
        <w:rPr>
          <w:rFonts w:ascii="Poppins" w:cs="Poppins" w:eastAsia="Poppins" w:hAnsi="Poppins"/>
          <w:b/>
          <w:bCs/>
          <w:color w:val="1B3C6E"/>
          <w:sz w:val="30"/>
          <w:szCs w:val="30"/>
        </w:rPr>
        <w:t xml:space="preserve">6. The Per-Page Design Checklist, Applied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328"/>
        <w:gridCol w:w="4529"/>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Defined hero variant; answer-first H1, no eyebrow</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Variant C, compressed; no buttons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eyebrow above any heading</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blocks, zero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Surfaces alternate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1-2-1-2-1-3 — 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amber per band; max two per viewport</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 header and the Call tile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fill carries --n-950 ink</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 button only</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by surface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Routing links on white use --link; block 2 tiles on tinted use --link-tint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Interactive borders use --line-control</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inputs — no form on this page by decision</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 from the scale; tabular figures</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 table tabular</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Spacing from the token scale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at --sp-7 rather than --sp-8 — documented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Components from §8 unchanged</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Tiles are the card component; hours is the rate table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Tables stack below 600</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Documented exception — hours stays tabular (§5)</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Images sized, alt, lazy, scrim</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Map only; static fallback carries the pin</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proof</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claims on this page at all</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Clean at 320 / 375 / 900 / 1400</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Plus: phone renders as readable text, not only a label</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Contact Design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Contact Design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Contact Design Guide v1.0</dc:title>
  <dc:creator>TradeWorks AI</dc:creator>
  <dc:description>Laundry Station — Website Content Strategy &amp; Plan v1.0</dc:description>
  <cp:lastModifiedBy>Un-named</cp:lastModifiedBy>
  <cp:revision>1</cp:revision>
  <dcterms:created xsi:type="dcterms:W3CDTF">2026-07-29T20:56:24.579Z</dcterms:created>
  <dcterms:modified xsi:type="dcterms:W3CDTF">2026-07-29T20:56:24.580Z</dcterms:modified>
</cp:coreProperties>
</file>

<file path=docProps/custom.xml><?xml version="1.0" encoding="utf-8"?>
<Properties xmlns="http://schemas.openxmlformats.org/officeDocument/2006/custom-properties" xmlns:vt="http://schemas.openxmlformats.org/officeDocument/2006/docPropsVTypes"/>
</file>