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Oversized &amp; Household</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Two service paths on one page, drawn so neither looks like the upgrade.</w:t>
      </w:r>
    </w:p>
    <w:p>
      <w:pPr>
        <w:spacing w:after="60" w:line="288"/>
      </w:pPr>
      <w:r>
        <w:rPr>
          <w:rFonts w:ascii="Arial" w:cs="Arial" w:eastAsia="Arial" w:hAnsi="Arial"/>
          <w:color w:val="6A7686"/>
          <w:sz w:val="20"/>
          <w:szCs w:val="20"/>
        </w:rPr>
        <w:t xml:space="preserve">/services/oversized/  ·  Laundry Station  ·  Hero variant D</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Oversized Developer Guide v1.0 · Oversized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problem</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Symmetry between two unequal paths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Second use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Hero variant D — previously used only on About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Designing a Fork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Two-Path Block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Structure and symmetry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The asymmetry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Block-by-Block Craft Spec</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 — variant D, second use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The per-item table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4.3 The DIY block</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4.4 The exclusion list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Photography — Shot 2</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6</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Designing a Fork</w:t>
      </w:r>
    </w:p>
    <w:p>
      <w:pPr>
        <w:keepNext w:val="false"/>
        <w:spacing w:after="120" w:before="0" w:line="264"/>
      </w:pPr>
      <w:r>
        <w:rPr>
          <w:rFonts w:ascii="Arial" w:cs="Arial" w:eastAsia="Arial" w:hAnsi="Arial"/>
          <w:b/>
          <w:bCs/>
          <w:i w:val="false"/>
          <w:iCs w:val="false"/>
          <w:caps w:val="false"/>
          <w:color w:val="1B3C6E"/>
          <w:sz w:val="20"/>
          <w:szCs w:val="20"/>
        </w:rPr>
        <w:t xml:space="preserve">A page offering two ways to do the same thing has one job the copy cannot do alone: make the choice feel like a choice. </w:t>
      </w:r>
      <w:r>
        <w:rPr>
          <w:rFonts w:ascii="Arial" w:cs="Arial" w:eastAsia="Arial" w:hAnsi="Arial"/>
          <w:b w:val="false"/>
          <w:bCs w:val="false"/>
          <w:i w:val="false"/>
          <w:iCs w:val="false"/>
          <w:caps w:val="false"/>
          <w:color w:val="2B3646"/>
          <w:sz w:val="20"/>
          <w:szCs w:val="20"/>
        </w:rPr>
        <w:t xml:space="preserve">Design carries that. If one path gets a panel and the other gets a paragraph, or one gets an amber button and the other a text link, the page has recommended something regardless of what the words say — and on this page the recommendation would be wrong, because the right answer genuinely depends on whether the visitor has ninety minutes.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5334"/>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Signal that would steer</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we do</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Panel one path, plain-text the other</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get equivalent treatment in block 3</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on one path’s CTA only</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Neither path has its own amber CTA</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the cheaper option second</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by transaction value, and say so if asked</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More words for the preferred path</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Blocks 4 and 5 are similar length</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“most people choose” note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Never — no volume claims exist to support 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415"/>
        <w:gridCol w:w="1912"/>
        <w:gridCol w:w="45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5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D)</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left, shot 2 right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doesn’t fit at home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three sentences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ways to do it</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fork — two-column comparison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Drop-off pricing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 720px</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Doing it yourself</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machine rows + guidance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can’t take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 with reasons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 5</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Call, P&amp;D cross-link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Amber twice — header and the hero primary. Blocks 4 and 5 carry no buttons at all, which is what keeps the fork neutral: neither path can be favoured by a CTA that the other lacks.</w:t>
      </w:r>
    </w:p>
    <w:p>
      <w:pPr>
        <w:keepNext/>
        <w:pBdr>
          <w:bottom w:val="single" w:color="E8751A" w:sz="14" w:space="8"/>
        </w:pBdr>
        <w:spacing w:after="150" w:before="300" w:line="300"/>
      </w:pPr>
      <w:r>
        <w:rPr>
          <w:rFonts w:ascii="Poppins" w:cs="Poppins" w:eastAsia="Poppins" w:hAnsi="Poppins"/>
          <w:b/>
          <w:bCs/>
          <w:color w:val="1B3C6E"/>
          <w:sz w:val="30"/>
          <w:szCs w:val="30"/>
        </w:rPr>
        <w:t xml:space="preserve">3. The Two-Path Block</w:t>
      </w:r>
    </w:p>
    <w:p>
      <w:pPr>
        <w:keepNext/>
        <w:spacing w:after="110" w:before="260" w:line="288"/>
      </w:pPr>
      <w:r>
        <w:rPr>
          <w:rFonts w:ascii="Poppins" w:cs="Poppins" w:eastAsia="Poppins" w:hAnsi="Poppins"/>
          <w:b/>
          <w:bCs/>
          <w:color w:val="1B3C6E"/>
          <w:sz w:val="23"/>
          <w:szCs w:val="23"/>
        </w:rPr>
        <w:t xml:space="preserve">3.1 Structure and symmetry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Two-column comparison — the Services hub table at smaller scale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no container panel</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row</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path names in Archivo 600 --brand, equal width</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labels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 column, --text-2, five dimensions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Cells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step, --text-1; figures tabular</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Rules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Horizontal --line; one vertical --line after the label column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Emphasis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on either column — no tint, no border, no badge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Max 840px — narrower than the hub table, only two data columns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Services hub comparison component reused at two columns instead of three, which is the correct reuse: a visitor who has seen the hub table recognises the pattern immediately, and recognition is worth more here than novelty.</w:t>
      </w:r>
    </w:p>
    <w:p>
      <w:pPr>
        <w:keepNext/>
        <w:spacing w:after="110" w:before="260" w:line="288"/>
      </w:pPr>
      <w:r>
        <w:rPr>
          <w:rFonts w:ascii="Poppins" w:cs="Poppins" w:eastAsia="Poppins" w:hAnsi="Poppins"/>
          <w:b/>
          <w:bCs/>
          <w:color w:val="1B3C6E"/>
          <w:sz w:val="23"/>
          <w:szCs w:val="23"/>
        </w:rPr>
        <w:t xml:space="preserve">3.2 The asymmetry problem</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TWO PATHS ARE NOT EQUALLY EASY TO DESCRIBE</w:t>
            </w:r>
          </w:p>
          <w:p>
            <w:pPr>
              <w:spacing w:after="0" w:line="258"/>
            </w:pPr>
            <w:r>
              <w:rPr>
                <w:rFonts w:ascii="Arial" w:cs="Arial" w:eastAsia="Arial" w:hAnsi="Arial"/>
                <w:b/>
                <w:bCs/>
                <w:i w:val="false"/>
                <w:iCs w:val="false"/>
                <w:caps w:val="false"/>
                <w:color w:val="2B3646"/>
                <w:sz w:val="18"/>
                <w:szCs w:val="18"/>
              </w:rPr>
              <w:t xml:space="preserve">DIY has two fixed prices. Drop-off has thirteen. </w:t>
            </w:r>
            <w:r>
              <w:rPr>
                <w:rFonts w:ascii="Arial" w:cs="Arial" w:eastAsia="Arial" w:hAnsi="Arial"/>
                <w:b w:val="false"/>
                <w:bCs w:val="false"/>
                <w:i w:val="false"/>
                <w:iCs w:val="false"/>
                <w:caps w:val="false"/>
                <w:color w:val="2B3646"/>
                <w:sz w:val="18"/>
                <w:szCs w:val="18"/>
              </w:rPr>
              <w:t xml:space="preserve">That asymmetry wants to express itself as a bigger, more detailed block for drop-off, which would read as the main offer with DIY as a footnote. The fix is structural: the fork block states drop-off as “per item — from $12” and defers the full table to block 4, so the two columns carry comparable amounts of information at the moment of comparison.</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Blocks 4 and 5 are then allowed to differ, </w:t>
      </w:r>
      <w:r>
        <w:rPr>
          <w:rFonts w:ascii="Arial" w:cs="Arial" w:eastAsia="Arial" w:hAnsi="Arial"/>
          <w:b w:val="false"/>
          <w:bCs w:val="false"/>
          <w:i w:val="false"/>
          <w:iCs w:val="false"/>
          <w:caps w:val="false"/>
          <w:color w:val="2B3646"/>
          <w:sz w:val="20"/>
          <w:szCs w:val="20"/>
        </w:rPr>
        <w:t xml:space="preserve">because by then the visitor has chosen a path and is reading one of them. Asymmetry after the fork is fine; asymmetry at the fork is steering.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Block 5 is padded with genuine value, not filler </w:t>
      </w:r>
      <w:r>
        <w:rPr>
          <w:rFonts w:ascii="Arial" w:cs="Arial" w:eastAsia="Arial" w:hAnsi="Arial"/>
          <w:b w:val="false"/>
          <w:bCs w:val="false"/>
          <w:i w:val="false"/>
          <w:iCs w:val="false"/>
          <w:caps w:val="false"/>
          <w:color w:val="2B3646"/>
          <w:sz w:val="20"/>
          <w:szCs w:val="20"/>
        </w:rPr>
        <w:t xml:space="preserve">— the drying guidance is real advice that happens to balance the page. Never add length for symmetry alone.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Both blocks end at similar depth on desktop. </w:t>
      </w:r>
      <w:r>
        <w:rPr>
          <w:rFonts w:ascii="Arial" w:cs="Arial" w:eastAsia="Arial" w:hAnsi="Arial"/>
          <w:b w:val="false"/>
          <w:bCs w:val="false"/>
          <w:i w:val="false"/>
          <w:iCs w:val="false"/>
          <w:caps w:val="false"/>
          <w:color w:val="2B3646"/>
          <w:sz w:val="20"/>
          <w:szCs w:val="20"/>
        </w:rPr>
        <w:t xml:space="preserve">Worth checking in the wireframe; if block 4 runs much longer, the per-item table is a candidate for two columns.</w:t>
      </w:r>
    </w:p>
    <w:p>
      <w:pPr>
        <w:keepNext/>
        <w:pBdr>
          <w:bottom w:val="single" w:color="E8751A" w:sz="14" w:space="8"/>
        </w:pBdr>
        <w:spacing w:after="150" w:before="300" w:line="300"/>
      </w:pPr>
      <w:r>
        <w:rPr>
          <w:rFonts w:ascii="Poppins" w:cs="Poppins" w:eastAsia="Poppins" w:hAnsi="Poppins"/>
          <w:b/>
          <w:bCs/>
          <w:color w:val="1B3C6E"/>
          <w:sz w:val="30"/>
          <w:szCs w:val="30"/>
        </w:rPr>
        <w:t xml:space="preserve">4. Block-by-Block Craft Spec</w:t>
      </w:r>
    </w:p>
    <w:p>
      <w:pPr>
        <w:keepNext/>
        <w:spacing w:after="110" w:before="260" w:line="288"/>
      </w:pPr>
      <w:r>
        <w:rPr>
          <w:rFonts w:ascii="Poppins" w:cs="Poppins" w:eastAsia="Poppins" w:hAnsi="Poppins"/>
          <w:b/>
          <w:bCs/>
          <w:color w:val="1B3C6E"/>
          <w:sz w:val="23"/>
          <w:szCs w:val="23"/>
        </w:rPr>
        <w:t xml:space="preserve">4.1 Hero — variant D, second use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 the photograph provides contrast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6 / photo 6 at desktop; stacked below 900, copy first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step, two lines maximum</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52ch inside the narrower column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2 at --r-lg, 4:3, width and height set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Get directions + secondary Call — unlike About, which has none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Vertical</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--sp-8</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Variant D was defined for About and Oversized when the hero variants were set, and this is its second and final use. The difference from About is the buttons: About is a trust page with no action, this is a service page with two, and the hero carries the one that serves both paths — directions.</w:t>
      </w:r>
    </w:p>
    <w:p>
      <w:pPr>
        <w:keepNext/>
        <w:spacing w:after="110" w:before="260" w:line="288"/>
      </w:pPr>
      <w:r>
        <w:rPr>
          <w:rFonts w:ascii="Poppins" w:cs="Poppins" w:eastAsia="Poppins" w:hAnsi="Poppins"/>
          <w:b/>
          <w:bCs/>
          <w:color w:val="1B3C6E"/>
          <w:sz w:val="23"/>
          <w:szCs w:val="23"/>
        </w:rPr>
        <w:t xml:space="preserve">4.2 The per-item table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rate table, two columns, max 720px</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Thirteen — zebra on, above the six-row threshold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Grouping</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sub-groups with --text-mute labels: bedding, rugs, other</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Figures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Right-aligned, tabular, Archivo 600</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600</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Stacks to label / value pairs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Beneath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anything not listed is priced at the counter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Sub-group labels are the one addition over the standard rate table. Thirteen undifferentiated rows is a wall; three groups of four or five is scannable, and the grouping matches how a visitor thinks about what they are carrying. The labels are plain text at the Small step in --text-mute, not header rows — a header row would imply three separate tables.</w:t>
      </w:r>
    </w:p>
    <w:p>
      <w:pPr>
        <w:keepNext/>
        <w:spacing w:after="110" w:before="260" w:line="288"/>
      </w:pPr>
      <w:r>
        <w:rPr>
          <w:rFonts w:ascii="Poppins" w:cs="Poppins" w:eastAsia="Poppins" w:hAnsi="Poppins"/>
          <w:b/>
          <w:bCs/>
          <w:color w:val="1B3C6E"/>
          <w:sz w:val="23"/>
          <w:szCs w:val="23"/>
        </w:rPr>
        <w:t xml:space="preserve">4.3 The DIY block</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Two machine rows in the same rate-table component, </w:t>
      </w:r>
      <w:r>
        <w:rPr>
          <w:rFonts w:ascii="Arial" w:cs="Arial" w:eastAsia="Arial" w:hAnsi="Arial"/>
          <w:b w:val="false"/>
          <w:bCs w:val="false"/>
          <w:i w:val="false"/>
          <w:iCs w:val="false"/>
          <w:caps w:val="false"/>
          <w:color w:val="2B3646"/>
          <w:sz w:val="20"/>
          <w:szCs w:val="20"/>
        </w:rPr>
        <w:t xml:space="preserve">max 560px — deliberately narrower than the per-item table so it does not read as a competing price list.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guidance beneath is prose, not a list. </w:t>
      </w:r>
      <w:r>
        <w:rPr>
          <w:rFonts w:ascii="Arial" w:cs="Arial" w:eastAsia="Arial" w:hAnsi="Arial"/>
          <w:b w:val="false"/>
          <w:bCs w:val="false"/>
          <w:i w:val="false"/>
          <w:iCs w:val="false"/>
          <w:caps w:val="false"/>
          <w:color w:val="2B3646"/>
          <w:sz w:val="20"/>
          <w:szCs w:val="20"/>
        </w:rPr>
        <w:t xml:space="preserve">Three short paragraphs at 68ch. Bulleting practical advice makes it look like terms and conditions; prose makes it sound like someone telling you.</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drying-time figure is set apart </w:t>
      </w:r>
      <w:r>
        <w:rPr>
          <w:rFonts w:ascii="Arial" w:cs="Arial" w:eastAsia="Arial" w:hAnsi="Arial"/>
          <w:b w:val="false"/>
          <w:bCs w:val="false"/>
          <w:i w:val="false"/>
          <w:iCs w:val="false"/>
          <w:caps w:val="false"/>
          <w:color w:val="2B3646"/>
          <w:sz w:val="20"/>
          <w:szCs w:val="20"/>
        </w:rPr>
        <w:t xml:space="preserve">at the Lede step — it is the single most useful fact in the block and the one people get wrong.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text link to /services/self-service/, </w:t>
      </w:r>
      <w:r>
        <w:rPr>
          <w:rFonts w:ascii="Arial" w:cs="Arial" w:eastAsia="Arial" w:hAnsi="Arial"/>
          <w:b w:val="false"/>
          <w:bCs w:val="false"/>
          <w:i w:val="false"/>
          <w:iCs w:val="false"/>
          <w:caps w:val="false"/>
          <w:color w:val="2B3646"/>
          <w:sz w:val="20"/>
          <w:szCs w:val="20"/>
        </w:rPr>
        <w:t xml:space="preserve">not a button.</w:t>
      </w:r>
    </w:p>
    <w:p>
      <w:pPr>
        <w:keepNext/>
        <w:spacing w:after="110" w:before="260" w:line="288"/>
      </w:pPr>
      <w:r>
        <w:rPr>
          <w:rFonts w:ascii="Poppins" w:cs="Poppins" w:eastAsia="Poppins" w:hAnsi="Poppins"/>
          <w:b/>
          <w:bCs/>
          <w:color w:val="1B3C6E"/>
          <w:sz w:val="23"/>
          <w:szCs w:val="23"/>
        </w:rPr>
        <w:t xml:space="preserve">4.4 The exclusion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--sp-7 vertical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list — item in --text-1 600, reason in --text-2 on the same line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no warning triangles, no crosses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Rubber-backed rugs first — the most common refusal</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Tone signal</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type treatment as any other list on the site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inviting a call if unsure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EXCLUSION LIST MUST NOT LOOK LIKE A WARNING</w:t>
            </w:r>
          </w:p>
          <w:p>
            <w:pPr>
              <w:spacing w:after="0" w:line="258"/>
            </w:pPr>
            <w:r>
              <w:rPr>
                <w:rFonts w:ascii="Arial" w:cs="Arial" w:eastAsia="Arial" w:hAnsi="Arial"/>
                <w:b/>
                <w:bCs/>
                <w:i w:val="false"/>
                <w:iCs w:val="false"/>
                <w:caps w:val="false"/>
                <w:color w:val="2B3646"/>
                <w:sz w:val="18"/>
                <w:szCs w:val="18"/>
              </w:rPr>
              <w:t xml:space="preserve">No red, no --err, no warning icons, no bordered panel, no all-caps heading. </w:t>
            </w:r>
            <w:r>
              <w:rPr>
                <w:rFonts w:ascii="Arial" w:cs="Arial" w:eastAsia="Arial" w:hAnsi="Arial"/>
                <w:b w:val="false"/>
                <w:bCs w:val="false"/>
                <w:i w:val="false"/>
                <w:iCs w:val="false"/>
                <w:caps w:val="false"/>
                <w:color w:val="2B3646"/>
                <w:sz w:val="18"/>
                <w:szCs w:val="18"/>
              </w:rPr>
              <w:t xml:space="preserve">The content is helpful information delivered before someone wastes a trip, and any treatment that codes it as a warning converts helpfulness into defensiveness. It is styled exactly like the “what’s included” list on Pickup &amp; Delivery, because it is doing the same kind of work — telling you what to expect.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Photography — Shot 2</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Shot 2 is a king comforter going into the 60 or 80 lb washer. It is the most literal photograph on the shot list and the only place on the site where literal is correct.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It proves the claim in one frame. </w:t>
      </w:r>
      <w:r>
        <w:rPr>
          <w:rFonts w:ascii="Arial" w:cs="Arial" w:eastAsia="Arial" w:hAnsi="Arial"/>
          <w:b w:val="false"/>
          <w:bCs w:val="false"/>
          <w:i w:val="false"/>
          <w:iCs w:val="false"/>
          <w:caps w:val="false"/>
          <w:color w:val="2B3646"/>
          <w:sz w:val="20"/>
          <w:szCs w:val="20"/>
        </w:rPr>
        <w:t xml:space="preserve">The entire argument of this page is that these machines take things a home washer cannot, and a photograph of exactly that requires no caption.</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Frame wide enough to show the machine, </w:t>
      </w:r>
      <w:r>
        <w:rPr>
          <w:rFonts w:ascii="Arial" w:cs="Arial" w:eastAsia="Arial" w:hAnsi="Arial"/>
          <w:b w:val="false"/>
          <w:bCs w:val="false"/>
          <w:i w:val="false"/>
          <w:iCs w:val="false"/>
          <w:caps w:val="false"/>
          <w:color w:val="2B3646"/>
          <w:sz w:val="20"/>
          <w:szCs w:val="20"/>
        </w:rPr>
        <w:t xml:space="preserve">not just the comforter. The scale relationship is the content — a tight crop of fabric could be any machine anywhere.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Hands in frame are good. </w:t>
      </w:r>
      <w:r>
        <w:rPr>
          <w:rFonts w:ascii="Arial" w:cs="Arial" w:eastAsia="Arial" w:hAnsi="Arial"/>
          <w:b w:val="false"/>
          <w:bCs w:val="false"/>
          <w:i w:val="false"/>
          <w:iCs w:val="false"/>
          <w:caps w:val="false"/>
          <w:color w:val="2B3646"/>
          <w:sz w:val="20"/>
          <w:szCs w:val="20"/>
        </w:rPr>
        <w:t xml:space="preserve">They give scale and imply the action. Faces are not needed and bring a release requirement.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Alt text describes the action and the machine: </w:t>
      </w:r>
      <w:r>
        <w:rPr>
          <w:rFonts w:ascii="Arial" w:cs="Arial" w:eastAsia="Arial" w:hAnsi="Arial"/>
          <w:b w:val="false"/>
          <w:bCs w:val="false"/>
          <w:i w:val="false"/>
          <w:iCs w:val="false"/>
          <w:caps w:val="false"/>
          <w:color w:val="2B3646"/>
          <w:sz w:val="20"/>
          <w:szCs w:val="20"/>
        </w:rPr>
        <w:t xml:space="preserve">“a king comforter being loaded into the 80-pound washer,” not “oversized laundry service.”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If shot 2 does not exist, </w:t>
      </w:r>
      <w:r>
        <w:rPr>
          <w:rFonts w:ascii="Arial" w:cs="Arial" w:eastAsia="Arial" w:hAnsi="Arial"/>
          <w:b w:val="false"/>
          <w:bCs w:val="false"/>
          <w:i w:val="false"/>
          <w:iCs w:val="false"/>
          <w:caps w:val="false"/>
          <w:color w:val="2B3646"/>
          <w:sz w:val="20"/>
          <w:szCs w:val="20"/>
        </w:rPr>
        <w:t xml:space="preserve">the hero runs copy-only at full width. This page is the strongest argument in the shot list for commissioning the session.</w:t>
      </w:r>
    </w:p>
    <w:p>
      <w:pPr>
        <w:keepNext/>
        <w:pBdr>
          <w:bottom w:val="single" w:color="E8751A" w:sz="14" w:space="8"/>
        </w:pBdr>
        <w:spacing w:after="150" w:before="300" w:line="300"/>
      </w:pPr>
      <w:r>
        <w:rPr>
          <w:rFonts w:ascii="Poppins" w:cs="Poppins" w:eastAsia="Poppins" w:hAnsi="Poppins"/>
          <w:b/>
          <w:bCs/>
          <w:color w:val="1B3C6E"/>
          <w:sz w:val="30"/>
          <w:szCs w:val="30"/>
        </w:rPr>
        <w:t xml:space="preserve">6.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214"/>
        <w:gridCol w:w="2214"/>
        <w:gridCol w:w="2919"/>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 6 / 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copy first</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photo 4:3</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doesn’t fit</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ways to do it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840px</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Two stacked cards, labels repeated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720px</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pairs, groups kept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DIY block</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560px + prose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Exclusions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list</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rows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Directions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FORK AT 320 USES THE SAME PATTERN AS THE HUB</w:t>
            </w:r>
          </w:p>
          <w:p>
            <w:pPr>
              <w:spacing w:after="0" w:line="258"/>
            </w:pPr>
            <w:r>
              <w:rPr>
                <w:rFonts w:ascii="Arial" w:cs="Arial" w:eastAsia="Arial" w:hAnsi="Arial"/>
                <w:b/>
                <w:bCs/>
                <w:i w:val="false"/>
                <w:iCs w:val="false"/>
                <w:caps w:val="false"/>
                <w:color w:val="2B3646"/>
                <w:sz w:val="18"/>
                <w:szCs w:val="18"/>
              </w:rPr>
              <w:t xml:space="preserve">Two stacked cards with all five dimension labels repeated inside each — identical to the Services hub solution at three cards. </w:t>
            </w:r>
            <w:r>
              <w:rPr>
                <w:rFonts w:ascii="Arial" w:cs="Arial" w:eastAsia="Arial" w:hAnsi="Arial"/>
                <w:b w:val="false"/>
                <w:bCs w:val="false"/>
                <w:i w:val="false"/>
                <w:iCs w:val="false"/>
                <w:caps w:val="false"/>
                <w:color w:val="2B3646"/>
                <w:sz w:val="18"/>
                <w:szCs w:val="18"/>
              </w:rPr>
              <w:t xml:space="preserve">With only two cards the memory burden is much lower than on the hub, so the mobile version of this fork is genuinely close in quality to the desktop table. Keep the labels; they are what make it comparable.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D, second use; buttons unlike About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 header and hero; neither path has its own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link on white uses --link; exclusions on tinted use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tables tabular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reused at two columns; sub-group labels documented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Fork to two cards; per-item to pairs with groups kept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2 only; no text over it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volume claims; no “most people choose” (§1)</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blocks 4 and 5 end at comparable depth on desktop</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Oversized &amp; Household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Oversized &amp; Household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Oversized &amp; Household Design Guide v1.0</dc:title>
  <dc:creator>TradeWorks AI</dc:creator>
  <dc:description>Laundry Station — Website Content Strategy &amp; Plan v1.0</dc:description>
  <cp:lastModifiedBy>Un-named</cp:lastModifiedBy>
  <cp:revision>1</cp:revision>
  <dcterms:created xsi:type="dcterms:W3CDTF">2026-07-29T21:36:25.055Z</dcterms:created>
  <dcterms:modified xsi:type="dcterms:W3CDTF">2026-07-29T21:36:25.056Z</dcterms:modified>
</cp:coreProperties>
</file>

<file path=docProps/custom.xml><?xml version="1.0" encoding="utf-8"?>
<Properties xmlns="http://schemas.openxmlformats.org/officeDocument/2006/custom-properties" xmlns:vt="http://schemas.openxmlformats.org/officeDocument/2006/docPropsVTypes"/>
</file>