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160"/>
      </w:pPr>
      <w:r>
        <w:rPr>
          <w:rFonts w:ascii="Poppins" w:cs="Poppins" w:eastAsia="Poppins" w:hAnsi="Poppins"/>
          <w:b/>
          <w:bCs/>
          <w:caps/>
          <w:color w:val="2E86AB"/>
          <w:sz w:val="18"/>
          <w:szCs w:val="18"/>
        </w:rPr>
        <w:t xml:space="preserve">TradeWorks AI · Digital Marketing Arm · Client Engagement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Pickup &amp; Delivery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Design Guide</w:t>
      </w:r>
    </w:p>
    <w:p>
      <w:pPr>
        <w:pBdr>
          <w:bottom w:val="single" w:color="E8751A" w:sz="18" w:space="10"/>
        </w:pBdr>
        <w:spacing w:after="40" w:before="60"/>
      </w:pPr>
    </w:p>
    <w:p>
      <w:pPr>
        <w:spacing w:after="60" w:before="180" w:line="300"/>
      </w:pPr>
      <w:r>
        <w:rPr>
          <w:rFonts w:ascii="Poppins" w:cs="Poppins" w:eastAsia="Poppins" w:hAnsi="Poppins"/>
          <w:color w:val="2B3646"/>
          <w:sz w:val="24"/>
          <w:szCs w:val="24"/>
        </w:rPr>
        <w:t xml:space="preserve">How the page is drawn — the Design Supplement applied to one page, block by block.</w:t>
      </w:r>
    </w:p>
    <w:p>
      <w:pPr>
        <w:spacing w:after="60" w:line="288"/>
      </w:pPr>
      <w:r>
        <w:rPr>
          <w:rFonts w:ascii="Arial" w:cs="Arial" w:eastAsia="Arial" w:hAnsi="Arial"/>
          <w:color w:val="6A7686"/>
          <w:sz w:val="20"/>
          <w:szCs w:val="20"/>
        </w:rPr>
        <w:t xml:space="preserve">/services/pickup-delivery/  ·  Laundry Station  ·  Hero variant B</w:t>
      </w:r>
    </w:p>
    <w:p>
      <w:pPr>
        <w:spacing w:after="3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5DCE6" w:sz="3"/>
          <w:insideV w:val="none"/>
        </w:tblBorders>
        <w:tblLayout w:type="fixed"/>
      </w:tblPr>
      <w:tblGrid>
        <w:gridCol w:w="2434"/>
        <w:gridCol w:w="6926"/>
      </w:tblGrid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1.0  ·  July 2026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Governed by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Design Supplement v1.0 — the system. This document applies it and never restates it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Paired with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Pickup &amp; Delivery Developer Guide v1.0 (content) · Spanish Guide v1.0 (locale)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Component budget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Zero new components. Every element is drawn from Design Supplement §8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Deliverable it drives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The high-fidelity HTML wireframe at 320 / 375 / 900 / 1400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Brand note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This document is TradeWorks house brand; the tokens inside it are the Laundry Station brand</w:t>
            </w:r>
          </w:p>
        </w:tc>
      </w:tr>
    </w:tbl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Contents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1. What This Document Does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2. The Page in One Look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2.1 Band rhythm and surface order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2.2 The amber audit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3. Block-by-Block Craft Spec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3.1 Hero — variant B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3.2 What it is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3.3 The four-step flow at page scale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3.4 The delivery ring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3.5 The rates table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3.6 What’s included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3.7 Reliability strip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3.8 FAQ accordion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3.9 Conversion block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3.10 Related services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4. Responsive Behaviour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5. Imagery on This Page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6. Wireframe Annotation Spec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7. The Per-Page Design Checklist, Applied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1. What This Document Does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The Design Supplement defines the system once; this document decides what this page does with 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It contains no colour values, no type scale, no component anatomy and no spacing definitions — all of that lives upstream and is referenced by token name. What it does contain is the decisions that are specific to this page: which surface each band sits on, which components appear and in what order, how the layout behaves at each breakpoint, and where the single amber action goes.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221"/>
        <w:gridCol w:w="3120"/>
        <w:gridCol w:w="3019"/>
      </w:tblGrid>
      <w:tr>
        <w:trPr>
          <w:cantSplit/>
          <w:tblHeader/>
        </w:trPr>
        <w:tc>
          <w:tcPr>
            <w:tcW w:type="dxa" w:w="322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3120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The Design Supplement</w:t>
            </w:r>
          </w:p>
        </w:tc>
        <w:tc>
          <w:tcPr>
            <w:tcW w:type="dxa" w:w="301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The Developer Guide</w:t>
            </w:r>
          </w:p>
        </w:tc>
      </w:tr>
      <w:tr>
        <w:trPr>
          <w:cantSplit/>
          <w:tblHeader w:val="false"/>
        </w:trPr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Where blocks sit and how they behave here</w:t>
            </w:r>
          </w:p>
        </w:tc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 a card, table or button is</w:t>
            </w:r>
          </w:p>
        </w:tc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 the page says</w:t>
            </w:r>
          </w:p>
        </w:tc>
      </w:tr>
      <w:tr>
        <w:trPr>
          <w:cantSplit/>
          <w:tblHeader w:val="false"/>
        </w:trPr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Surface order and amber placement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rules governing amber</w:t>
            </w:r>
          </w:p>
        </w:tc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copy for each CTA</w:t>
            </w:r>
          </w:p>
        </w:tc>
      </w:tr>
      <w:tr>
        <w:trPr>
          <w:cantSplit/>
          <w:tblHeader w:val="false"/>
        </w:trPr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Responsive decisions for this page</w:t>
            </w:r>
          </w:p>
        </w:tc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breakpoint definitions</w:t>
            </w:r>
          </w:p>
        </w:tc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Schema, head and tracking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THE COMPONENT BUDGET IS ZERO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This page introduces no new components.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Everything on it — the hero, the step flow, the table, the accordion, the cards, the conversion band — already exists in Design Supplement §8. If a build decision seems to require something new, it goes into the Supplement first and is used second.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2. The Page in One Look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2.1 Band rhythm and surface order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503"/>
        <w:gridCol w:w="2013"/>
        <w:gridCol w:w="1711"/>
        <w:gridCol w:w="5133"/>
      </w:tblGrid>
      <w:tr>
        <w:trPr>
          <w:cantSplit/>
          <w:tblHeader/>
        </w:trPr>
        <w:tc>
          <w:tcPr>
            <w:tcW w:type="dxa" w:w="50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171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513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Components used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Header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Header, nav, dropdown, EN | ES, primary button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 (variant B)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--surface-2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H1, lede, primary + secondary button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Prose only, capped at 68ch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--surface-2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Four-step flow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Delivery ring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Prose + map embed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5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Rates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--surface-2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Board table component (4 rows)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6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What’s included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Five-item list with 20px icons; optional split image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7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Reliability strip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--surface-3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Single-line strip, no icons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8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Accordion × 6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9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--surface-3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Action row — one primary, three secondary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10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Related services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513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Card × 2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Footer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--n-950</w:t>
            </w:r>
          </w:p>
        </w:tc>
        <w:tc>
          <w:tcPr>
            <w:tcW w:type="dxa" w:w="51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Footer, four columns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Surfaces read 1 → 2 → 1 → 2 → 1 → 2 → 1 → 3 → 1 → 3 → 1 → dark. No two adjacent bands share a surface, so no dividers are needed anywhere on the page. Note the two --surface-3 bands (7 and 9) never touch — block 8 separates them, which is what keeps the deeper tint reading as emphasis rather than as another default.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2.2 The amber audit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Amber appears exactly four times on this page: the header CTA, the hero primary, a Schedule button closing the four-step flow, and the conversion-block primary.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13"/>
        <w:gridCol w:w="4328"/>
        <w:gridCol w:w="3019"/>
      </w:tblGrid>
      <w:tr>
        <w:trPr>
          <w:cantSplit/>
          <w:tblHeader/>
        </w:trPr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Viewport</w:t>
            </w:r>
          </w:p>
        </w:tc>
        <w:tc>
          <w:tcPr>
            <w:tcW w:type="dxa" w:w="432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Worst-case amber visible</w:t>
            </w:r>
          </w:p>
        </w:tc>
        <w:tc>
          <w:tcPr>
            <w:tcW w:type="dxa" w:w="301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1400 × 900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Header (sticky) + hero primary = 2</w:t>
            </w:r>
          </w:p>
        </w:tc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900 × 800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Header (sticky) + step-flow CTA = 2</w:t>
            </w:r>
          </w:p>
        </w:tc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375 × 812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Sticky bar + step-flow CTA = 2</w:t>
            </w:r>
          </w:p>
        </w:tc>
        <w:tc>
          <w:tcPr>
            <w:tcW w:type="dxa" w:w="30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320 × 568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Sticky bar + conversion primary = 2</w:t>
            </w:r>
          </w:p>
        </w:tc>
        <w:tc>
          <w:tcPr>
            <w:tcW w:type="dxa" w:w="30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Pass — verify in QA</w:t>
            </w:r>
          </w:p>
        </w:tc>
      </w:tr>
    </w:tbl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THE MOBILE RISK ON THIS PAGE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sticky action bar is always on screen below 900px, so it consumes one of the two permitted amber elements at all times.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That means no block on this page may place its own amber button adjacent to another block’s. The step-flow CTA and the conversion primary are far enough apart that they never co-occur — but if a block is added later, the amber budget is the first thing to re-check.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3. Block-by-Block Craft Spec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3.1 Hero — variant B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44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Ground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--surface-2, full-bleed; content in the 1200px container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Vertical padding</w:t>
            </w:r>
          </w:p>
        </w:tc>
        <w:tc>
          <w:tcPr>
            <w:tcW w:type="dxa" w:w="7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--sp-8 (64) desktop / 64 tablet / 56 mobile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H1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H1 step (44 / 36 / 30), Archivo 700, --text-1, max 18 words on two lines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Lede</w:t>
            </w:r>
          </w:p>
        </w:tc>
        <w:tc>
          <w:tcPr>
            <w:tcW w:type="dxa" w:w="7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Lede step, --text-2, measure capped at 56ch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Buttons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 amber + secondary outline, side by side desktop, stacked full-width below 600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Photo</w:t>
            </w:r>
          </w:p>
        </w:tc>
        <w:tc>
          <w:tcPr>
            <w:tcW w:type="dxa" w:w="7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None — variant B carries no hero image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Eyebrow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None. The H1 is the first element in the band</w:t>
            </w:r>
          </w:p>
        </w:tc>
      </w:tr>
    </w:tbl>
    <w:tbl>
      <w:tblPr>
        <w:tblW w:type="dxa" w:w="9360"/>
        <w:tblBorders>
          <w:top w:val="single" w:color="1B3C6E" w:sz="3"/>
          <w:left w:val="single" w:color="1B3C6E" w:sz="26"/>
          <w:bottom w:val="single" w:color="1B3C6E" w:sz="3"/>
          <w:right w:val="single" w:color="1B3C6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EF3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1B3C6E"/>
                <w:sz w:val="18"/>
                <w:szCs w:val="18"/>
              </w:rPr>
              <w:t xml:space="preserve">WHY THIS HERO HAS NO PHOTOGRAPH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Six service pages with six photo heroes would flatten the homepage’s one strong visual claim and add six large images to six critical paths.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This page earns attention with a clear answer-first heading; its photography appears lower down at block 6, next to the content it actually illustrates. That is a system decision (Supplement §11.2), not a page-level preference.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3.2 What it is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Prose only, on --surface-1, no card and no icon. Measure capped at 68ch, --sp-7 above the block and --sp-3 between heading and body. This block is deliberately plain — it is the breath between the hero and the mechanics, and giving it a component would make the page feel busier than the service is.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3.3 The four-step flow at page scale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same component as the homepage, drawn larger because this is the page where the mechanics are explained rather than teased.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812"/>
        <w:gridCol w:w="3623"/>
        <w:gridCol w:w="3925"/>
      </w:tblGrid>
      <w:tr>
        <w:trPr>
          <w:cantSplit/>
          <w:tblHeader/>
        </w:trPr>
        <w:tc>
          <w:tcPr>
            <w:tcW w:type="dxa" w:w="18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62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Homepage version</w:t>
            </w:r>
          </w:p>
        </w:tc>
        <w:tc>
          <w:tcPr>
            <w:tcW w:type="dxa" w:w="392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page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Numeral size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32px Archivo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40px Archivo, --brand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Step copy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One short line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One or two lines — the mechanics stated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 across → vertical below 900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 across → 2×2 at 900 → vertical below 600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Connector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--line rule between steps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Same, plus a --brand-support dot at each numeral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CTA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None inside the block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Schedule primary closes the block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connector rule never renders in the vertical layout — stacked steps read as a sequence without it, and a vertical rule between numerals is one of the easiest ways to introduce a 1px misalignment at 320px.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3.4 The delivery ring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13"/>
        <w:gridCol w:w="7347"/>
      </w:tblGrid>
      <w:tr>
        <w:trPr>
          <w:cantSplit/>
          <w:tblHeader/>
        </w:trPr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4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Copy left (7 cols), map right (5 cols) at desktop; stacked below 900, copy first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Map frame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--r-lg, 1px --line, 16:9 desktop / 4:3 mobile, aspect-ratio reserved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Map loading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Static fallback image first, embed on idle or interaction — never blocks LCP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Neighbourhood list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Body step, --text-2, as a comma-separated sentence — not a bulleted list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Boundary line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Set in --text-1 with the phone as an inline --link, so it reads as an invitation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Directions link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Text button beneath the map, never amber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WHY THE NEIGHBOURHOODS ARE A SENTENCE, NOT A LIST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bulleted list of four neighbourhoods reads as a boundary being enforced. The same four in a sentence read as an area being served. On the page whose job is to make a service feel available, that difference is worth more than the marginal scannability of bullets.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3.5 The rates table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Board table component (Supplement §8.4) at four rows, full container width, on --surface-2.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Two columns only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here — line item and value — rather than the five-column machine Board. Same component, fewer columns.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Values right-aligned with tabular numerals;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line items left-aligned in --text-2.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sticky header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at four rows — sticky headers are for the full Board on /pricing/.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Below 600px it stacks to label/value pairs,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never horizontal scroll. The price is the reason the block exists; it cannot be behind a gesture.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A text link beneath the table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to /pricing/ — “Every price we charge is posted on The Board.”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badge, ribbon, strikethrough or comparison column.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Posted, not discounted.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3.6 What’s included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Five items on --surface-1. Each carries a 20px line icon in --brand-support, a bold lead phrase in --text-1, and the remainder in --text-2. Two columns at desktop, single column below 900. If shot 5 is available it sits right of the list at --r-lg in a 5-col slot; without it the list runs full width rather than leaving a placeholder box on a live page.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3.7 Reliability strip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single centred line on --surface-3, H4 step, --text-1, --sp-6 vertical padding. No icons, no chips, no border. It is a beat between the practical blocks and the FAQ, and its restraint is the point — the page has just made five promises, and this line is the one that says why they hold.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3.8 FAQ accordion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Six native details/summary rows on --surface-1, all closed at load, 56px minimum row height, 1px --line bottom borders only. Chevron 20px --brand-support rotating over --t-base. Answers at Body step, --text-2, measure capped at 68ch, padded --sp-3 top and --sp-5 bottom. No card, no fill, no numbering — the questions are self-describing and numbering them would imply an order that does not exist.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3.9 Conversion block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812"/>
        <w:gridCol w:w="7548"/>
      </w:tblGrid>
      <w:tr>
        <w:trPr>
          <w:cantSplit/>
          <w:tblHeader/>
        </w:trPr>
        <w:tc>
          <w:tcPr>
            <w:tcW w:type="dxa" w:w="18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54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Ground</w:t>
            </w:r>
          </w:p>
        </w:tc>
        <w:tc>
          <w:tcPr>
            <w:tcW w:type="dxa" w:w="75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--surface-3, --sp-8 vertical padding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Heading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H2 step, centred — one of the two places centring is permitted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Action row</w:t>
            </w:r>
          </w:p>
        </w:tc>
        <w:tc>
          <w:tcPr>
            <w:tcW w:type="dxa" w:w="75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Schedule (primary amber) · Call (secondary) · Text (text link) · Directions (text link)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Below 600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 full width, secondary full width beneath, text links on one wrapped line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Text link</w:t>
            </w:r>
          </w:p>
        </w:tc>
        <w:tc>
          <w:tcPr>
            <w:tcW w:type="dxa" w:w="75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Never a button, never amber — Supplement §8.2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3.10 Related services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Two cards on --surface-1 in a 2-col grid, stacking below 600. Standard card component: 24px icon, H3 title in --brand, two-line description, whole card clickable. Equal heights. No amber — these are routes, not the action.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4. Responsive Behaviour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912"/>
        <w:gridCol w:w="2415"/>
        <w:gridCol w:w="2214"/>
        <w:gridCol w:w="2819"/>
      </w:tblGrid>
      <w:tr>
        <w:trPr>
          <w:cantSplit/>
          <w:tblHeader/>
        </w:trPr>
        <w:tc>
          <w:tcPr>
            <w:tcW w:type="dxa" w:w="19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4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1400</w:t>
            </w:r>
          </w:p>
        </w:tc>
        <w:tc>
          <w:tcPr>
            <w:tcW w:type="dxa" w:w="221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900</w:t>
            </w:r>
          </w:p>
        </w:tc>
        <w:tc>
          <w:tcPr>
            <w:tcW w:type="dxa" w:w="281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375 / 320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Buttons inline, lede 56ch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Buttons inline</w:t>
            </w:r>
          </w:p>
        </w:tc>
        <w:tc>
          <w:tcPr>
            <w:tcW w:type="dxa" w:w="28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Buttons stacked, full width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Four-step flow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 across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 × 2</w:t>
            </w:r>
          </w:p>
        </w:tc>
        <w:tc>
          <w:tcPr>
            <w:tcW w:type="dxa" w:w="2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Vertical, no connectors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Delivery ring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7 / 5 split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Stacked, copy first</w:t>
            </w:r>
          </w:p>
        </w:tc>
        <w:tc>
          <w:tcPr>
            <w:tcW w:type="dxa" w:w="28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Stacked, map 4:3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Rates table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Two columns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Two columns</w:t>
            </w:r>
          </w:p>
        </w:tc>
        <w:tc>
          <w:tcPr>
            <w:tcW w:type="dxa" w:w="2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Stacked label / value pairs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What’s included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List + image, 7 / 5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List full width</w:t>
            </w:r>
          </w:p>
        </w:tc>
        <w:tc>
          <w:tcPr>
            <w:tcW w:type="dxa" w:w="28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Single column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Full width, 68ch answers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Same</w:t>
            </w:r>
          </w:p>
        </w:tc>
        <w:tc>
          <w:tcPr>
            <w:tcW w:type="dxa" w:w="2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Same, 44px+ touch rows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Conversion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Row of four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Row of four, wrapped</w:t>
            </w:r>
          </w:p>
        </w:tc>
        <w:tc>
          <w:tcPr>
            <w:tcW w:type="dxa" w:w="28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Stacked primary / secondary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Related</w:t>
            </w:r>
          </w:p>
        </w:tc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 cards across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 across</w:t>
            </w:r>
          </w:p>
        </w:tc>
        <w:tc>
          <w:tcPr>
            <w:tcW w:type="dxa" w:w="2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Stacked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Sticky bar</w:t>
            </w:r>
          </w:p>
        </w:tc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Hidden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Hidden</w:t>
            </w:r>
          </w:p>
        </w:tc>
        <w:tc>
          <w:tcPr>
            <w:tcW w:type="dxa" w:w="281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Visible — counts against amber budget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320 IS TESTED IN SPANISH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 runs 15–25% longer, and this page has the longest button labels on the site — “Programar recolección” against “Schedule Pickup.” The 320px Spanish render is the true worst case and is the screenshot QA signs off on.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5. Imagery on This Page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Shot 5 — the pickup moment.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delivery bag handed over or being loaded. Used at block 6 and as og:image. It is the only photograph on the page.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hero image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(variant B), no stock delivery van, no map screenshot standing in for the embed.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Alt text describes the 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“a laundry bag being handed over at a doorway,” not “delivery service.”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If shot 5 does not exist yet,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wireframe shows a labelled placeholder; the live page ships the list at full width rather than an empty frame.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illustration, no icon-as-hero, no isometric graphic.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proof on this site is photographic.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6. Wireframe Annotation Spec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paired wireframe is annotated so a developer can build from it without holding this document open.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Annotation</w:t>
            </w:r>
          </w:p>
        </w:tc>
        <w:tc>
          <w:tcPr>
            <w:tcW w:type="dxa" w:w="704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Block number and name</w:t>
            </w:r>
          </w:p>
        </w:tc>
        <w:tc>
          <w:tcPr>
            <w:tcW w:type="dxa" w:w="704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Matching §3 of this document and §5 of the developer guide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Surface token</w:t>
            </w:r>
          </w:p>
        </w:tc>
        <w:tc>
          <w:tcPr>
            <w:tcW w:type="dxa" w:w="70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--surface-* value for the band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Component reference</w:t>
            </w:r>
          </w:p>
        </w:tc>
        <w:tc>
          <w:tcPr>
            <w:tcW w:type="dxa" w:w="704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e.g. “Supplement §8.4 — Board table”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Spacing callouts</w:t>
            </w:r>
          </w:p>
        </w:tc>
        <w:tc>
          <w:tcPr>
            <w:tcW w:type="dxa" w:w="70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Vertical padding token between bands, at desktop only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SWAP tokens</w:t>
            </w:r>
          </w:p>
        </w:tc>
        <w:tc>
          <w:tcPr>
            <w:tcW w:type="dxa" w:w="704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Rendered in the dashed amber style, labelled with the token name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Amber counter</w:t>
            </w:r>
          </w:p>
        </w:tc>
        <w:tc>
          <w:tcPr>
            <w:tcW w:type="dxa" w:w="70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corner badge per viewport showing amber elements visible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Wireframes render at 1180×1600 device-scale 2 for the phone views and 1400×824 for desktop, per the standing wireframe pipeline. Annotations sit outside the page frame, never over the design.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7. The Per-Page Design Checklist, Applied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All fourteen items from Design Supplement §11.4, answered for this page. A wireframe or build that cannot tick every line is not presented.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503"/>
        <w:gridCol w:w="4328"/>
        <w:gridCol w:w="4529"/>
      </w:tblGrid>
      <w:tr>
        <w:trPr>
          <w:cantSplit/>
          <w:tblHeader/>
        </w:trPr>
        <w:tc>
          <w:tcPr>
            <w:tcW w:type="dxa" w:w="50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2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page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 uses a defined variant; H1 answer-first, no eyebrow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Variant B; H1 answers the primary query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eyebrow above any heading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Ten blocks, zero eyebrows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Surfaces alternate; no adjacent bands share one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1-2-1-2-1-2-1-3-1-3-1 — verified in §2.1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One primary amber per band; max two per viewport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Four on the page; audit in §2.2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5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Amber fill carries --n-950 ink; no amber text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Inherited; no amber text anywhere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6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Links --link on white, --link-tint on tinted bands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Applies to blocks 1, 3, 5, 7, 9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7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Interactive borders use --line-control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 buttons only — no forms on this page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8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Type from the scale; tabular figures in tables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Rates table uses tabular numerals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9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All spacing from the token scale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off-scale values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10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Components from §8 unchanged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Zero new components (§1)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11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Tables stack below 600, no horizontal scroll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Rates table stacks to label / value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12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Images sized, alt text, lazy, scrim under text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Shot 5 only; no text over image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13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fabricated proof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rating, no counts, no savings claim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14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Clean at 320 / 375 / 900 / 1400, targets ≥44px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Verified in QA; 320 tested in Spanish</w:t>
            </w:r>
          </w:p>
        </w:tc>
      </w:tr>
    </w:tbl>
    <w:p>
      <w:pPr>
        <w:spacing w:after="200"/>
      </w:pP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A7686"/>
          <w:sz w:val="20"/>
          <w:szCs w:val="20"/>
        </w:rPr>
        <w:t xml:space="preserve">End of document.</w:t>
      </w: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A7686"/>
          <w:sz w:val="15"/>
          <w:szCs w:val="15"/>
        </w:rPr>
        <w:t xml:space="preserve">Laundry Station — Pickup &amp; Delivery Design Guide v1.0  ·  TradeWorks AI  · 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68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3" w:space="6"/>
      </w:pBdr>
      <w:tabs>
        <w:tab w:val="right" w:pos="9360"/>
      </w:tabs>
      <w:spacing w:after="0" w:before="0" w:line="240"/>
    </w:pPr>
    <w:r>
      <w:rPr>
        <w:rFonts w:ascii="Arial" w:cs="Arial" w:eastAsia="Arial" w:hAnsi="Arial"/>
        <w:color w:val="6A7686"/>
        <w:sz w:val="14"/>
        <w:szCs w:val="14"/>
      </w:rPr>
      <w:t xml:space="preserve">TradeWorks AI  ·  Client Confidential</w:t>
    </w:r>
    <w:r>
      <w:ptab w:alignment="right" w:relativeTo="margin" w:leader="none"/>
    </w:r>
    <w:r>
      <w:rPr>
        <w:rFonts w:ascii="Arial" w:cs="Arial" w:eastAsia="Arial" w:hAnsi="Arial"/>
        <w:color w:val="6A7686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3" w:space="6"/>
      </w:pBdr>
      <w:tabs>
        <w:tab w:val="right" w:pos="9360"/>
      </w:tabs>
      <w:spacing w:after="0" w:line="240"/>
    </w:pPr>
    <w:r>
      <w:rPr>
        <w:rFonts w:ascii="Poppins" w:cs="Poppins" w:eastAsia="Poppins" w:hAnsi="Poppins"/>
        <w:b/>
        <w:bCs/>
        <w:color w:val="1B3C6E"/>
        <w:sz w:val="15"/>
        <w:szCs w:val="15"/>
      </w:rPr>
      <w:t xml:space="preserve">LAUNDRY STATION</w:t>
    </w:r>
    <w:r>
      <w:ptab w:alignment="right" w:relativeTo="margin" w:leader="none"/>
    </w:r>
    <w:r>
      <w:rPr>
        <w:rFonts w:ascii="Arial" w:cs="Arial" w:eastAsia="Arial" w:hAnsi="Arial"/>
        <w:color w:val="6A7686"/>
        <w:sz w:val="15"/>
        <w:szCs w:val="15"/>
      </w:rPr>
      <w:t xml:space="preserve">Pickup &amp; Delivery Design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64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Station — Pickup &amp; Delivery Design Guide v1.0</dc:title>
  <dc:creator>TradeWorks AI</dc:creator>
  <dc:description>Laundry Station — Website Content Strategy &amp; Plan v1.0</dc:description>
  <cp:lastModifiedBy>Un-named</cp:lastModifiedBy>
  <cp:revision>1</cp:revision>
  <dcterms:created xsi:type="dcterms:W3CDTF">2026-07-29T16:35:07.693Z</dcterms:created>
  <dcterms:modified xsi:type="dcterms:W3CDTF">2026-07-29T16:35:07.693Z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