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p>
    <w:p>
      <w:pPr>
        <w:spacing w:after="160"/>
      </w:pPr>
      <w:r>
        <w:rPr>
          <w:rFonts w:ascii="Poppins" w:cs="Poppins" w:eastAsia="Poppins" w:hAnsi="Poppins"/>
          <w:b/>
          <w:bCs/>
          <w:caps/>
          <w:color w:val="2E86AB"/>
          <w:sz w:val="18"/>
          <w:szCs w:val="18"/>
        </w:rPr>
        <w:t xml:space="preserve">TradeWorks AI · Digital Marketing Arm · Client Engagement</w:t>
      </w:r>
    </w:p>
    <w:p>
      <w:pPr>
        <w:spacing w:after="40" w:line="340"/>
      </w:pPr>
      <w:r>
        <w:rPr>
          <w:rFonts w:ascii="Poppins" w:cs="Poppins" w:eastAsia="Poppins" w:hAnsi="Poppins"/>
          <w:b/>
          <w:bCs/>
          <w:color w:val="1B3C6E"/>
          <w:sz w:val="50"/>
          <w:szCs w:val="50"/>
        </w:rPr>
        <w:t xml:space="preserve">Pickup &amp; Delivery</w:t>
      </w:r>
    </w:p>
    <w:p>
      <w:pPr>
        <w:spacing w:after="40" w:line="340"/>
      </w:pPr>
      <w:r>
        <w:rPr>
          <w:rFonts w:ascii="Poppins" w:cs="Poppins" w:eastAsia="Poppins" w:hAnsi="Poppins"/>
          <w:b/>
          <w:bCs/>
          <w:color w:val="1B3C6E"/>
          <w:sz w:val="50"/>
          <w:szCs w:val="50"/>
        </w:rPr>
        <w:t xml:space="preserve">Developer Guide</w:t>
      </w:r>
    </w:p>
    <w:p>
      <w:pPr>
        <w:pBdr>
          <w:bottom w:val="single" w:color="E8751A" w:sz="18" w:space="10"/>
        </w:pBdr>
        <w:spacing w:after="40" w:before="60"/>
      </w:pPr>
    </w:p>
    <w:p>
      <w:pPr>
        <w:spacing w:after="60" w:before="180" w:line="300"/>
      </w:pPr>
      <w:r>
        <w:rPr>
          <w:rFonts w:ascii="Poppins" w:cs="Poppins" w:eastAsia="Poppins" w:hAnsi="Poppins"/>
          <w:color w:val="2B3646"/>
          <w:sz w:val="24"/>
          <w:szCs w:val="24"/>
        </w:rPr>
        <w:t xml:space="preserve">Page guide 03 of 13 — content, head, schema, and tracking for the second co-leading revenue page.</w:t>
      </w:r>
    </w:p>
    <w:p>
      <w:pPr>
        <w:spacing w:after="60" w:line="288"/>
      </w:pPr>
      <w:r>
        <w:rPr>
          <w:rFonts w:ascii="Arial" w:cs="Arial" w:eastAsia="Arial" w:hAnsi="Arial"/>
          <w:color w:val="6A7686"/>
          <w:sz w:val="20"/>
          <w:szCs w:val="20"/>
        </w:rPr>
        <w:t xml:space="preserve">/services/pickup-delivery/  ·  Laundry Station, 6043 W Addison St, Chicago, IL 60634</w:t>
      </w:r>
    </w:p>
    <w:p>
      <w:pPr>
        <w:spacing w:after="320"/>
      </w:pPr>
    </w:p>
    <w:tbl>
      <w:tblPr>
        <w:tblW w:type="dxa" w:w="9360"/>
        <w:tblBorders>
          <w:top w:val="none"/>
          <w:left w:val="none"/>
          <w:bottom w:val="none"/>
          <w:right w:val="none"/>
          <w:insideH w:val="single" w:color="D5DCE6" w:sz="3"/>
          <w:insideV w:val="none"/>
        </w:tblBorders>
        <w:tblLayout w:type="fixed"/>
      </w:tblPr>
      <w:tblGrid>
        <w:gridCol w:w="2434"/>
        <w:gridCol w:w="6926"/>
      </w:tblGrid>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Version</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1.0  ·  July 2026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Page</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/services/pickup-delivery/ — static, server-rendered HTML</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Paired with</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Pickup &amp; Delivery Design Guide v1.0 · Pickup &amp; Delivery Spanish Guide v1.0</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Inherits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Content Strategy v1.1 §5.4 (content scope) · Design Supplement v1.0 (all craft) · Content Strategy §7.2 (Spanish standard)</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Booking</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Cents — confirmed. Every Schedule CTA on this page resolves to it (§6)</w:t>
            </w:r>
          </w:p>
        </w:tc>
      </w:tr>
      <w:tr>
        <w:tc>
          <w:tcPr>
            <w:tcW w:type="dxa" w:w="2434"/>
            <w:tcMar>
              <w:top w:type="dxa" w:w="60"/>
              <w:left w:type="dxa" w:w="0"/>
              <w:bottom w:type="dxa" w:w="60"/>
              <w:right w:type="dxa" w:w="60"/>
            </w:tcMar>
          </w:tcPr>
          <w:p>
            <w:pPr>
              <w:spacing w:after="0" w:line="250"/>
            </w:pPr>
            <w:r>
              <w:rPr>
                <w:rFonts w:ascii="Arial" w:cs="Arial" w:eastAsia="Arial" w:hAnsi="Arial"/>
                <w:b/>
                <w:bCs/>
                <w:color w:val="1B3C6E"/>
                <w:sz w:val="18"/>
                <w:szCs w:val="18"/>
              </w:rPr>
              <w:t xml:space="preserve">Languages</w:t>
            </w:r>
          </w:p>
        </w:tc>
        <w:tc>
          <w:tcPr>
            <w:tcW w:type="dxa" w:w="6926"/>
            <w:tcMar>
              <w:top w:type="dxa" w:w="60"/>
              <w:left w:type="dxa" w:w="120"/>
              <w:bottom w:type="dxa" w:w="60"/>
              <w:right w:type="dxa" w:w="60"/>
            </w:tcMar>
          </w:tcPr>
          <w:p>
            <w:pPr>
              <w:spacing w:after="0" w:line="250"/>
            </w:pPr>
            <w:r>
              <w:rPr>
                <w:rFonts w:ascii="Arial" w:cs="Arial" w:eastAsia="Arial" w:hAnsi="Arial"/>
                <w:color w:val="2B3646"/>
                <w:sz w:val="18"/>
                <w:szCs w:val="18"/>
              </w:rPr>
              <w:t xml:space="preserve">English here; the Spanish mirror is specified in the paired Spanish Guide</w:t>
            </w:r>
          </w:p>
        </w:tc>
      </w:tr>
    </w:tbl>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Contents</w:t>
      </w:r>
    </w:p>
    <w:p>
      <w:pPr>
        <w:tabs>
          <w:tab w:val="right" w:pos="9360" w:leader="dot"/>
        </w:tabs>
        <w:spacing w:after="40" w:line="258"/>
      </w:pPr>
      <w:r>
        <w:rPr>
          <w:rFonts w:ascii="Poppins" w:cs="Poppins" w:eastAsia="Poppins" w:hAnsi="Poppins"/>
          <w:b/>
          <w:bCs/>
          <w:color w:val="1B3C6E"/>
          <w:sz w:val="19"/>
          <w:szCs w:val="19"/>
        </w:rPr>
        <w:t xml:space="preserve">1. Page Identity &amp; Purpose</w:t>
      </w:r>
      <w:r>
        <w:rPr>
          <w:color w:val="6A7686"/>
          <w:sz w:val="17"/>
          <w:szCs w:val="17"/>
        </w:rPr>
        <w:ptab w:alignment="right" w:relativeTo="margin" w:leader="dot"/>
      </w:r>
      <w:r>
        <w:rPr>
          <w:rFonts w:ascii="Arial" w:cs="Arial" w:eastAsia="Arial" w:hAnsi="Arial"/>
          <w:b/>
          <w:bCs/>
          <w:color w:val="1B3C6E"/>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1.1 What this page is</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1.2 Why it co-leads the revenue hierarchy</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20" w:line="258"/>
        <w:ind w:left="300"/>
      </w:pPr>
      <w:r>
        <w:rPr>
          <w:rFonts w:ascii="Arial" w:cs="Arial" w:eastAsia="Arial" w:hAnsi="Arial"/>
          <w:b w:val="false"/>
          <w:bCs w:val="false"/>
          <w:color w:val="2B3646"/>
          <w:sz w:val="17"/>
          <w:szCs w:val="17"/>
        </w:rPr>
        <w:t xml:space="preserve">1.3 Query targets</w:t>
      </w:r>
      <w:r>
        <w:rPr>
          <w:color w:val="6A7686"/>
          <w:sz w:val="17"/>
          <w:szCs w:val="17"/>
        </w:rPr>
        <w:ptab w:alignment="right" w:relativeTo="margin" w:leader="dot"/>
      </w:r>
      <w:r>
        <w:rPr>
          <w:rFonts w:ascii="Arial" w:cs="Arial" w:eastAsia="Arial" w:hAnsi="Arial"/>
          <w:b w:val="false"/>
          <w:bCs w:val="false"/>
          <w:color w:val="6A7686"/>
          <w:sz w:val="17"/>
          <w:szCs w:val="17"/>
        </w:rPr>
        <w:t xml:space="preserve">3</w:t>
      </w:r>
    </w:p>
    <w:p>
      <w:pPr>
        <w:tabs>
          <w:tab w:val="right" w:pos="9360" w:leader="dot"/>
        </w:tabs>
        <w:spacing w:after="40" w:line="258"/>
      </w:pPr>
      <w:r>
        <w:rPr>
          <w:rFonts w:ascii="Poppins" w:cs="Poppins" w:eastAsia="Poppins" w:hAnsi="Poppins"/>
          <w:b/>
          <w:bCs/>
          <w:color w:val="1B3C6E"/>
          <w:sz w:val="19"/>
          <w:szCs w:val="19"/>
        </w:rPr>
        <w:t xml:space="preserve">2. AEO Strategy — the answer this page owns</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3. The Document Head</w:t>
      </w:r>
      <w:r>
        <w:rPr>
          <w:color w:val="6A7686"/>
          <w:sz w:val="17"/>
          <w:szCs w:val="17"/>
        </w:rPr>
        <w:ptab w:alignment="right" w:relativeTo="margin" w:leader="dot"/>
      </w:r>
      <w:r>
        <w:rPr>
          <w:rFonts w:ascii="Arial" w:cs="Arial" w:eastAsia="Arial" w:hAnsi="Arial"/>
          <w:b/>
          <w:bCs/>
          <w:color w:val="1B3C6E"/>
          <w:sz w:val="17"/>
          <w:szCs w:val="17"/>
        </w:rPr>
        <w:t xml:space="preserve">4</w:t>
      </w:r>
    </w:p>
    <w:p>
      <w:pPr>
        <w:tabs>
          <w:tab w:val="right" w:pos="9360" w:leader="dot"/>
        </w:tabs>
        <w:spacing w:after="40" w:line="258"/>
      </w:pPr>
      <w:r>
        <w:rPr>
          <w:rFonts w:ascii="Poppins" w:cs="Poppins" w:eastAsia="Poppins" w:hAnsi="Poppins"/>
          <w:b/>
          <w:bCs/>
          <w:color w:val="1B3C6E"/>
          <w:sz w:val="19"/>
          <w:szCs w:val="19"/>
        </w:rPr>
        <w:t xml:space="preserve">4. Structured Data — Four JSON-LD Blocks</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40" w:line="258"/>
      </w:pPr>
      <w:r>
        <w:rPr>
          <w:rFonts w:ascii="Poppins" w:cs="Poppins" w:eastAsia="Poppins" w:hAnsi="Poppins"/>
          <w:b/>
          <w:bCs/>
          <w:color w:val="1B3C6E"/>
          <w:sz w:val="19"/>
          <w:szCs w:val="19"/>
        </w:rPr>
        <w:t xml:space="preserve">5. Block-by-Block Content</w:t>
      </w:r>
      <w:r>
        <w:rPr>
          <w:color w:val="6A7686"/>
          <w:sz w:val="17"/>
          <w:szCs w:val="17"/>
        </w:rPr>
        <w:ptab w:alignment="right" w:relativeTo="margin" w:leader="dot"/>
      </w:r>
      <w:r>
        <w:rPr>
          <w:rFonts w:ascii="Arial" w:cs="Arial" w:eastAsia="Arial" w:hAnsi="Arial"/>
          <w:b/>
          <w:bCs/>
          <w:color w:val="1B3C6E"/>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5.1 Block 1 — Hero</w:t>
      </w:r>
      <w:r>
        <w:rPr>
          <w:color w:val="6A7686"/>
          <w:sz w:val="17"/>
          <w:szCs w:val="17"/>
        </w:rPr>
        <w:ptab w:alignment="right" w:relativeTo="margin" w:leader="dot"/>
      </w:r>
      <w:r>
        <w:rPr>
          <w:rFonts w:ascii="Arial" w:cs="Arial" w:eastAsia="Arial" w:hAnsi="Arial"/>
          <w:b w:val="false"/>
          <w:bCs w:val="false"/>
          <w:color w:val="6A7686"/>
          <w:sz w:val="17"/>
          <w:szCs w:val="17"/>
        </w:rPr>
        <w:t xml:space="preserve">5</w:t>
      </w:r>
    </w:p>
    <w:p>
      <w:pPr>
        <w:tabs>
          <w:tab w:val="right" w:pos="9360" w:leader="dot"/>
        </w:tabs>
        <w:spacing w:after="20" w:line="258"/>
        <w:ind w:left="300"/>
      </w:pPr>
      <w:r>
        <w:rPr>
          <w:rFonts w:ascii="Arial" w:cs="Arial" w:eastAsia="Arial" w:hAnsi="Arial"/>
          <w:b w:val="false"/>
          <w:bCs w:val="false"/>
          <w:color w:val="2B3646"/>
          <w:sz w:val="17"/>
          <w:szCs w:val="17"/>
        </w:rPr>
        <w:t xml:space="preserve">5.2 Block 2 — What it is</w:t>
      </w:r>
      <w:r>
        <w:rPr>
          <w:color w:val="6A7686"/>
          <w:sz w:val="17"/>
          <w:szCs w:val="17"/>
        </w:rPr>
        <w:ptab w:alignment="right" w:relativeTo="margin" w:leader="dot"/>
      </w:r>
      <w:r>
        <w:rPr>
          <w:rFonts w:ascii="Arial" w:cs="Arial" w:eastAsia="Arial" w:hAnsi="Arial"/>
          <w:b w:val="false"/>
          <w:bCs w:val="false"/>
          <w:color w:val="6A7686"/>
          <w:sz w:val="17"/>
          <w:szCs w:val="17"/>
        </w:rPr>
        <w:t xml:space="preserve">6</w:t>
      </w:r>
    </w:p>
    <w:p>
      <w:pPr>
        <w:tabs>
          <w:tab w:val="right" w:pos="9360" w:leader="dot"/>
        </w:tabs>
        <w:spacing w:after="20" w:line="258"/>
        <w:ind w:left="300"/>
      </w:pPr>
      <w:r>
        <w:rPr>
          <w:rFonts w:ascii="Arial" w:cs="Arial" w:eastAsia="Arial" w:hAnsi="Arial"/>
          <w:b w:val="false"/>
          <w:bCs w:val="false"/>
          <w:color w:val="2B3646"/>
          <w:sz w:val="17"/>
          <w:szCs w:val="17"/>
        </w:rPr>
        <w:t xml:space="preserve">5.3 Block 3 — How it works (the Cents flow)</w:t>
      </w:r>
      <w:r>
        <w:rPr>
          <w:color w:val="6A7686"/>
          <w:sz w:val="17"/>
          <w:szCs w:val="17"/>
        </w:rPr>
        <w:ptab w:alignment="right" w:relativeTo="margin" w:leader="dot"/>
      </w:r>
      <w:r>
        <w:rPr>
          <w:rFonts w:ascii="Arial" w:cs="Arial" w:eastAsia="Arial" w:hAnsi="Arial"/>
          <w:b w:val="false"/>
          <w:bCs w:val="false"/>
          <w:color w:val="6A7686"/>
          <w:sz w:val="17"/>
          <w:szCs w:val="17"/>
        </w:rPr>
        <w:t xml:space="preserve">6</w:t>
      </w:r>
    </w:p>
    <w:p>
      <w:pPr>
        <w:tabs>
          <w:tab w:val="right" w:pos="9360" w:leader="dot"/>
        </w:tabs>
        <w:spacing w:after="20" w:line="258"/>
        <w:ind w:left="300"/>
      </w:pPr>
      <w:r>
        <w:rPr>
          <w:rFonts w:ascii="Arial" w:cs="Arial" w:eastAsia="Arial" w:hAnsi="Arial"/>
          <w:b w:val="false"/>
          <w:bCs w:val="false"/>
          <w:color w:val="2B3646"/>
          <w:sz w:val="17"/>
          <w:szCs w:val="17"/>
        </w:rPr>
        <w:t xml:space="preserve">5.4 Block 4 — The delivery ring</w:t>
      </w:r>
      <w:r>
        <w:rPr>
          <w:color w:val="6A7686"/>
          <w:sz w:val="17"/>
          <w:szCs w:val="17"/>
        </w:rPr>
        <w:ptab w:alignment="right" w:relativeTo="margin" w:leader="dot"/>
      </w:r>
      <w:r>
        <w:rPr>
          <w:rFonts w:ascii="Arial" w:cs="Arial" w:eastAsia="Arial" w:hAnsi="Arial"/>
          <w:b w:val="false"/>
          <w:bCs w:val="false"/>
          <w:color w:val="6A7686"/>
          <w:sz w:val="17"/>
          <w:szCs w:val="17"/>
        </w:rPr>
        <w:t xml:space="preserve">6</w:t>
      </w:r>
    </w:p>
    <w:p>
      <w:pPr>
        <w:tabs>
          <w:tab w:val="right" w:pos="9360" w:leader="dot"/>
        </w:tabs>
        <w:spacing w:after="20" w:line="258"/>
        <w:ind w:left="300"/>
      </w:pPr>
      <w:r>
        <w:rPr>
          <w:rFonts w:ascii="Arial" w:cs="Arial" w:eastAsia="Arial" w:hAnsi="Arial"/>
          <w:b w:val="false"/>
          <w:bCs w:val="false"/>
          <w:color w:val="2B3646"/>
          <w:sz w:val="17"/>
          <w:szCs w:val="17"/>
        </w:rPr>
        <w:t xml:space="preserve">5.5 Block 5 — Rates</w:t>
      </w:r>
      <w:r>
        <w:rPr>
          <w:color w:val="6A7686"/>
          <w:sz w:val="17"/>
          <w:szCs w:val="17"/>
        </w:rPr>
        <w:ptab w:alignment="right" w:relativeTo="margin" w:leader="dot"/>
      </w:r>
      <w:r>
        <w:rPr>
          <w:rFonts w:ascii="Arial" w:cs="Arial" w:eastAsia="Arial" w:hAnsi="Arial"/>
          <w:b w:val="false"/>
          <w:bCs w:val="false"/>
          <w:color w:val="6A7686"/>
          <w:sz w:val="17"/>
          <w:szCs w:val="17"/>
        </w:rPr>
        <w:t xml:space="preserve">6</w:t>
      </w:r>
    </w:p>
    <w:p>
      <w:pPr>
        <w:tabs>
          <w:tab w:val="right" w:pos="9360" w:leader="dot"/>
        </w:tabs>
        <w:spacing w:after="20" w:line="258"/>
        <w:ind w:left="300"/>
      </w:pPr>
      <w:r>
        <w:rPr>
          <w:rFonts w:ascii="Arial" w:cs="Arial" w:eastAsia="Arial" w:hAnsi="Arial"/>
          <w:b w:val="false"/>
          <w:bCs w:val="false"/>
          <w:color w:val="2B3646"/>
          <w:sz w:val="17"/>
          <w:szCs w:val="17"/>
        </w:rPr>
        <w:t xml:space="preserve">5.6 Block 6 — What’s included</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5.7 Block 7 — Reliability strip</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5.8 Block 8 — FAQ</w:t>
      </w:r>
      <w:r>
        <w:rPr>
          <w:color w:val="6A7686"/>
          <w:sz w:val="17"/>
          <w:szCs w:val="17"/>
        </w:rPr>
        <w:ptab w:alignment="right" w:relativeTo="margin" w:leader="dot"/>
      </w:r>
      <w:r>
        <w:rPr>
          <w:rFonts w:ascii="Arial" w:cs="Arial" w:eastAsia="Arial" w:hAnsi="Arial"/>
          <w:b w:val="false"/>
          <w:bCs w:val="false"/>
          <w:color w:val="6A7686"/>
          <w:sz w:val="17"/>
          <w:szCs w:val="17"/>
        </w:rPr>
        <w:t xml:space="preserve">7</w:t>
      </w:r>
    </w:p>
    <w:p>
      <w:pPr>
        <w:tabs>
          <w:tab w:val="right" w:pos="9360" w:leader="dot"/>
        </w:tabs>
        <w:spacing w:after="20" w:line="258"/>
        <w:ind w:left="300"/>
      </w:pPr>
      <w:r>
        <w:rPr>
          <w:rFonts w:ascii="Arial" w:cs="Arial" w:eastAsia="Arial" w:hAnsi="Arial"/>
          <w:b w:val="false"/>
          <w:bCs w:val="false"/>
          <w:color w:val="2B3646"/>
          <w:sz w:val="17"/>
          <w:szCs w:val="17"/>
        </w:rPr>
        <w:t xml:space="preserve">5.9 Block 9 — Conversion block</w:t>
      </w:r>
      <w:r>
        <w:rPr>
          <w:color w:val="6A7686"/>
          <w:sz w:val="17"/>
          <w:szCs w:val="17"/>
        </w:rPr>
        <w:ptab w:alignment="right" w:relativeTo="margin" w:leader="dot"/>
      </w:r>
      <w:r>
        <w:rPr>
          <w:rFonts w:ascii="Arial" w:cs="Arial" w:eastAsia="Arial" w:hAnsi="Arial"/>
          <w:b w:val="false"/>
          <w:bCs w:val="false"/>
          <w:color w:val="6A7686"/>
          <w:sz w:val="17"/>
          <w:szCs w:val="17"/>
        </w:rPr>
        <w:t xml:space="preserve">8</w:t>
      </w:r>
    </w:p>
    <w:p>
      <w:pPr>
        <w:tabs>
          <w:tab w:val="right" w:pos="9360" w:leader="dot"/>
        </w:tabs>
        <w:spacing w:after="20" w:line="258"/>
        <w:ind w:left="300"/>
      </w:pPr>
      <w:r>
        <w:rPr>
          <w:rFonts w:ascii="Arial" w:cs="Arial" w:eastAsia="Arial" w:hAnsi="Arial"/>
          <w:b w:val="false"/>
          <w:bCs w:val="false"/>
          <w:color w:val="2B3646"/>
          <w:sz w:val="17"/>
          <w:szCs w:val="17"/>
        </w:rPr>
        <w:t xml:space="preserve">5.10 Block 10 — Related services</w:t>
      </w:r>
      <w:r>
        <w:rPr>
          <w:color w:val="6A7686"/>
          <w:sz w:val="17"/>
          <w:szCs w:val="17"/>
        </w:rPr>
        <w:ptab w:alignment="right" w:relativeTo="margin" w:leader="dot"/>
      </w:r>
      <w:r>
        <w:rPr>
          <w:rFonts w:ascii="Arial" w:cs="Arial" w:eastAsia="Arial" w:hAnsi="Arial"/>
          <w:b w:val="false"/>
          <w:bCs w:val="false"/>
          <w:color w:val="6A7686"/>
          <w:sz w:val="17"/>
          <w:szCs w:val="17"/>
        </w:rPr>
        <w:t xml:space="preserve">8</w:t>
      </w:r>
    </w:p>
    <w:p>
      <w:pPr>
        <w:tabs>
          <w:tab w:val="right" w:pos="9360" w:leader="dot"/>
        </w:tabs>
        <w:spacing w:after="40" w:line="258"/>
      </w:pPr>
      <w:r>
        <w:rPr>
          <w:rFonts w:ascii="Poppins" w:cs="Poppins" w:eastAsia="Poppins" w:hAnsi="Poppins"/>
          <w:b/>
          <w:bCs/>
          <w:color w:val="1B3C6E"/>
          <w:sz w:val="19"/>
          <w:szCs w:val="19"/>
        </w:rPr>
        <w:t xml:space="preserve">6. The Booking CTA — Cents</w:t>
      </w:r>
      <w:r>
        <w:rPr>
          <w:color w:val="6A7686"/>
          <w:sz w:val="17"/>
          <w:szCs w:val="17"/>
        </w:rPr>
        <w:ptab w:alignment="right" w:relativeTo="margin" w:leader="dot"/>
      </w:r>
      <w:r>
        <w:rPr>
          <w:rFonts w:ascii="Arial" w:cs="Arial" w:eastAsia="Arial" w:hAnsi="Arial"/>
          <w:b/>
          <w:bCs/>
          <w:color w:val="1B3C6E"/>
          <w:sz w:val="17"/>
          <w:szCs w:val="17"/>
        </w:rPr>
        <w:t xml:space="preserve">8</w:t>
      </w:r>
    </w:p>
    <w:p>
      <w:pPr>
        <w:tabs>
          <w:tab w:val="right" w:pos="9360" w:leader="dot"/>
        </w:tabs>
        <w:spacing w:after="40" w:line="258"/>
      </w:pPr>
      <w:r>
        <w:rPr>
          <w:rFonts w:ascii="Poppins" w:cs="Poppins" w:eastAsia="Poppins" w:hAnsi="Poppins"/>
          <w:b/>
          <w:bCs/>
          <w:color w:val="1B3C6E"/>
          <w:sz w:val="19"/>
          <w:szCs w:val="19"/>
        </w:rPr>
        <w:t xml:space="preserve">7. Analytics &amp; Event Tracking</w:t>
      </w:r>
      <w:r>
        <w:rPr>
          <w:color w:val="6A7686"/>
          <w:sz w:val="17"/>
          <w:szCs w:val="17"/>
        </w:rPr>
        <w:ptab w:alignment="right" w:relativeTo="margin" w:leader="dot"/>
      </w:r>
      <w:r>
        <w:rPr>
          <w:rFonts w:ascii="Arial" w:cs="Arial" w:eastAsia="Arial" w:hAnsi="Arial"/>
          <w:b/>
          <w:bCs/>
          <w:color w:val="1B3C6E"/>
          <w:sz w:val="17"/>
          <w:szCs w:val="17"/>
        </w:rPr>
        <w:t xml:space="preserve">8</w:t>
      </w:r>
    </w:p>
    <w:p>
      <w:pPr>
        <w:tabs>
          <w:tab w:val="right" w:pos="9360" w:leader="dot"/>
        </w:tabs>
        <w:spacing w:after="40" w:line="258"/>
      </w:pPr>
      <w:r>
        <w:rPr>
          <w:rFonts w:ascii="Poppins" w:cs="Poppins" w:eastAsia="Poppins" w:hAnsi="Poppins"/>
          <w:b/>
          <w:bCs/>
          <w:color w:val="1B3C6E"/>
          <w:sz w:val="19"/>
          <w:szCs w:val="19"/>
        </w:rPr>
        <w:t xml:space="preserve">8. SWAP Token Register</w:t>
      </w:r>
      <w:r>
        <w:rPr>
          <w:color w:val="6A7686"/>
          <w:sz w:val="17"/>
          <w:szCs w:val="17"/>
        </w:rPr>
        <w:ptab w:alignment="right" w:relativeTo="margin" w:leader="dot"/>
      </w:r>
      <w:r>
        <w:rPr>
          <w:rFonts w:ascii="Arial" w:cs="Arial" w:eastAsia="Arial" w:hAnsi="Arial"/>
          <w:b/>
          <w:bCs/>
          <w:color w:val="1B3C6E"/>
          <w:sz w:val="17"/>
          <w:szCs w:val="17"/>
        </w:rPr>
        <w:t xml:space="preserve">8</w:t>
      </w:r>
    </w:p>
    <w:p>
      <w:pPr>
        <w:tabs>
          <w:tab w:val="right" w:pos="9360" w:leader="dot"/>
        </w:tabs>
        <w:spacing w:after="40" w:line="258"/>
      </w:pPr>
      <w:r>
        <w:rPr>
          <w:rFonts w:ascii="Poppins" w:cs="Poppins" w:eastAsia="Poppins" w:hAnsi="Poppins"/>
          <w:b/>
          <w:bCs/>
          <w:color w:val="1B3C6E"/>
          <w:sz w:val="19"/>
          <w:szCs w:val="19"/>
        </w:rPr>
        <w:t xml:space="preserve">9. Implementation Checklist</w:t>
      </w:r>
      <w:r>
        <w:rPr>
          <w:color w:val="6A7686"/>
          <w:sz w:val="17"/>
          <w:szCs w:val="17"/>
        </w:rPr>
        <w:ptab w:alignment="right" w:relativeTo="margin" w:leader="dot"/>
      </w:r>
      <w:r>
        <w:rPr>
          <w:rFonts w:ascii="Arial" w:cs="Arial" w:eastAsia="Arial" w:hAnsi="Arial"/>
          <w:b/>
          <w:bCs/>
          <w:color w:val="1B3C6E"/>
          <w:sz w:val="17"/>
          <w:szCs w:val="17"/>
        </w:rPr>
        <w:t xml:space="preserve">9</w:t>
      </w:r>
    </w:p>
    <w:p>
      <w:pPr>
        <w:tabs>
          <w:tab w:val="right" w:pos="9360" w:leader="dot"/>
        </w:tabs>
        <w:spacing w:after="40" w:line="258"/>
      </w:pPr>
      <w:r>
        <w:rPr>
          <w:rFonts w:ascii="Poppins" w:cs="Poppins" w:eastAsia="Poppins" w:hAnsi="Poppins"/>
          <w:b/>
          <w:bCs/>
          <w:color w:val="1B3C6E"/>
          <w:sz w:val="19"/>
          <w:szCs w:val="19"/>
        </w:rPr>
        <w:t xml:space="preserve">10. Open Items &amp; Blockers</w:t>
      </w:r>
      <w:r>
        <w:rPr>
          <w:color w:val="6A7686"/>
          <w:sz w:val="17"/>
          <w:szCs w:val="17"/>
        </w:rPr>
        <w:ptab w:alignment="right" w:relativeTo="margin" w:leader="dot"/>
      </w:r>
      <w:r>
        <w:rPr>
          <w:rFonts w:ascii="Arial" w:cs="Arial" w:eastAsia="Arial" w:hAnsi="Arial"/>
          <w:b/>
          <w:bCs/>
          <w:color w:val="1B3C6E"/>
          <w:sz w:val="17"/>
          <w:szCs w:val="17"/>
        </w:rPr>
        <w:t xml:space="preserve">9</w:t>
      </w:r>
    </w:p>
    <w:p>
      <w:r>
        <w:br w:type="page"/>
      </w:r>
    </w:p>
    <w:p>
      <w:pPr>
        <w:keepNext/>
        <w:pBdr>
          <w:bottom w:val="single" w:color="E8751A" w:sz="14" w:space="8"/>
        </w:pBdr>
        <w:spacing w:after="150" w:before="300" w:line="300"/>
      </w:pPr>
      <w:r>
        <w:rPr>
          <w:rFonts w:ascii="Poppins" w:cs="Poppins" w:eastAsia="Poppins" w:hAnsi="Poppins"/>
          <w:b/>
          <w:bCs/>
          <w:color w:val="1B3C6E"/>
          <w:sz w:val="30"/>
          <w:szCs w:val="30"/>
        </w:rPr>
        <w:t xml:space="preserve">1. Page Identity &amp; Purpose</w:t>
      </w:r>
    </w:p>
    <w:p>
      <w:pPr>
        <w:keepNext/>
        <w:spacing w:after="110" w:before="260" w:line="288"/>
      </w:pPr>
      <w:r>
        <w:rPr>
          <w:rFonts w:ascii="Poppins" w:cs="Poppins" w:eastAsia="Poppins" w:hAnsi="Poppins"/>
          <w:b/>
          <w:bCs/>
          <w:color w:val="1B3C6E"/>
          <w:sz w:val="23"/>
          <w:szCs w:val="23"/>
        </w:rPr>
        <w:t xml:space="preserve">1.1 What this page is</w:t>
      </w:r>
    </w:p>
    <w:p>
      <w:pPr>
        <w:keepNext w:val="false"/>
        <w:spacing w:after="120" w:before="0" w:line="264"/>
      </w:pPr>
      <w:r>
        <w:rPr>
          <w:rFonts w:ascii="Arial" w:cs="Arial" w:eastAsia="Arial" w:hAnsi="Arial"/>
          <w:b/>
          <w:bCs/>
          <w:i w:val="false"/>
          <w:iCs w:val="false"/>
          <w:caps w:val="false"/>
          <w:color w:val="1B3C6E"/>
          <w:sz w:val="20"/>
          <w:szCs w:val="20"/>
        </w:rPr>
        <w:t xml:space="preserve">This is the hands-free page. </w:t>
      </w:r>
      <w:r>
        <w:rPr>
          <w:rFonts w:ascii="Arial" w:cs="Arial" w:eastAsia="Arial" w:hAnsi="Arial"/>
          <w:b w:val="false"/>
          <w:bCs w:val="false"/>
          <w:i w:val="false"/>
          <w:iCs w:val="false"/>
          <w:caps w:val="false"/>
          <w:color w:val="2B3646"/>
          <w:sz w:val="20"/>
          <w:szCs w:val="20"/>
        </w:rPr>
        <w:t xml:space="preserve">Its whole job is to convince someone that they never have to set foot in a laundromat again, and then get them into Cents in as few taps as possible. Every other service on this site asks the customer to come to the store; this one comes to them, and the page has to feel like that from the first sentence.</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013"/>
        <w:gridCol w:w="7347"/>
      </w:tblGrid>
      <w:tr>
        <w:trPr>
          <w:cantSplit/>
          <w:tblHeader/>
        </w:trPr>
        <w:tc>
          <w:tcPr>
            <w:tcW w:type="dxa" w:w="20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Field</w:t>
            </w:r>
          </w:p>
        </w:tc>
        <w:tc>
          <w:tcPr>
            <w:tcW w:type="dxa" w:w="734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URL</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/services/pickup-delivery/</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 mirror</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/es/servicios/recoleccion-y-entrega/ — specified in the paired Spanish Guide</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Page type</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 page — the standard eleven-block skeleton, ten blocks used</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variant</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 — tinted, no photo (Design Supplement §11.2)</w:t>
            </w:r>
          </w:p>
        </w:tc>
      </w:tr>
      <w:tr>
        <w:trPr>
          <w:cantSplit/>
          <w:tblHeader w:val="false"/>
        </w:trPr>
        <w:tc>
          <w:tcPr>
            <w:tcW w:type="dxa" w:w="20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 conversion</w:t>
            </w:r>
          </w:p>
        </w:tc>
        <w:tc>
          <w:tcPr>
            <w:tcW w:type="dxa" w:w="734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Schedule Pickup → Cents</w:t>
            </w:r>
          </w:p>
        </w:tc>
      </w:tr>
      <w:tr>
        <w:trPr>
          <w:cantSplit/>
          <w:tblHeader w:val="false"/>
        </w:trPr>
        <w:tc>
          <w:tcPr>
            <w:tcW w:type="dxa" w:w="20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 conversion</w:t>
            </w:r>
          </w:p>
        </w:tc>
        <w:tc>
          <w:tcPr>
            <w:tcW w:type="dxa" w:w="734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Call — for anyone who wants to ask before committing</w:t>
            </w:r>
          </w:p>
        </w:tc>
      </w:tr>
    </w:tbl>
    <w:p>
      <w:pPr>
        <w:keepNext/>
        <w:spacing w:after="110" w:before="260" w:line="288"/>
      </w:pPr>
      <w:r>
        <w:rPr>
          <w:rFonts w:ascii="Poppins" w:cs="Poppins" w:eastAsia="Poppins" w:hAnsi="Poppins"/>
          <w:b/>
          <w:bCs/>
          <w:color w:val="1B3C6E"/>
          <w:sz w:val="23"/>
          <w:szCs w:val="23"/>
        </w:rPr>
        <w:t xml:space="preserve">1.2 Why it co-leads the revenue hierarchy</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Wash &amp; Fold and Pickup &amp; Delivery co-lead this site, and the two share a customer. The discovery found a catchment that skews more owner-occupied and higher-income than the sister store’s — households that are short on time rather than short on money. Done-for-you laundry sells there in a way that self-service volume does not, and delivery is the highest-value version of done-for-you because it removes the last piece of friction. It also produces repeat revenue on a schedule rather than one-off walk-ins.</w:t>
      </w:r>
    </w:p>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CROSS-LINK THAT MATTERS</w:t>
            </w:r>
          </w:p>
          <w:p>
            <w:pPr>
              <w:spacing w:after="0" w:line="258"/>
            </w:pPr>
            <w:r>
              <w:rPr>
                <w:rFonts w:ascii="Arial" w:cs="Arial" w:eastAsia="Arial" w:hAnsi="Arial"/>
                <w:b w:val="false"/>
                <w:bCs w:val="false"/>
                <w:i w:val="false"/>
                <w:iCs w:val="false"/>
                <w:caps w:val="false"/>
                <w:color w:val="2B3646"/>
                <w:sz w:val="18"/>
                <w:szCs w:val="18"/>
              </w:rPr>
              <w:t xml:space="preserve">Wash &amp; Fold and Pickup &amp; Delivery link to each other in both directions. They are the same service with a different collection method, and a visitor who lands on the wrong one should reach the right one in a single tap.</w:t>
            </w:r>
          </w:p>
        </w:tc>
      </w:tr>
    </w:tbl>
    <w:p>
      <w:pPr>
        <w:keepNext/>
        <w:spacing w:after="110" w:before="260" w:line="288"/>
      </w:pPr>
      <w:r>
        <w:rPr>
          <w:rFonts w:ascii="Poppins" w:cs="Poppins" w:eastAsia="Poppins" w:hAnsi="Poppins"/>
          <w:b/>
          <w:bCs/>
          <w:color w:val="1B3C6E"/>
          <w:sz w:val="23"/>
          <w:szCs w:val="23"/>
        </w:rPr>
        <w:t xml:space="preserve">1.3 Query targets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1308"/>
        <w:gridCol w:w="4026"/>
        <w:gridCol w:w="4026"/>
      </w:tblGrid>
      <w:tr>
        <w:trPr>
          <w:cantSplit/>
          <w:tblHeader/>
        </w:trPr>
        <w:tc>
          <w:tcPr>
            <w:tcW w:type="dxa" w:w="1308"/>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Tier</w:t>
            </w:r>
          </w:p>
        </w:tc>
        <w:tc>
          <w:tcPr>
            <w:tcW w:type="dxa" w:w="40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Query</w:t>
            </w:r>
          </w:p>
        </w:tc>
        <w:tc>
          <w:tcPr>
            <w:tcW w:type="dxa" w:w="402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Answered by</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laundry pickup and delivery Chicago</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H1 + Service schema</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Primary</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laundry delivery near me</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Hero lede + delivery ring block</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and fold delivery Chicago</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it is + rates</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Secondary</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laundry service that picks up</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it works</w:t>
            </w:r>
          </w:p>
        </w:tc>
      </w:tr>
      <w:tr>
        <w:trPr>
          <w:cantSplit/>
          <w:tblHeader w:val="false"/>
        </w:trPr>
        <w:tc>
          <w:tcPr>
            <w:tcW w:type="dxa" w:w="1308"/>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Long-tail</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do they deliver to &lt;neighbourhood&gt;</w:t>
            </w:r>
          </w:p>
        </w:tc>
        <w:tc>
          <w:tcPr>
            <w:tcW w:type="dxa" w:w="402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Delivery ring + FAQ</w:t>
            </w:r>
          </w:p>
        </w:tc>
      </w:tr>
      <w:tr>
        <w:trPr>
          <w:cantSplit/>
          <w:tblHeader w:val="false"/>
        </w:trPr>
        <w:tc>
          <w:tcPr>
            <w:tcW w:type="dxa" w:w="1308"/>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Long-tail</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if no one is home laundry delivery</w:t>
            </w:r>
          </w:p>
        </w:tc>
        <w:tc>
          <w:tcPr>
            <w:tcW w:type="dxa" w:w="402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2. AEO Strategy — the answer this page owns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page is built to be the lifted answer for “who picks up and delivers laundry on the Northwest Side.” Answer engines need three things to quote it: a plain answer high on the page, an unambiguous service area, and a provider they can attribute.</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H1:  "Laundry pickup and delivery across Chicago’s Northwest Side"</w:t>
            </w:r>
          </w:p>
          <w:p>
            <w:pPr>
              <w:spacing w:after="0" w:line="236"/>
            </w:pPr>
            <w:r>
              <w:rPr>
                <w:rFonts w:ascii="Consolas" w:cs="Consolas" w:eastAsia="Consolas" w:hAnsi="Consolas"/>
                <w:color w:val="10233F"/>
                <w:sz w:val="16"/>
                <w:szCs w:val="16"/>
              </w:rPr>
              <w:t xml:space="preserve">P1:  "Laundry Station collects your laundry, washes and folds it on</w:t>
            </w:r>
          </w:p>
          <w:p>
            <w:pPr>
              <w:spacing w:after="0" w:line="236"/>
            </w:pPr>
            <w:r>
              <w:rPr>
                <w:rFonts w:ascii="Consolas" w:cs="Consolas" w:eastAsia="Consolas" w:hAnsi="Consolas"/>
                <w:color w:val="10233F"/>
                <w:sz w:val="16"/>
                <w:szCs w:val="16"/>
              </w:rPr>
              <w:t xml:space="preserve">      serviced machines, and delivers it back — usually within</w:t>
            </w:r>
          </w:p>
          <w:p>
            <w:pPr>
              <w:spacing w:after="0" w:line="236"/>
            </w:pPr>
            <w:r>
              <w:rPr>
                <w:rFonts w:ascii="Consolas" w:cs="Consolas" w:eastAsia="Consolas" w:hAnsi="Consolas"/>
                <w:color w:val="10233F"/>
                <w:sz w:val="16"/>
                <w:szCs w:val="16"/>
              </w:rPr>
              <w:t xml:space="preserve">      {{TURNAROUND}}. Schedule from your phone in the Cents app."</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Speakable selectors: h1.hero__title , p.hero__lede</w:t>
            </w:r>
          </w:p>
        </w:tc>
      </w:tr>
    </w:tbl>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The service area is stated in prose, not only on a map. </w:t>
      </w:r>
      <w:r>
        <w:rPr>
          <w:rFonts w:ascii="Arial" w:cs="Arial" w:eastAsia="Arial" w:hAnsi="Arial"/>
          <w:b w:val="false"/>
          <w:bCs w:val="false"/>
          <w:i w:val="false"/>
          <w:iCs w:val="false"/>
          <w:caps w:val="false"/>
          <w:color w:val="2B3646"/>
          <w:sz w:val="20"/>
          <w:szCs w:val="20"/>
        </w:rPr>
        <w:t xml:space="preserve">An answer engine cannot read a map tile. The delivery ring block (§5.4) names every neighbourhood in text, and the same list appears in the Service schema areaServed.</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The turnaround is a sentence, not an infographic. </w:t>
      </w:r>
      <w:r>
        <w:rPr>
          <w:rFonts w:ascii="Arial" w:cs="Arial" w:eastAsia="Arial" w:hAnsi="Arial"/>
          <w:b w:val="false"/>
          <w:bCs w:val="false"/>
          <w:i w:val="false"/>
          <w:iCs w:val="false"/>
          <w:caps w:val="false"/>
          <w:color w:val="2B3646"/>
          <w:sz w:val="20"/>
          <w:szCs w:val="20"/>
        </w:rPr>
        <w:t xml:space="preserve">“Usually back within {{TURNAROUND}}” is quotable; a graphic with a number in it is not.</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Each FAQ answer stands alone. </w:t>
      </w:r>
      <w:r>
        <w:rPr>
          <w:rFonts w:ascii="Arial" w:cs="Arial" w:eastAsia="Arial" w:hAnsi="Arial"/>
          <w:b w:val="false"/>
          <w:bCs w:val="false"/>
          <w:i w:val="false"/>
          <w:iCs w:val="false"/>
          <w:caps w:val="false"/>
          <w:color w:val="2B3646"/>
          <w:sz w:val="20"/>
          <w:szCs w:val="20"/>
        </w:rPr>
        <w:t xml:space="preserve">An answer lifted out of context still has to make sense, so no answer begins with “Yes” or “It depends” without restating the question’s subject.</w:t>
      </w:r>
    </w:p>
    <w:p>
      <w:pPr>
        <w:pStyle w:val="ListParagraph"/>
        <w:numPr>
          <w:ilvl w:val="0"/>
          <w:numId w:val="2"/>
        </w:numPr>
        <w:spacing w:after="90" w:line="260"/>
      </w:pPr>
      <w:r>
        <w:rPr>
          <w:rFonts w:ascii="Arial" w:cs="Arial" w:eastAsia="Arial" w:hAnsi="Arial"/>
          <w:b/>
          <w:bCs/>
          <w:i w:val="false"/>
          <w:iCs w:val="false"/>
          <w:caps w:val="false"/>
          <w:color w:val="2B3646"/>
          <w:sz w:val="20"/>
          <w:szCs w:val="20"/>
        </w:rPr>
        <w:t xml:space="preserve">No claim the store cannot meet. </w:t>
      </w:r>
      <w:r>
        <w:rPr>
          <w:rFonts w:ascii="Arial" w:cs="Arial" w:eastAsia="Arial" w:hAnsi="Arial"/>
          <w:b w:val="false"/>
          <w:bCs w:val="false"/>
          <w:i w:val="false"/>
          <w:iCs w:val="false"/>
          <w:caps w:val="false"/>
          <w:color w:val="2B3646"/>
          <w:sz w:val="20"/>
          <w:szCs w:val="20"/>
        </w:rPr>
        <w:t xml:space="preserve">Delivery windows, turnaround, and the ring are all owner-confirmed tokens. An over-promise here becomes a refund conversation, not just a copy defect.</w:t>
      </w:r>
    </w:p>
    <w:p>
      <w:pPr>
        <w:keepNext/>
        <w:pBdr>
          <w:bottom w:val="single" w:color="E8751A" w:sz="14" w:space="8"/>
        </w:pBdr>
        <w:spacing w:after="150" w:before="300" w:line="300"/>
      </w:pPr>
      <w:r>
        <w:rPr>
          <w:rFonts w:ascii="Poppins" w:cs="Poppins" w:eastAsia="Poppins" w:hAnsi="Poppins"/>
          <w:b/>
          <w:bCs/>
          <w:color w:val="1B3C6E"/>
          <w:sz w:val="30"/>
          <w:szCs w:val="30"/>
        </w:rPr>
        <w:t xml:space="preserve">3. The Document Head</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&lt;title&gt;Laundry Pickup &amp; Delivery in Chicago 60634 | Laundry Station&lt;/title&gt;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&lt;meta name="description" content="Laundry pickup and delivery across</w:t>
            </w:r>
          </w:p>
          <w:p>
            <w:pPr>
              <w:spacing w:after="0" w:line="236"/>
            </w:pPr>
            <w:r>
              <w:rPr>
                <w:rFonts w:ascii="Consolas" w:cs="Consolas" w:eastAsia="Consolas" w:hAnsi="Consolas"/>
                <w:color w:val="10233F"/>
                <w:sz w:val="16"/>
                <w:szCs w:val="16"/>
              </w:rPr>
              <w:t xml:space="preserve">  Chicago’s Northwest Side. We collect, wash, fold and return your laundry.</w:t>
            </w:r>
          </w:p>
          <w:p>
            <w:pPr>
              <w:spacing w:after="0" w:line="236"/>
            </w:pPr>
            <w:r>
              <w:rPr>
                <w:rFonts w:ascii="Consolas" w:cs="Consolas" w:eastAsia="Consolas" w:hAnsi="Consolas"/>
                <w:color w:val="10233F"/>
                <w:sz w:val="16"/>
                <w:szCs w:val="16"/>
              </w:rPr>
              <w:t xml:space="preserve">  Schedule in the Cents app. Serving Dunning, Portage Park and nearby."&gt;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&lt;link rel="canonical"  href="https://{{DOMAIN}}/services/pickup-delivery/"&gt;</w:t>
            </w:r>
          </w:p>
          <w:p>
            <w:pPr>
              <w:spacing w:after="0" w:line="236"/>
            </w:pPr>
            <w:r>
              <w:rPr>
                <w:rFonts w:ascii="Consolas" w:cs="Consolas" w:eastAsia="Consolas" w:hAnsi="Consolas"/>
                <w:color w:val="10233F"/>
                <w:sz w:val="16"/>
                <w:szCs w:val="16"/>
              </w:rPr>
              <w:t xml:space="preserve">&lt;link rel="alternate" hreflang="en"</w:t>
            </w:r>
          </w:p>
          <w:p>
            <w:pPr>
              <w:spacing w:after="0" w:line="236"/>
            </w:pPr>
            <w:r>
              <w:rPr>
                <w:rFonts w:ascii="Consolas" w:cs="Consolas" w:eastAsia="Consolas" w:hAnsi="Consolas"/>
                <w:color w:val="10233F"/>
                <w:sz w:val="16"/>
                <w:szCs w:val="16"/>
              </w:rPr>
              <w:t xml:space="preserve">      href="https://{{DOMAIN}}/services/pickup-delivery/"&gt;</w:t>
            </w:r>
          </w:p>
          <w:p>
            <w:pPr>
              <w:spacing w:after="0" w:line="236"/>
            </w:pPr>
            <w:r>
              <w:rPr>
                <w:rFonts w:ascii="Consolas" w:cs="Consolas" w:eastAsia="Consolas" w:hAnsi="Consolas"/>
                <w:color w:val="10233F"/>
                <w:sz w:val="16"/>
                <w:szCs w:val="16"/>
              </w:rPr>
              <w:t xml:space="preserve">&lt;link rel="alternate" hreflang="es"</w:t>
            </w:r>
          </w:p>
          <w:p>
            <w:pPr>
              <w:spacing w:after="0" w:line="236"/>
            </w:pPr>
            <w:r>
              <w:rPr>
                <w:rFonts w:ascii="Consolas" w:cs="Consolas" w:eastAsia="Consolas" w:hAnsi="Consolas"/>
                <w:color w:val="10233F"/>
                <w:sz w:val="16"/>
                <w:szCs w:val="16"/>
              </w:rPr>
              <w:t xml:space="preserve">      href="https://{{DOMAIN}}/es/servicios/recoleccion-y-entrega/"&gt;</w:t>
            </w:r>
          </w:p>
          <w:p>
            <w:pPr>
              <w:spacing w:after="0" w:line="236"/>
            </w:pPr>
            <w:r>
              <w:rPr>
                <w:rFonts w:ascii="Consolas" w:cs="Consolas" w:eastAsia="Consolas" w:hAnsi="Consolas"/>
                <w:color w:val="10233F"/>
                <w:sz w:val="16"/>
                <w:szCs w:val="16"/>
              </w:rPr>
              <w:t xml:space="preserve">&lt;link rel="alternate" hreflang="x-default"</w:t>
            </w:r>
          </w:p>
          <w:p>
            <w:pPr>
              <w:spacing w:after="0" w:line="236"/>
            </w:pPr>
            <w:r>
              <w:rPr>
                <w:rFonts w:ascii="Consolas" w:cs="Consolas" w:eastAsia="Consolas" w:hAnsi="Consolas"/>
                <w:color w:val="10233F"/>
                <w:sz w:val="16"/>
                <w:szCs w:val="16"/>
              </w:rPr>
              <w:t xml:space="preserve">      href="https://{{DOMAIN}}/services/pickup-delivery/"&gt;</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&lt;meta property="og:type"  content="website"&gt;</w:t>
            </w:r>
          </w:p>
          <w:p>
            <w:pPr>
              <w:spacing w:after="0" w:line="236"/>
            </w:pPr>
            <w:r>
              <w:rPr>
                <w:rFonts w:ascii="Consolas" w:cs="Consolas" w:eastAsia="Consolas" w:hAnsi="Consolas"/>
                <w:color w:val="10233F"/>
                <w:sz w:val="16"/>
                <w:szCs w:val="16"/>
              </w:rPr>
              <w:t xml:space="preserve">&lt;meta property="og:title" content="Laundry pickup and delivery — Laundry Station"&gt;</w:t>
            </w:r>
          </w:p>
          <w:p>
            <w:pPr>
              <w:spacing w:after="0" w:line="236"/>
            </w:pPr>
            <w:r>
              <w:rPr>
                <w:rFonts w:ascii="Consolas" w:cs="Consolas" w:eastAsia="Consolas" w:hAnsi="Consolas"/>
                <w:color w:val="10233F"/>
                <w:sz w:val="16"/>
                <w:szCs w:val="16"/>
              </w:rPr>
              <w:t xml:space="preserve">&lt;meta property="og:image" content="https://{{DOMAIN}}/img/og-pickup-delivery.jpg"&gt;</w:t>
            </w:r>
          </w:p>
          <w:p>
            <w:pPr>
              <w:spacing w:after="0" w:line="236"/>
            </w:pPr>
            <w:r>
              <w:rPr>
                <w:rFonts w:ascii="Consolas" w:cs="Consolas" w:eastAsia="Consolas" w:hAnsi="Consolas"/>
                <w:color w:val="10233F"/>
                <w:sz w:val="16"/>
                <w:szCs w:val="16"/>
              </w:rPr>
              <w:t xml:space="preserve">&lt;meta property="og:locale" content="en_US"&gt;</w:t>
            </w:r>
          </w:p>
          <w:p>
            <w:pPr>
              <w:spacing w:after="0" w:line="236"/>
            </w:pPr>
            <w:r>
              <w:rPr>
                <w:rFonts w:ascii="Consolas" w:cs="Consolas" w:eastAsia="Consolas" w:hAnsi="Consolas"/>
                <w:color w:val="10233F"/>
                <w:sz w:val="16"/>
                <w:szCs w:val="16"/>
              </w:rPr>
              <w:t xml:space="preserve">&lt;meta property="og:locale:alternate" content="es_US"&gt;</w:t>
            </w:r>
          </w:p>
        </w:tc>
      </w:tr>
    </w:tbl>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TWO LOCALES ONLY</w:t>
            </w:r>
          </w:p>
          <w:p>
            <w:pPr>
              <w:spacing w:after="0" w:line="258"/>
            </w:pPr>
            <w:r>
              <w:rPr>
                <w:rFonts w:ascii="Arial" w:cs="Arial" w:eastAsia="Arial" w:hAnsi="Arial"/>
                <w:b w:val="false"/>
                <w:bCs w:val="false"/>
                <w:i w:val="false"/>
                <w:iCs w:val="false"/>
                <w:caps w:val="false"/>
                <w:color w:val="2B3646"/>
                <w:sz w:val="18"/>
                <w:szCs w:val="18"/>
              </w:rPr>
              <w:t xml:space="preserve">en, es, x-default. No third-locale entry exists anywhere in this engagement (Content Strategy §4.3). og:image uses shot 5 from the shot list — the pickup moment — not a generic van or box graphic.</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4. Structured Data — Four JSON-LD Blocks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Service, BreadcrumbList, FAQPage, and WebPage + Speakable. All server-rendered. The business object is referenced by @id rather than repeated.</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w:t>
            </w:r>
          </w:p>
          <w:p>
            <w:pPr>
              <w:spacing w:after="0" w:line="236"/>
            </w:pPr>
            <w:r>
              <w:rPr>
                <w:rFonts w:ascii="Consolas" w:cs="Consolas" w:eastAsia="Consolas" w:hAnsi="Consolas"/>
                <w:color w:val="10233F"/>
                <w:sz w:val="16"/>
                <w:szCs w:val="16"/>
              </w:rPr>
              <w:t xml:space="preserve">  "@context": "https://schema.org",</w:t>
            </w:r>
          </w:p>
          <w:p>
            <w:pPr>
              <w:spacing w:after="0" w:line="236"/>
            </w:pPr>
            <w:r>
              <w:rPr>
                <w:rFonts w:ascii="Consolas" w:cs="Consolas" w:eastAsia="Consolas" w:hAnsi="Consolas"/>
                <w:color w:val="10233F"/>
                <w:sz w:val="16"/>
                <w:szCs w:val="16"/>
              </w:rPr>
              <w:t xml:space="preserve">  "@type": "Service",</w:t>
            </w:r>
          </w:p>
          <w:p>
            <w:pPr>
              <w:spacing w:after="0" w:line="236"/>
            </w:pPr>
            <w:r>
              <w:rPr>
                <w:rFonts w:ascii="Consolas" w:cs="Consolas" w:eastAsia="Consolas" w:hAnsi="Consolas"/>
                <w:color w:val="10233F"/>
                <w:sz w:val="16"/>
                <w:szCs w:val="16"/>
              </w:rPr>
              <w:t xml:space="preserve">  "@id": "https://{{DOMAIN}}/services/pickup-delivery/#service",</w:t>
            </w:r>
          </w:p>
          <w:p>
            <w:pPr>
              <w:spacing w:after="0" w:line="236"/>
            </w:pPr>
            <w:r>
              <w:rPr>
                <w:rFonts w:ascii="Consolas" w:cs="Consolas" w:eastAsia="Consolas" w:hAnsi="Consolas"/>
                <w:color w:val="10233F"/>
                <w:sz w:val="16"/>
                <w:szCs w:val="16"/>
              </w:rPr>
              <w:t xml:space="preserve">  "name": "Laundry pickup and delivery",</w:t>
            </w:r>
          </w:p>
          <w:p>
            <w:pPr>
              <w:spacing w:after="0" w:line="236"/>
            </w:pPr>
            <w:r>
              <w:rPr>
                <w:rFonts w:ascii="Consolas" w:cs="Consolas" w:eastAsia="Consolas" w:hAnsi="Consolas"/>
                <w:color w:val="10233F"/>
                <w:sz w:val="16"/>
                <w:szCs w:val="16"/>
              </w:rPr>
              <w:t xml:space="preserve">  "serviceType": "Laundry pickup and delivery",</w:t>
            </w:r>
          </w:p>
          <w:p>
            <w:pPr>
              <w:spacing w:after="0" w:line="236"/>
            </w:pPr>
            <w:r>
              <w:rPr>
                <w:rFonts w:ascii="Consolas" w:cs="Consolas" w:eastAsia="Consolas" w:hAnsi="Consolas"/>
                <w:color w:val="10233F"/>
                <w:sz w:val="16"/>
                <w:szCs w:val="16"/>
              </w:rPr>
              <w:t xml:space="preserve">  "provider": { "@id": "https://{{DOMAIN}}/#business" },</w:t>
            </w:r>
          </w:p>
          <w:p>
            <w:pPr>
              <w:spacing w:after="0" w:line="236"/>
            </w:pPr>
            <w:r>
              <w:rPr>
                <w:rFonts w:ascii="Consolas" w:cs="Consolas" w:eastAsia="Consolas" w:hAnsi="Consolas"/>
                <w:color w:val="10233F"/>
                <w:sz w:val="16"/>
                <w:szCs w:val="16"/>
              </w:rPr>
              <w:t xml:space="preserve">  "areaServed": [</w:t>
            </w:r>
          </w:p>
          <w:p>
            <w:pPr>
              <w:spacing w:after="0" w:line="236"/>
            </w:pPr>
            <w:r>
              <w:rPr>
                <w:rFonts w:ascii="Consolas" w:cs="Consolas" w:eastAsia="Consolas" w:hAnsi="Consolas"/>
                <w:color w:val="10233F"/>
                <w:sz w:val="16"/>
                <w:szCs w:val="16"/>
              </w:rPr>
              <w:t xml:space="preserve">    {"@type":"Place","name":"Dunning, Chicago"},</w:t>
            </w:r>
          </w:p>
          <w:p>
            <w:pPr>
              <w:spacing w:after="0" w:line="236"/>
            </w:pPr>
            <w:r>
              <w:rPr>
                <w:rFonts w:ascii="Consolas" w:cs="Consolas" w:eastAsia="Consolas" w:hAnsi="Consolas"/>
                <w:color w:val="10233F"/>
                <w:sz w:val="16"/>
                <w:szCs w:val="16"/>
              </w:rPr>
              <w:t xml:space="preserve">    {"@type":"Place","name":"Portage Park, Chicago"},</w:t>
            </w:r>
          </w:p>
          <w:p>
            <w:pPr>
              <w:spacing w:after="0" w:line="236"/>
            </w:pPr>
            <w:r>
              <w:rPr>
                <w:rFonts w:ascii="Consolas" w:cs="Consolas" w:eastAsia="Consolas" w:hAnsi="Consolas"/>
                <w:color w:val="10233F"/>
                <w:sz w:val="16"/>
                <w:szCs w:val="16"/>
              </w:rPr>
              <w:t xml:space="preserve">    {"@type":"Place","name":"Belmont Cragin, Chicago"},</w:t>
            </w:r>
          </w:p>
          <w:p>
            <w:pPr>
              <w:spacing w:after="0" w:line="236"/>
            </w:pPr>
            <w:r>
              <w:rPr>
                <w:rFonts w:ascii="Consolas" w:cs="Consolas" w:eastAsia="Consolas" w:hAnsi="Consolas"/>
                <w:color w:val="10233F"/>
                <w:sz w:val="16"/>
                <w:szCs w:val="16"/>
              </w:rPr>
              <w:t xml:space="preserve">    {"@type":"Place","name":"Montclare, Chicago"}</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  "availableChannel": {</w:t>
            </w:r>
          </w:p>
          <w:p>
            <w:pPr>
              <w:spacing w:after="0" w:line="236"/>
            </w:pPr>
            <w:r>
              <w:rPr>
                <w:rFonts w:ascii="Consolas" w:cs="Consolas" w:eastAsia="Consolas" w:hAnsi="Consolas"/>
                <w:color w:val="10233F"/>
                <w:sz w:val="16"/>
                <w:szCs w:val="16"/>
              </w:rPr>
              <w:t xml:space="preserve">    "@type": "ServiceChannel",</w:t>
            </w:r>
          </w:p>
          <w:p>
            <w:pPr>
              <w:spacing w:after="0" w:line="236"/>
            </w:pPr>
            <w:r>
              <w:rPr>
                <w:rFonts w:ascii="Consolas" w:cs="Consolas" w:eastAsia="Consolas" w:hAnsi="Consolas"/>
                <w:color w:val="10233F"/>
                <w:sz w:val="16"/>
                <w:szCs w:val="16"/>
              </w:rPr>
              <w:t xml:space="preserve">    "serviceUrl": "{{BOOKING_URL}}",</w:t>
            </w:r>
          </w:p>
          <w:p>
            <w:pPr>
              <w:spacing w:after="0" w:line="236"/>
            </w:pPr>
            <w:r>
              <w:rPr>
                <w:rFonts w:ascii="Consolas" w:cs="Consolas" w:eastAsia="Consolas" w:hAnsi="Consolas"/>
                <w:color w:val="10233F"/>
                <w:sz w:val="16"/>
                <w:szCs w:val="16"/>
              </w:rPr>
              <w:t xml:space="preserve">    "servicePhone": "{{PHONE_E164}}"</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  "availableLanguage": ["en","es"]</w:t>
            </w:r>
          </w:p>
          <w:p>
            <w:pPr>
              <w:spacing w:after="0" w:line="236"/>
            </w:pPr>
            <w:r>
              <w:rPr>
                <w:rFonts w:ascii="Consolas" w:cs="Consolas" w:eastAsia="Consolas" w:hAnsi="Consolas"/>
                <w:color w:val="10233F"/>
                <w:sz w:val="16"/>
                <w:szCs w:val="16"/>
              </w:rPr>
              <w:t xml:space="preserve">}</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WHAT DOES NOT GO IN THIS SCHEMA</w:t>
            </w:r>
          </w:p>
          <w:p>
            <w:pPr>
              <w:spacing w:after="60" w:line="258"/>
            </w:pPr>
            <w:r>
              <w:rPr>
                <w:rFonts w:ascii="Arial" w:cs="Arial" w:eastAsia="Arial" w:hAnsi="Arial"/>
                <w:b/>
                <w:bCs/>
                <w:i w:val="false"/>
                <w:iCs w:val="false"/>
                <w:caps w:val="false"/>
                <w:color w:val="2B3646"/>
                <w:sz w:val="18"/>
                <w:szCs w:val="18"/>
              </w:rPr>
              <w:t xml:space="preserve">No Offer with a price </w:t>
            </w:r>
            <w:r>
              <w:rPr>
                <w:rFonts w:ascii="Arial" w:cs="Arial" w:eastAsia="Arial" w:hAnsi="Arial"/>
                <w:b w:val="false"/>
                <w:bCs w:val="false"/>
                <w:i w:val="false"/>
                <w:iCs w:val="false"/>
                <w:caps w:val="false"/>
                <w:color w:val="2B3646"/>
                <w:sz w:val="18"/>
                <w:szCs w:val="18"/>
              </w:rPr>
              <w:t xml:space="preserve">until the per-pound rate and minimum are owner-confirmed and genuinely fixed. A rate that varies by load is not an Offer.</w:t>
            </w:r>
          </w:p>
          <w:p>
            <w:pPr>
              <w:spacing w:after="60" w:line="258"/>
            </w:pPr>
            <w:r>
              <w:rPr>
                <w:rFonts w:ascii="Arial" w:cs="Arial" w:eastAsia="Arial" w:hAnsi="Arial"/>
                <w:b/>
                <w:bCs/>
                <w:i w:val="false"/>
                <w:iCs w:val="false"/>
                <w:caps w:val="false"/>
                <w:color w:val="2B3646"/>
                <w:sz w:val="18"/>
                <w:szCs w:val="18"/>
              </w:rPr>
              <w:t xml:space="preserve">No aggregateRating or review property </w:t>
            </w:r>
            <w:r>
              <w:rPr>
                <w:rFonts w:ascii="Arial" w:cs="Arial" w:eastAsia="Arial" w:hAnsi="Arial"/>
                <w:b w:val="false"/>
                <w:bCs w:val="false"/>
                <w:i w:val="false"/>
                <w:iCs w:val="false"/>
                <w:caps w:val="false"/>
                <w:color w:val="2B3646"/>
                <w:sz w:val="18"/>
                <w:szCs w:val="18"/>
              </w:rPr>
              <w:t xml:space="preserve">until 25 real Google reviews exist and display.</w:t>
            </w:r>
          </w:p>
          <w:p>
            <w:pPr>
              <w:spacing w:after="0" w:line="258"/>
            </w:pPr>
            <w:r>
              <w:rPr>
                <w:rFonts w:ascii="Arial" w:cs="Arial" w:eastAsia="Arial" w:hAnsi="Arial"/>
                <w:b/>
                <w:bCs/>
                <w:i w:val="false"/>
                <w:iCs w:val="false"/>
                <w:caps w:val="false"/>
                <w:color w:val="2B3646"/>
                <w:sz w:val="18"/>
                <w:szCs w:val="18"/>
              </w:rPr>
              <w:t xml:space="preserve">No areaServed entry the store will not actually drive to. </w:t>
            </w:r>
            <w:r>
              <w:rPr>
                <w:rFonts w:ascii="Arial" w:cs="Arial" w:eastAsia="Arial" w:hAnsi="Arial"/>
                <w:b w:val="false"/>
                <w:bCs w:val="false"/>
                <w:i w:val="false"/>
                <w:iCs w:val="false"/>
                <w:caps w:val="false"/>
                <w:color w:val="2B3646"/>
                <w:sz w:val="18"/>
                <w:szCs w:val="18"/>
              </w:rPr>
              <w:t xml:space="preserve">The schema list and the visible delivery-ring list must be identical — if they diverge, the schema is the one that gets a manual action.</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FAQPage carries exactly the six questions in §5.8, worded identically to the visible copy. BreadcrumbList is Home → Services → Pickup &amp; Delivery. WebPage + Speakable points at the hero H1 and lede.</w:t>
      </w:r>
    </w:p>
    <w:p>
      <w:pPr>
        <w:keepNext/>
        <w:pBdr>
          <w:bottom w:val="single" w:color="E8751A" w:sz="14" w:space="8"/>
        </w:pBdr>
        <w:spacing w:after="150" w:before="300" w:line="300"/>
      </w:pPr>
      <w:r>
        <w:rPr>
          <w:rFonts w:ascii="Poppins" w:cs="Poppins" w:eastAsia="Poppins" w:hAnsi="Poppins"/>
          <w:b/>
          <w:bCs/>
          <w:color w:val="1B3C6E"/>
          <w:sz w:val="30"/>
          <w:szCs w:val="30"/>
        </w:rPr>
        <w:t xml:space="preserve">5. Block-by-Block Content</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Ten blocks. Layout, spacing and components are specified in the paired Design Guide and are not restated here — this section is content only.</w:t>
      </w:r>
    </w:p>
    <w:p>
      <w:pPr>
        <w:keepNext/>
        <w:spacing w:after="110" w:before="260" w:line="288"/>
      </w:pPr>
      <w:r>
        <w:rPr>
          <w:rFonts w:ascii="Poppins" w:cs="Poppins" w:eastAsia="Poppins" w:hAnsi="Poppins"/>
          <w:b/>
          <w:bCs/>
          <w:color w:val="1B3C6E"/>
          <w:sz w:val="23"/>
          <w:szCs w:val="23"/>
        </w:rPr>
        <w:t xml:space="preserve">5.1 Block 1 — Hero</w:t>
      </w:r>
    </w:p>
    <w:p>
      <w:pPr>
        <w:keepNext w:val="false"/>
        <w:spacing w:after="120" w:before="0" w:line="264"/>
      </w:pPr>
      <w:r>
        <w:rPr>
          <w:rFonts w:ascii="Arial" w:cs="Arial" w:eastAsia="Arial" w:hAnsi="Arial"/>
          <w:b/>
          <w:bCs/>
          <w:i w:val="false"/>
          <w:iCs w:val="false"/>
          <w:caps w:val="false"/>
          <w:color w:val="1B3C6E"/>
          <w:sz w:val="20"/>
          <w:szCs w:val="20"/>
        </w:rPr>
        <w:t xml:space="preserve">H1  </w:t>
      </w:r>
      <w:r>
        <w:rPr>
          <w:rFonts w:ascii="Arial" w:cs="Arial" w:eastAsia="Arial" w:hAnsi="Arial"/>
          <w:b w:val="false"/>
          <w:bCs w:val="false"/>
          <w:i w:val="false"/>
          <w:iCs w:val="false"/>
          <w:caps w:val="false"/>
          <w:color w:val="2B3646"/>
          <w:sz w:val="20"/>
          <w:szCs w:val="20"/>
        </w:rPr>
        <w:t xml:space="preserve">“Laundry pickup and delivery across Chicago’s Northwest Side”</w:t>
      </w:r>
    </w:p>
    <w:p>
      <w:pPr>
        <w:keepNext w:val="false"/>
        <w:spacing w:after="120" w:before="0" w:line="264"/>
      </w:pPr>
      <w:r>
        <w:rPr>
          <w:rFonts w:ascii="Arial" w:cs="Arial" w:eastAsia="Arial" w:hAnsi="Arial"/>
          <w:b/>
          <w:bCs/>
          <w:i w:val="false"/>
          <w:iCs w:val="false"/>
          <w:caps w:val="false"/>
          <w:color w:val="1B3C6E"/>
          <w:sz w:val="20"/>
          <w:szCs w:val="20"/>
        </w:rPr>
        <w:t xml:space="preserve">Lede  </w:t>
      </w:r>
      <w:r>
        <w:rPr>
          <w:rFonts w:ascii="Arial" w:cs="Arial" w:eastAsia="Arial" w:hAnsi="Arial"/>
          <w:b w:val="false"/>
          <w:bCs w:val="false"/>
          <w:i w:val="false"/>
          <w:iCs w:val="false"/>
          <w:caps w:val="false"/>
          <w:color w:val="2B3646"/>
          <w:sz w:val="20"/>
          <w:szCs w:val="20"/>
        </w:rPr>
        <w:t xml:space="preserve">“We collect your laundry, wash and fold it on serviced machines, and bring it back — usually within {{TURNAROUND}}. Schedule it from your phone.”</w:t>
      </w:r>
    </w:p>
    <w:p>
      <w:pPr>
        <w:keepNext w:val="false"/>
        <w:spacing w:after="120" w:before="0" w:line="264"/>
      </w:pPr>
      <w:r>
        <w:rPr>
          <w:rFonts w:ascii="Arial" w:cs="Arial" w:eastAsia="Arial" w:hAnsi="Arial"/>
          <w:b/>
          <w:bCs/>
          <w:i w:val="false"/>
          <w:iCs w:val="false"/>
          <w:caps w:val="false"/>
          <w:color w:val="1B3C6E"/>
          <w:sz w:val="20"/>
          <w:szCs w:val="20"/>
        </w:rPr>
        <w:t xml:space="preserve">CTAs  </w:t>
      </w:r>
      <w:r>
        <w:rPr>
          <w:rFonts w:ascii="Arial" w:cs="Arial" w:eastAsia="Arial" w:hAnsi="Arial"/>
          <w:b w:val="false"/>
          <w:bCs w:val="false"/>
          <w:i w:val="false"/>
          <w:iCs w:val="false"/>
          <w:caps w:val="false"/>
          <w:color w:val="2B3646"/>
          <w:sz w:val="20"/>
          <w:szCs w:val="20"/>
        </w:rPr>
        <w:t xml:space="preserve">Primary “Schedule Pickup” → Cents. Secondary “Call {{PHONE}}” → tel:.</w:t>
      </w:r>
    </w:p>
    <w:p>
      <w:pPr>
        <w:keepNext w:val="false"/>
        <w:spacing w:after="120" w:before="0" w:line="264"/>
      </w:pPr>
      <w:r>
        <w:rPr>
          <w:rFonts w:ascii="Arial" w:cs="Arial" w:eastAsia="Arial" w:hAnsi="Arial"/>
          <w:b/>
          <w:bCs/>
          <w:i w:val="false"/>
          <w:iCs w:val="false"/>
          <w:caps w:val="false"/>
          <w:color w:val="1B3C6E"/>
          <w:sz w:val="20"/>
          <w:szCs w:val="20"/>
        </w:rPr>
        <w:t xml:space="preserve">Rule  </w:t>
      </w:r>
      <w:r>
        <w:rPr>
          <w:rFonts w:ascii="Arial" w:cs="Arial" w:eastAsia="Arial" w:hAnsi="Arial"/>
          <w:b w:val="false"/>
          <w:bCs w:val="false"/>
          <w:i w:val="false"/>
          <w:iCs w:val="false"/>
          <w:caps w:val="false"/>
          <w:color w:val="2B3646"/>
          <w:sz w:val="20"/>
          <w:szCs w:val="20"/>
        </w:rPr>
        <w:t xml:space="preserve">No eyebrow above the H1. No photo in this hero — variant B.</w:t>
      </w:r>
    </w:p>
    <w:p>
      <w:pPr>
        <w:keepNext/>
        <w:spacing w:after="110" w:before="260" w:line="288"/>
      </w:pPr>
      <w:r>
        <w:rPr>
          <w:rFonts w:ascii="Poppins" w:cs="Poppins" w:eastAsia="Poppins" w:hAnsi="Poppins"/>
          <w:b/>
          <w:bCs/>
          <w:color w:val="1B3C6E"/>
          <w:sz w:val="23"/>
          <w:szCs w:val="23"/>
        </w:rPr>
        <w:t xml:space="preserve">5.2 Block 2 — What it is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Two or three sentences, plain and local. Draft copy:</w:t>
      </w:r>
    </w:p>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"Pickup and delivery is our wash and fold service without the trip.</w:t>
            </w:r>
          </w:p>
          <w:p>
            <w:pPr>
              <w:spacing w:after="0" w:line="236"/>
            </w:pPr>
            <w:r>
              <w:rPr>
                <w:rFonts w:ascii="Consolas" w:cs="Consolas" w:eastAsia="Consolas" w:hAnsi="Consolas"/>
                <w:color w:val="10233F"/>
                <w:sz w:val="16"/>
                <w:szCs w:val="16"/>
              </w:rPr>
              <w:t xml:space="preserve"> You tell us when to come, we collect your bags from your door, and</w:t>
            </w:r>
          </w:p>
          <w:p>
            <w:pPr>
              <w:spacing w:after="0" w:line="236"/>
            </w:pPr>
            <w:r>
              <w:rPr>
                <w:rFonts w:ascii="Consolas" w:cs="Consolas" w:eastAsia="Consolas" w:hAnsi="Consolas"/>
                <w:color w:val="10233F"/>
                <w:sz w:val="16"/>
                <w:szCs w:val="16"/>
              </w:rPr>
              <w:t xml:space="preserve"> everything comes back washed, dried and folded. Same machines, same</w:t>
            </w:r>
          </w:p>
          <w:p>
            <w:pPr>
              <w:spacing w:after="0" w:line="236"/>
            </w:pPr>
            <w:r>
              <w:rPr>
                <w:rFonts w:ascii="Consolas" w:cs="Consolas" w:eastAsia="Consolas" w:hAnsi="Consolas"/>
                <w:color w:val="10233F"/>
                <w:sz w:val="16"/>
                <w:szCs w:val="16"/>
              </w:rPr>
              <w:t xml:space="preserve"> people, same care — you just never have to carry anything."</w:t>
            </w:r>
          </w:p>
        </w:tc>
      </w:tr>
    </w:tbl>
    <w:p>
      <w:pPr>
        <w:keepNext/>
        <w:spacing w:after="110" w:before="260" w:line="288"/>
      </w:pPr>
      <w:r>
        <w:rPr>
          <w:rFonts w:ascii="Poppins" w:cs="Poppins" w:eastAsia="Poppins" w:hAnsi="Poppins"/>
          <w:b/>
          <w:bCs/>
          <w:color w:val="1B3C6E"/>
          <w:sz w:val="23"/>
          <w:szCs w:val="23"/>
        </w:rPr>
        <w:t xml:space="preserve">5.3 Block 3 — How it works (the Cents flow)</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705"/>
        <w:gridCol w:w="1610"/>
        <w:gridCol w:w="7045"/>
      </w:tblGrid>
      <w:tr>
        <w:trPr>
          <w:cantSplit/>
          <w:tblHeader/>
        </w:trPr>
        <w:tc>
          <w:tcPr>
            <w:tcW w:type="dxa" w:w="70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Step</w:t>
            </w:r>
          </w:p>
        </w:tc>
        <w:tc>
          <w:tcPr>
            <w:tcW w:type="dxa" w:w="161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Heading</w:t>
            </w:r>
          </w:p>
        </w:tc>
        <w:tc>
          <w:tcPr>
            <w:tcW w:type="dxa" w:w="704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Copy</w:t>
            </w:r>
          </w:p>
        </w:tc>
      </w:tr>
      <w:tr>
        <w:trPr>
          <w:cantSplit/>
          <w:tblHeader w:val="false"/>
        </w:trPr>
        <w:tc>
          <w:tcPr>
            <w:tcW w:type="dxa" w:w="7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1</w:t>
            </w:r>
          </w:p>
        </w:tc>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Schedule</w:t>
            </w:r>
          </w:p>
        </w:tc>
        <w:tc>
          <w:tcPr>
            <w:tcW w:type="dxa" w:w="70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Pick a day and a time window in the Cents app, or call us and we’ll set it up.</w:t>
            </w:r>
          </w:p>
        </w:tc>
      </w:tr>
      <w:tr>
        <w:trPr>
          <w:cantSplit/>
          <w:tblHeader w:val="false"/>
        </w:trPr>
        <w:tc>
          <w:tcPr>
            <w:tcW w:type="dxa" w:w="7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2</w:t>
            </w:r>
          </w:p>
        </w:tc>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We collect</w:t>
            </w:r>
          </w:p>
        </w:tc>
        <w:tc>
          <w:tcPr>
            <w:tcW w:type="dxa" w:w="70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Leave your bags where we agreed. We pick up from {{DELIVERY_RING}}.</w:t>
            </w:r>
          </w:p>
        </w:tc>
      </w:tr>
      <w:tr>
        <w:trPr>
          <w:cantSplit/>
          <w:tblHeader w:val="false"/>
        </w:trPr>
        <w:tc>
          <w:tcPr>
            <w:tcW w:type="dxa" w:w="70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3</w:t>
            </w:r>
          </w:p>
        </w:tc>
        <w:tc>
          <w:tcPr>
            <w:tcW w:type="dxa" w:w="161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We clean</w:t>
            </w:r>
          </w:p>
        </w:tc>
        <w:tc>
          <w:tcPr>
            <w:tcW w:type="dxa" w:w="704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Washed, dried and folded on serviced machines — the same ones on our floor.</w:t>
            </w:r>
          </w:p>
        </w:tc>
      </w:tr>
      <w:tr>
        <w:trPr>
          <w:cantSplit/>
          <w:tblHeader w:val="false"/>
        </w:trPr>
        <w:tc>
          <w:tcPr>
            <w:tcW w:type="dxa" w:w="70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4</w:t>
            </w:r>
          </w:p>
        </w:tc>
        <w:tc>
          <w:tcPr>
            <w:tcW w:type="dxa" w:w="161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We deliver</w:t>
            </w:r>
          </w:p>
        </w:tc>
        <w:tc>
          <w:tcPr>
            <w:tcW w:type="dxa" w:w="704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Back to you, usually within {{TURNAROUND}}, ready to put away.</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The four-step flow is a component (Design Supplement §10, block 7) reused from the homepage at page scale. The step copy here is longer than the homepage version because this is the page where the mechanics get explained.</w:t>
      </w:r>
    </w:p>
    <w:p>
      <w:pPr>
        <w:keepNext/>
        <w:spacing w:after="110" w:before="260" w:line="288"/>
      </w:pPr>
      <w:r>
        <w:rPr>
          <w:rFonts w:ascii="Poppins" w:cs="Poppins" w:eastAsia="Poppins" w:hAnsi="Poppins"/>
          <w:b/>
          <w:bCs/>
          <w:color w:val="1B3C6E"/>
          <w:sz w:val="23"/>
          <w:szCs w:val="23"/>
        </w:rPr>
        <w:t xml:space="preserve">5.4 Block 4 — The delivery ring</w:t>
      </w:r>
    </w:p>
    <w:tbl>
      <w:tblPr>
        <w:tblW w:type="dxa" w:w="9360"/>
        <w:tblBorders>
          <w:top w:val="single" w:color="1B3C6E" w:sz="3"/>
          <w:left w:val="single" w:color="1B3C6E" w:sz="26"/>
          <w:bottom w:val="single" w:color="1B3C6E" w:sz="3"/>
          <w:right w:val="single" w:color="1B3C6E" w:sz="3"/>
          <w:insideH w:val="none"/>
          <w:insideV w:val="none"/>
        </w:tblBorders>
        <w:tblLayout w:type="fixed"/>
      </w:tblPr>
      <w:tblGrid>
        <w:gridCol w:w="9360"/>
      </w:tblGrid>
      <w:tr>
        <w:tc>
          <w:tcPr>
            <w:tcW w:type="dxa" w:w="9360"/>
            <w:shd w:fill="EEF3F8" w:val="clear"/>
            <w:tcMar>
              <w:top w:type="dxa" w:w="100"/>
              <w:left w:type="dxa" w:w="160"/>
              <w:bottom w:type="dxa" w:w="100"/>
              <w:right w:type="dxa" w:w="140"/>
            </w:tcMar>
          </w:tcPr>
          <w:p>
            <w:pPr>
              <w:spacing w:after="60" w:line="258"/>
            </w:pPr>
            <w:r>
              <w:rPr>
                <w:rFonts w:ascii="Poppins" w:cs="Poppins" w:eastAsia="Poppins" w:hAnsi="Poppins"/>
                <w:b/>
                <w:bCs/>
                <w:color w:val="1B3C6E"/>
                <w:sz w:val="18"/>
                <w:szCs w:val="18"/>
              </w:rPr>
              <w:t xml:space="preserve">THIS BLOCK CARRIES THE GEOGRAPHY FOR THE WHOLE SITE</w:t>
            </w:r>
          </w:p>
          <w:p>
            <w:pPr>
              <w:spacing w:after="0" w:line="258"/>
            </w:pPr>
            <w:r>
              <w:rPr>
                <w:rFonts w:ascii="Arial" w:cs="Arial" w:eastAsia="Arial" w:hAnsi="Arial"/>
                <w:b/>
                <w:bCs/>
                <w:i w:val="false"/>
                <w:iCs w:val="false"/>
                <w:caps w:val="false"/>
                <w:color w:val="2B3646"/>
                <w:sz w:val="18"/>
                <w:szCs w:val="18"/>
              </w:rPr>
              <w:t xml:space="preserve">There is no Areas silo at launch (Content Strategy §4.5), so local intent for the delivery service lives here. </w:t>
            </w:r>
            <w:r>
              <w:rPr>
                <w:rFonts w:ascii="Arial" w:cs="Arial" w:eastAsia="Arial" w:hAnsi="Arial"/>
                <w:b w:val="false"/>
                <w:bCs w:val="false"/>
                <w:i w:val="false"/>
                <w:iCs w:val="false"/>
                <w:caps w:val="false"/>
                <w:color w:val="2B3646"/>
                <w:sz w:val="18"/>
                <w:szCs w:val="18"/>
              </w:rPr>
              <w:t xml:space="preserve">The neighbourhoods must be named in body text — not only plotted on a map — because that text is what ranks, what an answer engine quotes, and what a customer scans to see whether their street counts.</w:t>
            </w:r>
          </w:p>
        </w:tc>
      </w:tr>
    </w:tbl>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Named in prose: </w:t>
      </w:r>
      <w:r>
        <w:rPr>
          <w:rFonts w:ascii="Arial" w:cs="Arial" w:eastAsia="Arial" w:hAnsi="Arial"/>
          <w:b w:val="false"/>
          <w:bCs w:val="false"/>
          <w:i w:val="false"/>
          <w:iCs w:val="false"/>
          <w:caps w:val="false"/>
          <w:color w:val="2B3646"/>
          <w:sz w:val="20"/>
          <w:szCs w:val="20"/>
        </w:rPr>
        <w:t xml:space="preserve">Dunning, Portage Park, Belmont Cragin, Montclare, plus any additional streets or ZIPs in {{DELIVERY_RING}}.</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One honest boundary sentence: </w:t>
      </w:r>
      <w:r>
        <w:rPr>
          <w:rFonts w:ascii="Arial" w:cs="Arial" w:eastAsia="Arial" w:hAnsi="Arial"/>
          <w:b w:val="false"/>
          <w:bCs w:val="false"/>
          <w:i w:val="false"/>
          <w:iCs w:val="false"/>
          <w:caps w:val="false"/>
          <w:color w:val="2B3646"/>
          <w:sz w:val="20"/>
          <w:szCs w:val="20"/>
        </w:rPr>
        <w:t xml:space="preserve">“If you are just outside the ring, call us — we will tell you straight away whether we can reach you.” That converts an otherwise dead end.</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A map is supporting, never the only statement </w:t>
      </w:r>
      <w:r>
        <w:rPr>
          <w:rFonts w:ascii="Arial" w:cs="Arial" w:eastAsia="Arial" w:hAnsi="Arial"/>
          <w:b w:val="false"/>
          <w:bCs w:val="false"/>
          <w:i w:val="false"/>
          <w:iCs w:val="false"/>
          <w:caps w:val="false"/>
          <w:color w:val="2B3646"/>
          <w:sz w:val="20"/>
          <w:szCs w:val="20"/>
        </w:rPr>
        <w:t xml:space="preserve">of where the service reaches.</w:t>
      </w:r>
    </w:p>
    <w:p>
      <w:pPr>
        <w:pStyle w:val="ListParagraph"/>
        <w:numPr>
          <w:ilvl w:val="0"/>
          <w:numId w:val="3"/>
        </w:numPr>
        <w:spacing w:after="90" w:line="260"/>
      </w:pPr>
      <w:r>
        <w:rPr>
          <w:rFonts w:ascii="Arial" w:cs="Arial" w:eastAsia="Arial" w:hAnsi="Arial"/>
          <w:b/>
          <w:bCs/>
          <w:i w:val="false"/>
          <w:iCs w:val="false"/>
          <w:caps w:val="false"/>
          <w:color w:val="2B3646"/>
          <w:sz w:val="20"/>
          <w:szCs w:val="20"/>
        </w:rPr>
        <w:t xml:space="preserve">The list here, the schema areaServed, and the homepage neighbourhoods block </w:t>
      </w:r>
      <w:r>
        <w:rPr>
          <w:rFonts w:ascii="Arial" w:cs="Arial" w:eastAsia="Arial" w:hAnsi="Arial"/>
          <w:b w:val="false"/>
          <w:bCs w:val="false"/>
          <w:i w:val="false"/>
          <w:iCs w:val="false"/>
          <w:caps w:val="false"/>
          <w:color w:val="2B3646"/>
          <w:sz w:val="20"/>
          <w:szCs w:val="20"/>
        </w:rPr>
        <w:t xml:space="preserve">must all carry the same names.</w:t>
      </w:r>
    </w:p>
    <w:p>
      <w:pPr>
        <w:keepNext/>
        <w:spacing w:after="110" w:before="260" w:line="288"/>
      </w:pPr>
      <w:r>
        <w:rPr>
          <w:rFonts w:ascii="Poppins" w:cs="Poppins" w:eastAsia="Poppins" w:hAnsi="Poppins"/>
          <w:b/>
          <w:bCs/>
          <w:color w:val="1B3C6E"/>
          <w:sz w:val="23"/>
          <w:szCs w:val="23"/>
        </w:rPr>
        <w:t xml:space="preserve">5.5 Block 5 — Rates</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617"/>
        <w:gridCol w:w="2214"/>
        <w:gridCol w:w="4529"/>
      </w:tblGrid>
      <w:tr>
        <w:trPr>
          <w:cantSplit/>
          <w:tblHeader/>
        </w:trPr>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Line</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Value</w:t>
            </w:r>
          </w:p>
        </w:tc>
        <w:tc>
          <w:tcPr>
            <w:tcW w:type="dxa" w:w="452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Note</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Wash &amp; fold, per pound</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{{PND_RATE_LB}}</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delivered rate; may differ from drop-off</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Order minimum</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{{PND_MINIMUM}}</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State it plainly; a hidden minimum is a refund conversation</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Delivery fee</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{{PND_FEE}}</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If none, say “no delivery fee” explicitly rather than omitting the line</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Rush option</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{{PND_RUSH}}</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Only if the store genuinely offers it on delivery orders</w:t>
            </w:r>
          </w:p>
        </w:tc>
      </w:tr>
    </w:tbl>
    <w:tbl>
      <w:tblPr>
        <w:tblW w:type="dxa" w:w="9360"/>
        <w:tblBorders>
          <w:top w:val="single" w:color="B3261E" w:sz="3"/>
          <w:left w:val="single" w:color="B3261E" w:sz="26"/>
          <w:bottom w:val="single" w:color="B3261E" w:sz="3"/>
          <w:right w:val="single" w:color="B3261E" w:sz="3"/>
          <w:insideH w:val="none"/>
          <w:insideV w:val="none"/>
        </w:tblBorders>
        <w:tblLayout w:type="fixed"/>
      </w:tblPr>
      <w:tblGrid>
        <w:gridCol w:w="9360"/>
      </w:tblGrid>
      <w:tr>
        <w:tc>
          <w:tcPr>
            <w:tcW w:type="dxa" w:w="9360"/>
            <w:shd w:fill="FBEBEA" w:val="clear"/>
            <w:tcMar>
              <w:top w:type="dxa" w:w="100"/>
              <w:left w:type="dxa" w:w="160"/>
              <w:bottom w:type="dxa" w:w="100"/>
              <w:right w:type="dxa" w:w="140"/>
            </w:tcMar>
          </w:tcPr>
          <w:p>
            <w:pPr>
              <w:spacing w:after="60" w:line="258"/>
            </w:pPr>
            <w:r>
              <w:rPr>
                <w:rFonts w:ascii="Poppins" w:cs="Poppins" w:eastAsia="Poppins" w:hAnsi="Poppins"/>
                <w:b/>
                <w:bCs/>
                <w:color w:val="B3261E"/>
                <w:sz w:val="18"/>
                <w:szCs w:val="18"/>
              </w:rPr>
              <w:t xml:space="preserve">PRICE FRAMING</w:t>
            </w:r>
          </w:p>
          <w:p>
            <w:pPr>
              <w:spacing w:after="0" w:line="258"/>
            </w:pPr>
            <w:r>
              <w:rPr>
                <w:rFonts w:ascii="Arial" w:cs="Arial" w:eastAsia="Arial" w:hAnsi="Arial"/>
                <w:b/>
                <w:bCs/>
                <w:i w:val="false"/>
                <w:iCs w:val="false"/>
                <w:caps w:val="false"/>
                <w:color w:val="2B3646"/>
                <w:sz w:val="18"/>
                <w:szCs w:val="18"/>
              </w:rPr>
              <w:t xml:space="preserve">Posted, never discounted. </w:t>
            </w:r>
            <w:r>
              <w:rPr>
                <w:rFonts w:ascii="Arial" w:cs="Arial" w:eastAsia="Arial" w:hAnsi="Arial"/>
                <w:b w:val="false"/>
                <w:bCs w:val="false"/>
                <w:i w:val="false"/>
                <w:iCs w:val="false"/>
                <w:caps w:val="false"/>
                <w:color w:val="2B3646"/>
                <w:sz w:val="18"/>
                <w:szCs w:val="18"/>
              </w:rPr>
              <w:t xml:space="preserve">No savings percentage, no comparison to a competitor, no “starting at” on a rate that is actually fixed. The differentiator is that the price is visible before you book — not that it is the lowest.</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Every value here is also a row on /pricing/. The two pages must never disagree; The Board is the source of truth and this block reproduces the delivery slice of it.</w:t>
      </w:r>
    </w:p>
    <w:p>
      <w:pPr>
        <w:keepNext/>
        <w:spacing w:after="110" w:before="260" w:line="288"/>
      </w:pPr>
      <w:r>
        <w:rPr>
          <w:rFonts w:ascii="Poppins" w:cs="Poppins" w:eastAsia="Poppins" w:hAnsi="Poppins"/>
          <w:b/>
          <w:bCs/>
          <w:color w:val="1B3C6E"/>
          <w:sz w:val="23"/>
          <w:szCs w:val="23"/>
        </w:rPr>
        <w:t xml:space="preserve">5.6 Block 6 — What’s included</w:t>
      </w:r>
    </w:p>
    <w:p>
      <w:pPr>
        <w:pStyle w:val="ListParagraph"/>
        <w:numPr>
          <w:ilvl w:val="0"/>
          <w:numId w:val="4"/>
        </w:numPr>
        <w:spacing w:after="90" w:line="260"/>
      </w:pPr>
      <w:r>
        <w:rPr>
          <w:rFonts w:ascii="Arial" w:cs="Arial" w:eastAsia="Arial" w:hAnsi="Arial"/>
          <w:b w:val="false"/>
          <w:bCs w:val="false"/>
          <w:i w:val="false"/>
          <w:iCs w:val="false"/>
          <w:caps w:val="false"/>
          <w:color w:val="2B3646"/>
          <w:sz w:val="20"/>
          <w:szCs w:val="20"/>
        </w:rPr>
        <w:t xml:space="preserve">Contact-free pickup and drop-off if you want it — leave the bags out, we do the rest.</w:t>
      </w:r>
    </w:p>
    <w:p>
      <w:pPr>
        <w:pStyle w:val="ListParagraph"/>
        <w:numPr>
          <w:ilvl w:val="0"/>
          <w:numId w:val="4"/>
        </w:numPr>
        <w:spacing w:after="90" w:line="260"/>
      </w:pPr>
      <w:r>
        <w:rPr>
          <w:rFonts w:ascii="Arial" w:cs="Arial" w:eastAsia="Arial" w:hAnsi="Arial"/>
          <w:b w:val="false"/>
          <w:bCs w:val="false"/>
          <w:i w:val="false"/>
          <w:iCs w:val="false"/>
          <w:caps w:val="false"/>
          <w:color w:val="2B3646"/>
          <w:sz w:val="20"/>
          <w:szCs w:val="20"/>
        </w:rPr>
        <w:t xml:space="preserve">Your preferences on file: {{DETERGENT_POLICY}}, water temperature, and anything you want handled separately.</w:t>
      </w:r>
    </w:p>
    <w:p>
      <w:pPr>
        <w:pStyle w:val="ListParagraph"/>
        <w:numPr>
          <w:ilvl w:val="0"/>
          <w:numId w:val="4"/>
        </w:numPr>
        <w:spacing w:after="90" w:line="260"/>
      </w:pPr>
      <w:r>
        <w:rPr>
          <w:rFonts w:ascii="Arial" w:cs="Arial" w:eastAsia="Arial" w:hAnsi="Arial"/>
          <w:b w:val="false"/>
          <w:bCs w:val="false"/>
          <w:i w:val="false"/>
          <w:iCs w:val="false"/>
          <w:caps w:val="false"/>
          <w:color w:val="2B3646"/>
          <w:sz w:val="20"/>
          <w:szCs w:val="20"/>
        </w:rPr>
        <w:t xml:space="preserve">Everything folded and bagged ready to put away, not dumped back in the same bag.</w:t>
      </w:r>
    </w:p>
    <w:p>
      <w:pPr>
        <w:pStyle w:val="ListParagraph"/>
        <w:numPr>
          <w:ilvl w:val="0"/>
          <w:numId w:val="4"/>
        </w:numPr>
        <w:spacing w:after="90" w:line="260"/>
      </w:pPr>
      <w:r>
        <w:rPr>
          <w:rFonts w:ascii="Arial" w:cs="Arial" w:eastAsia="Arial" w:hAnsi="Arial"/>
          <w:b w:val="false"/>
          <w:bCs w:val="false"/>
          <w:i w:val="false"/>
          <w:iCs w:val="false"/>
          <w:caps w:val="false"/>
          <w:color w:val="2B3646"/>
          <w:sz w:val="20"/>
          <w:szCs w:val="20"/>
        </w:rPr>
        <w:t xml:space="preserve">Text or call confirmation at pickup and at delivery ({{TEXT_NUMBER}} — include only if the line is text-capable).</w:t>
      </w:r>
    </w:p>
    <w:p>
      <w:pPr>
        <w:pStyle w:val="ListParagraph"/>
        <w:numPr>
          <w:ilvl w:val="0"/>
          <w:numId w:val="4"/>
        </w:numPr>
        <w:spacing w:after="90" w:line="260"/>
      </w:pPr>
      <w:r>
        <w:rPr>
          <w:rFonts w:ascii="Arial" w:cs="Arial" w:eastAsia="Arial" w:hAnsi="Arial"/>
          <w:b w:val="false"/>
          <w:bCs w:val="false"/>
          <w:i w:val="false"/>
          <w:iCs w:val="false"/>
          <w:caps w:val="false"/>
          <w:color w:val="2B3646"/>
          <w:sz w:val="20"/>
          <w:szCs w:val="20"/>
        </w:rPr>
        <w:t xml:space="preserve">The same serviced machines used on the store floor — nothing is sent out.</w:t>
      </w:r>
    </w:p>
    <w:tbl>
      <w:tblPr>
        <w:tblW w:type="dxa" w:w="9360"/>
        <w:tblBorders>
          <w:top w:val="single" w:color="2E86AB" w:sz="3"/>
          <w:left w:val="single" w:color="2E86AB" w:sz="26"/>
          <w:bottom w:val="single" w:color="2E86AB" w:sz="3"/>
          <w:right w:val="single" w:color="2E86AB" w:sz="3"/>
          <w:insideH w:val="none"/>
          <w:insideV w:val="none"/>
        </w:tblBorders>
        <w:tblLayout w:type="fixed"/>
      </w:tblPr>
      <w:tblGrid>
        <w:gridCol w:w="9360"/>
      </w:tblGrid>
      <w:tr>
        <w:tc>
          <w:tcPr>
            <w:tcW w:type="dxa" w:w="9360"/>
            <w:shd w:fill="E9F3F7" w:val="clear"/>
            <w:tcMar>
              <w:top w:type="dxa" w:w="100"/>
              <w:left w:type="dxa" w:w="160"/>
              <w:bottom w:type="dxa" w:w="100"/>
              <w:right w:type="dxa" w:w="140"/>
            </w:tcMar>
          </w:tcPr>
          <w:p>
            <w:pPr>
              <w:spacing w:after="60" w:line="258"/>
            </w:pPr>
            <w:r>
              <w:rPr>
                <w:rFonts w:ascii="Poppins" w:cs="Poppins" w:eastAsia="Poppins" w:hAnsi="Poppins"/>
                <w:b/>
                <w:bCs/>
                <w:color w:val="2E86AB"/>
                <w:sz w:val="18"/>
                <w:szCs w:val="18"/>
              </w:rPr>
              <w:t xml:space="preserve">THE LAST LINE IS A REAL DIFFERENTIATOR</w:t>
            </w:r>
          </w:p>
          <w:p>
            <w:pPr>
              <w:spacing w:after="0" w:line="258"/>
            </w:pPr>
            <w:r>
              <w:rPr>
                <w:rFonts w:ascii="Arial" w:cs="Arial" w:eastAsia="Arial" w:hAnsi="Arial"/>
                <w:b w:val="false"/>
                <w:bCs w:val="false"/>
                <w:i w:val="false"/>
                <w:iCs w:val="false"/>
                <w:caps w:val="false"/>
                <w:color w:val="2B3646"/>
                <w:sz w:val="18"/>
                <w:szCs w:val="18"/>
              </w:rPr>
              <w:t xml:space="preserve">Some delivery services subcontract to a plant. If this store does the work on its own floor, say so — it is verifiable, it is unusual, and it ties directly to the reliability positioning. Confirm with the owner before publishing.</w:t>
            </w:r>
          </w:p>
        </w:tc>
      </w:tr>
    </w:tbl>
    <w:p>
      <w:pPr>
        <w:keepNext/>
        <w:spacing w:after="110" w:before="260" w:line="288"/>
      </w:pPr>
      <w:r>
        <w:rPr>
          <w:rFonts w:ascii="Poppins" w:cs="Poppins" w:eastAsia="Poppins" w:hAnsi="Poppins"/>
          <w:b/>
          <w:bCs/>
          <w:color w:val="1B3C6E"/>
          <w:sz w:val="23"/>
          <w:szCs w:val="23"/>
        </w:rPr>
        <w:t xml:space="preserve">5.7 Block 7 — Reliability strip</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One line tying the delivery service to the site-wide promise: “Same serviced machines, same posted prices — delivered.” Short, no icons competing with the step flow above it, no repeat of the trust chips from the homepage.</w:t>
      </w:r>
    </w:p>
    <w:p>
      <w:pPr>
        <w:keepNext/>
        <w:spacing w:after="110" w:before="260" w:line="288"/>
      </w:pPr>
      <w:r>
        <w:rPr>
          <w:rFonts w:ascii="Poppins" w:cs="Poppins" w:eastAsia="Poppins" w:hAnsi="Poppins"/>
          <w:b/>
          <w:bCs/>
          <w:color w:val="1B3C6E"/>
          <w:sz w:val="23"/>
          <w:szCs w:val="23"/>
        </w:rPr>
        <w:t xml:space="preserve">5.8 Block 8 — FAQ</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Six questions. These exact strings feed the FAQPage schema.</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3221"/>
        <w:gridCol w:w="6139"/>
      </w:tblGrid>
      <w:tr>
        <w:trPr>
          <w:cantSplit/>
          <w:tblHeader/>
        </w:trPr>
        <w:tc>
          <w:tcPr>
            <w:tcW w:type="dxa" w:w="3221"/>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Question</w:t>
            </w:r>
          </w:p>
        </w:tc>
        <w:tc>
          <w:tcPr>
            <w:tcW w:type="dxa" w:w="613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Answer shape</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do I schedule a pickup?</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Cents app or phone; how far ahead; how windows work</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Where do you deliver?</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Names the ring, then the “just outside? call us” line</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long does it take?</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 stated plainly; rush option if it exists</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much does it cost?</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Per-pound rate, minimum, any fee — no savings framing</w:t>
            </w:r>
          </w:p>
        </w:tc>
      </w:tr>
      <w:tr>
        <w:trPr>
          <w:cantSplit/>
          <w:tblHeader w:val="false"/>
        </w:trPr>
        <w:tc>
          <w:tcPr>
            <w:tcW w:type="dxa" w:w="3221"/>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What if I’m not home?</w:t>
            </w:r>
          </w:p>
        </w:tc>
        <w:tc>
          <w:tcPr>
            <w:tcW w:type="dxa" w:w="613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agreed drop spot, contact-free option, what happens on a miss</w:t>
            </w:r>
          </w:p>
        </w:tc>
      </w:tr>
      <w:tr>
        <w:trPr>
          <w:cantSplit/>
          <w:tblHeader w:val="false"/>
        </w:trPr>
        <w:tc>
          <w:tcPr>
            <w:tcW w:type="dxa" w:w="3221"/>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do I pay?</w:t>
            </w:r>
          </w:p>
        </w:tc>
        <w:tc>
          <w:tcPr>
            <w:tcW w:type="dxa" w:w="613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{{PAYMENT_SENTENCE}} — honours the EBT / LINK rule</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THE EBT / LINK RULE APPLIES HERE TOO</w:t>
            </w:r>
          </w:p>
          <w:p>
            <w:pPr>
              <w:spacing w:after="0" w:line="258"/>
            </w:pPr>
            <w:r>
              <w:rPr>
                <w:rFonts w:ascii="Arial" w:cs="Arial" w:eastAsia="Arial" w:hAnsi="Arial"/>
                <w:b/>
                <w:bCs/>
                <w:i w:val="false"/>
                <w:iCs w:val="false"/>
                <w:caps w:val="false"/>
                <w:color w:val="2B3646"/>
                <w:sz w:val="18"/>
                <w:szCs w:val="18"/>
              </w:rPr>
              <w:t xml:space="preserve">SNAP food benefits cannot lawfully pay for laundry; Illinois LINK cash assistance can. </w:t>
            </w:r>
            <w:r>
              <w:rPr>
                <w:rFonts w:ascii="Arial" w:cs="Arial" w:eastAsia="Arial" w:hAnsi="Arial"/>
                <w:b w:val="false"/>
                <w:bCs w:val="false"/>
                <w:i w:val="false"/>
                <w:iCs w:val="false"/>
                <w:caps w:val="false"/>
                <w:color w:val="2B3646"/>
                <w:sz w:val="18"/>
                <w:szCs w:val="18"/>
              </w:rPr>
              <w:t xml:space="preserve">The payment answer states exactly what is accepted. An unqualified “EBT accepted” is live on the sister site and must not be repeated here.</w:t>
            </w:r>
          </w:p>
        </w:tc>
      </w:tr>
    </w:tbl>
    <w:p>
      <w:pPr>
        <w:keepNext/>
        <w:spacing w:after="110" w:before="260" w:line="288"/>
      </w:pPr>
      <w:r>
        <w:rPr>
          <w:rFonts w:ascii="Poppins" w:cs="Poppins" w:eastAsia="Poppins" w:hAnsi="Poppins"/>
          <w:b/>
          <w:bCs/>
          <w:color w:val="1B3C6E"/>
          <w:sz w:val="23"/>
          <w:szCs w:val="23"/>
        </w:rPr>
        <w:t xml:space="preserve">5.9 Block 9 — Conversion block</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Schedule Pickup (primary, Cents) · Call {{PHONE}} · Text us ({{TEXT_NUMBER}}, sms:, omit if unconfirmed) · Directions. One amber button only; the text link is never styled as a button.</w:t>
      </w:r>
    </w:p>
    <w:p>
      <w:pPr>
        <w:keepNext/>
        <w:spacing w:after="110" w:before="260" w:line="288"/>
      </w:pPr>
      <w:r>
        <w:rPr>
          <w:rFonts w:ascii="Poppins" w:cs="Poppins" w:eastAsia="Poppins" w:hAnsi="Poppins"/>
          <w:b/>
          <w:bCs/>
          <w:color w:val="1B3C6E"/>
          <w:sz w:val="23"/>
          <w:szCs w:val="23"/>
        </w:rPr>
        <w:t xml:space="preserve">5.10 Block 10 — Related services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Two cards: Wash &amp; Fold (“prefer to drop it off yourself?”) and Commercial (“running a business? we handle recurring volume”). These satisfy the internal-linking minimum and route the two adjacent intents.</w:t>
      </w:r>
    </w:p>
    <w:p>
      <w:pPr>
        <w:keepNext/>
        <w:pBdr>
          <w:bottom w:val="single" w:color="E8751A" w:sz="14" w:space="8"/>
        </w:pBdr>
        <w:spacing w:after="150" w:before="300" w:line="300"/>
      </w:pPr>
      <w:r>
        <w:rPr>
          <w:rFonts w:ascii="Poppins" w:cs="Poppins" w:eastAsia="Poppins" w:hAnsi="Poppins"/>
          <w:b/>
          <w:bCs/>
          <w:color w:val="1B3C6E"/>
          <w:sz w:val="30"/>
          <w:szCs w:val="30"/>
        </w:rPr>
        <w:t xml:space="preserve">6. The Booking CTA — Cents</w:t>
      </w:r>
    </w:p>
    <w:tbl>
      <w:tblPr>
        <w:tblW w:type="dxa" w:w="9360"/>
        <w:tblBorders>
          <w:top w:val="single" w:color="2F8F46" w:sz="3"/>
          <w:left w:val="single" w:color="2F8F46" w:sz="26"/>
          <w:bottom w:val="single" w:color="2F8F46" w:sz="3"/>
          <w:right w:val="single" w:color="2F8F46" w:sz="3"/>
          <w:insideH w:val="none"/>
          <w:insideV w:val="none"/>
        </w:tblBorders>
        <w:tblLayout w:type="fixed"/>
      </w:tblPr>
      <w:tblGrid>
        <w:gridCol w:w="9360"/>
      </w:tblGrid>
      <w:tr>
        <w:tc>
          <w:tcPr>
            <w:tcW w:type="dxa" w:w="9360"/>
            <w:shd w:fill="EAF5EE" w:val="clear"/>
            <w:tcMar>
              <w:top w:type="dxa" w:w="100"/>
              <w:left w:type="dxa" w:w="160"/>
              <w:bottom w:type="dxa" w:w="100"/>
              <w:right w:type="dxa" w:w="140"/>
            </w:tcMar>
          </w:tcPr>
          <w:p>
            <w:pPr>
              <w:spacing w:after="60" w:line="258"/>
            </w:pPr>
            <w:r>
              <w:rPr>
                <w:rFonts w:ascii="Poppins" w:cs="Poppins" w:eastAsia="Poppins" w:hAnsi="Poppins"/>
                <w:b/>
                <w:bCs/>
                <w:color w:val="2F8F46"/>
                <w:sz w:val="18"/>
                <w:szCs w:val="18"/>
              </w:rPr>
              <w:t xml:space="preserve">PLATFORM CONFIRMED</w:t>
            </w:r>
          </w:p>
          <w:p>
            <w:pPr>
              <w:spacing w:after="0" w:line="258"/>
            </w:pPr>
            <w:r>
              <w:rPr>
                <w:rFonts w:ascii="Arial" w:cs="Arial" w:eastAsia="Arial" w:hAnsi="Arial"/>
                <w:b/>
                <w:bCs/>
                <w:i w:val="false"/>
                <w:iCs w:val="false"/>
                <w:caps w:val="false"/>
                <w:color w:val="2B3646"/>
                <w:sz w:val="18"/>
                <w:szCs w:val="18"/>
              </w:rPr>
              <w:t xml:space="preserve">The store books through Cents. </w:t>
            </w:r>
            <w:r>
              <w:rPr>
                <w:rFonts w:ascii="Arial" w:cs="Arial" w:eastAsia="Arial" w:hAnsi="Arial"/>
                <w:b w:val="false"/>
                <w:bCs w:val="false"/>
                <w:i w:val="false"/>
                <w:iCs w:val="false"/>
                <w:caps w:val="false"/>
                <w:color w:val="2B3646"/>
                <w:sz w:val="18"/>
                <w:szCs w:val="18"/>
              </w:rPr>
              <w:t xml:space="preserve">Every Schedule CTA on this page resolves to it. Only the exact store URL remains outstanding, and the resolver ships safely without it.</w:t>
            </w:r>
          </w:p>
        </w:tc>
      </w:tr>
    </w:tbl>
    <w:tbl>
      <w:tblPr>
        <w:tblW w:type="dxa" w:w="9360"/>
        <w:tblBorders>
          <w:top w:val="single" w:color="D5DCE6" w:sz="3"/>
          <w:left w:val="single" w:color="D5DCE6" w:sz="3"/>
          <w:bottom w:val="single" w:color="D5DCE6" w:sz="3"/>
          <w:right w:val="single" w:color="D5DCE6" w:sz="3"/>
          <w:insideH w:val="none"/>
          <w:insideV w:val="none"/>
        </w:tblBorders>
        <w:tblLayout w:type="fixed"/>
      </w:tblPr>
      <w:tblGrid>
        <w:gridCol w:w="9360"/>
      </w:tblGrid>
      <w:tr>
        <w:tc>
          <w:tcPr>
            <w:tcW w:type="dxa" w:w="9360"/>
            <w:shd w:fill="F4F6F9" w:val="clear"/>
            <w:tcMar>
              <w:top w:type="dxa" w:w="90"/>
              <w:left w:type="dxa" w:w="140"/>
              <w:bottom w:type="dxa" w:w="90"/>
              <w:right w:type="dxa" w:w="120"/>
            </w:tcMar>
          </w:tcPr>
          <w:p>
            <w:pPr>
              <w:spacing w:after="0" w:line="236"/>
            </w:pPr>
            <w:r>
              <w:rPr>
                <w:rFonts w:ascii="Consolas" w:cs="Consolas" w:eastAsia="Consolas" w:hAnsi="Consolas"/>
                <w:color w:val="10233F"/>
                <w:sz w:val="16"/>
                <w:szCs w:val="16"/>
              </w:rPr>
              <w:t xml:space="preserve">Every "Schedule Pickup" href resolves in this order:</w:t>
            </w:r>
          </w:p>
          <w:p>
            <w:pPr>
              <w:spacing w:after="0" w:line="236"/>
            </w:pPr>
            <w:r>
              <w:rPr>
                <w:rFonts w:ascii="Consolas" w:cs="Consolas" w:eastAsia="Consolas" w:hAnsi="Consolas"/>
                <w:color w:val="10233F"/>
                <w:sz w:val="16"/>
                <w:szCs w:val="16"/>
              </w:rPr>
              <w:t xml:space="preserve">  1. {{BOOKING_URL}}            -&gt; the Cents booking page</w:t>
            </w:r>
          </w:p>
          <w:p>
            <w:pPr>
              <w:spacing w:after="0" w:line="236"/>
            </w:pPr>
            <w:r>
              <w:rPr>
                <w:rFonts w:ascii="Consolas" w:cs="Consolas" w:eastAsia="Consolas" w:hAnsi="Consolas"/>
                <w:color w:val="10233F"/>
                <w:sz w:val="16"/>
                <w:szCs w:val="16"/>
              </w:rPr>
              <w:t xml:space="preserve">  2. /contact/                  -&gt; interim, only until the URL is set</w:t>
            </w:r>
          </w:p>
          <w:p>
            <w:pPr>
              <w:spacing w:after="0" w:line="236"/>
            </w:pPr>
            <w:r>
              <w:rPr>
                <w:rFonts w:ascii="Consolas" w:cs="Consolas" w:eastAsia="Consolas" w:hAnsi="Consolas"/>
                <w:color w:val="10233F"/>
                <w:sz w:val="16"/>
                <w:szCs w:val="16"/>
              </w:rPr>
              <w:t xml:space="preserve">  3. tel:{{PHONE_E164}}         -&gt; fallback if Cents is unavailable</w:t>
            </w:r>
          </w:p>
          <w:p>
            <w:pPr>
              <w:spacing w:after="0" w:line="236"/>
            </w:pPr>
            <w:r>
              <w:rPr>
                <w:rFonts w:ascii="Consolas" w:cs="Consolas" w:eastAsia="Consolas" w:hAnsi="Consolas"/>
                <w:color w:val="10233F"/>
                <w:sz w:val="16"/>
                <w:szCs w:val="16"/>
              </w:rPr>
              <w:t xml:space="preserve"> </w:t>
            </w:r>
          </w:p>
          <w:p>
            <w:pPr>
              <w:spacing w:after="0" w:line="236"/>
            </w:pPr>
            <w:r>
              <w:rPr>
                <w:rFonts w:ascii="Consolas" w:cs="Consolas" w:eastAsia="Consolas" w:hAnsi="Consolas"/>
                <w:color w:val="10233F"/>
                <w:sz w:val="16"/>
                <w:szCs w:val="16"/>
              </w:rPr>
              <w:t xml:space="preserve">target="_blank" rel="noopener"   |   fires schedule_click with block param</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Note the interim state differs from the homepage: on the homepage, state 2 points at this page. This page cannot point at itself, so its interim state routes to /contact/ where a human can take the booking.</w:t>
      </w:r>
    </w:p>
    <w:p>
      <w:pPr>
        <w:keepNext/>
        <w:pBdr>
          <w:bottom w:val="single" w:color="E8751A" w:sz="14" w:space="8"/>
        </w:pBdr>
        <w:spacing w:after="150" w:before="300" w:line="300"/>
      </w:pPr>
      <w:r>
        <w:rPr>
          <w:rFonts w:ascii="Poppins" w:cs="Poppins" w:eastAsia="Poppins" w:hAnsi="Poppins"/>
          <w:b/>
          <w:bCs/>
          <w:color w:val="1B3C6E"/>
          <w:sz w:val="30"/>
          <w:szCs w:val="30"/>
        </w:rPr>
        <w:t xml:space="preserve">7. Analytics &amp; Event Tracking</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315"/>
        <w:gridCol w:w="3623"/>
        <w:gridCol w:w="3422"/>
      </w:tblGrid>
      <w:tr>
        <w:trPr>
          <w:cantSplit/>
          <w:tblHeader/>
        </w:trPr>
        <w:tc>
          <w:tcPr>
            <w:tcW w:type="dxa" w:w="2315"/>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Event</w:t>
            </w:r>
          </w:p>
        </w:tc>
        <w:tc>
          <w:tcPr>
            <w:tcW w:type="dxa" w:w="362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Fires when</w:t>
            </w:r>
          </w:p>
        </w:tc>
        <w:tc>
          <w:tcPr>
            <w:tcW w:type="dxa" w:w="3422"/>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Parameters</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schedule_click</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Any Schedule Pickup CTA</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 hero | steps | rates | footer</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call_click</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Any tel: link</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text_click</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sms: link</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block: conversion</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faq_open</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An FAQ row is expanded</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question index</w:t>
            </w:r>
          </w:p>
        </w:tc>
      </w:tr>
      <w:tr>
        <w:trPr>
          <w:cantSplit/>
          <w:tblHeader w:val="false"/>
        </w:trPr>
        <w:tc>
          <w:tcPr>
            <w:tcW w:type="dxa" w:w="2315"/>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ring_check</w:t>
            </w:r>
          </w:p>
        </w:tc>
        <w:tc>
          <w:tcPr>
            <w:tcW w:type="dxa" w:w="362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Delivery-ring block scrolled into view</w:t>
            </w:r>
          </w:p>
        </w:tc>
        <w:tc>
          <w:tcPr>
            <w:tcW w:type="dxa" w:w="3422"/>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r>
      <w:tr>
        <w:trPr>
          <w:cantSplit/>
          <w:tblHeader w:val="false"/>
        </w:trPr>
        <w:tc>
          <w:tcPr>
            <w:tcW w:type="dxa" w:w="2315"/>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related_click</w:t>
            </w:r>
          </w:p>
        </w:tc>
        <w:tc>
          <w:tcPr>
            <w:tcW w:type="dxa" w:w="362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related-service card</w:t>
            </w:r>
          </w:p>
        </w:tc>
        <w:tc>
          <w:tcPr>
            <w:tcW w:type="dxa" w:w="3422"/>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service: wash_and_fold | commercial</w:t>
            </w:r>
          </w:p>
        </w:tc>
      </w:tr>
    </w:tbl>
    <w:p>
      <w:pPr>
        <w:keepNext w:val="false"/>
        <w:spacing w:after="120" w:before="0" w:line="264"/>
      </w:pPr>
      <w:r>
        <w:rPr>
          <w:rFonts w:ascii="Arial" w:cs="Arial" w:eastAsia="Arial" w:hAnsi="Arial"/>
          <w:b w:val="false"/>
          <w:bCs w:val="false"/>
          <w:i w:val="false"/>
          <w:iCs w:val="false"/>
          <w:caps w:val="false"/>
          <w:color w:val="2B3646"/>
          <w:sz w:val="20"/>
          <w:szCs w:val="20"/>
        </w:rPr>
        <w:t xml:space="preserve">page_locale is set to "en" here and "es" on the mirror so both are reportable as separate segments.</w:t>
      </w:r>
    </w:p>
    <w:p>
      <w:pPr>
        <w:keepNext/>
        <w:pBdr>
          <w:bottom w:val="single" w:color="E8751A" w:sz="14" w:space="8"/>
        </w:pBdr>
        <w:spacing w:after="150" w:before="300" w:line="300"/>
      </w:pPr>
      <w:r>
        <w:rPr>
          <w:rFonts w:ascii="Poppins" w:cs="Poppins" w:eastAsia="Poppins" w:hAnsi="Poppins"/>
          <w:b/>
          <w:bCs/>
          <w:color w:val="1B3C6E"/>
          <w:sz w:val="30"/>
          <w:szCs w:val="30"/>
        </w:rPr>
        <w:t xml:space="preserve">8. SWAP Token Register</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617"/>
        <w:gridCol w:w="4529"/>
        <w:gridCol w:w="2214"/>
      </w:tblGrid>
      <w:tr>
        <w:trPr>
          <w:cantSplit/>
          <w:tblHeader/>
        </w:trPr>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Token</w:t>
            </w:r>
          </w:p>
        </w:tc>
        <w:tc>
          <w:tcPr>
            <w:tcW w:type="dxa" w:w="4529"/>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What it is</w:t>
            </w:r>
          </w:p>
        </w:tc>
        <w:tc>
          <w:tcPr>
            <w:tcW w:type="dxa" w:w="221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Severity</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{{BOOKING_URL}}</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Exact Cents store URL (platform confirmed)</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Soft</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{{DELIVERY_RING}}</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exact area served — drives copy and schema</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HARD</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Delivery turnaround — hero, steps, FAQ</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HARD</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{{PND_RATE_LB}}</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Delivered per-pound rate</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HARD</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{{PND_MINIMUM}}</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Order minimum</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HARD</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{{PND_FEE}}</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Delivery fee, or an explicit “none”</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HARD</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{{PND_RUSH}}</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Rush option on delivery orders, if offered</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Soft</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{{PAYMENT_SENTENCE}}</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Exact payment reality (EBT / LINK rule)</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HARD</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{{DETERGENT_POLICY}}</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Detergent / preferences answer</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Soft</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{{PHONE}} / {{PHONE_E164}}</w:t>
            </w:r>
          </w:p>
        </w:tc>
        <w:tc>
          <w:tcPr>
            <w:tcW w:type="dxa" w:w="4529"/>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Display and dial phone</w:t>
            </w:r>
          </w:p>
        </w:tc>
        <w:tc>
          <w:tcPr>
            <w:tcW w:type="dxa" w:w="2214"/>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HARD</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{{TEXT_NUMBER}}</w:t>
            </w:r>
          </w:p>
        </w:tc>
        <w:tc>
          <w:tcPr>
            <w:tcW w:type="dxa" w:w="4529"/>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sms: line — omit until confirmed text-capable</w:t>
            </w:r>
          </w:p>
        </w:tc>
        <w:tc>
          <w:tcPr>
            <w:tcW w:type="dxa" w:w="221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Soft</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9. Implementation Checklist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604"/>
        <w:gridCol w:w="8756"/>
      </w:tblGrid>
      <w:tr>
        <w:trPr>
          <w:cantSplit/>
          <w:tblHeader/>
        </w:trPr>
        <w:tc>
          <w:tcPr>
            <w:tcW w:type="dxa" w:w="604"/>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t>
            </w:r>
          </w:p>
        </w:tc>
        <w:tc>
          <w:tcPr>
            <w:tcW w:type="dxa" w:w="8756"/>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Item</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Head complete; hreflang en / es / x-default only</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Four JSON-LD blocks server-rendered; no Offer price, no aggregateRating</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FAQPage matches the six visible questions verbatim</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Ten blocks in order; no eyebrow above any heading</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Delivery ring named in prose, and identical in copy, schema and homepage block</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Schedule CTA resolves to Cents; interim state routes to /contact/, not to this page</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One amber primary per band; text link never styled as a button</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Rates match /pricing/ exactly; no savings or comparison framing</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Payment answer honours the EBT / LINK rule</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Cross-links to Wash &amp; Fold and Commercial present</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All fourteen items of the per-page design checklist (Design Supplement §11.4) pass</w:t>
            </w:r>
          </w:p>
        </w:tc>
      </w:tr>
      <w:tr>
        <w:trPr>
          <w:cantSplit/>
          <w:tblHeader w:val="false"/>
        </w:trPr>
        <w:tc>
          <w:tcPr>
            <w:tcW w:type="dxa" w:w="604"/>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Spanish mirror built to the nine-point standard (Content Strategy §7.2)</w:t>
            </w:r>
          </w:p>
        </w:tc>
      </w:tr>
      <w:tr>
        <w:trPr>
          <w:cantSplit/>
          <w:tblHeader w:val="false"/>
        </w:trPr>
        <w:tc>
          <w:tcPr>
            <w:tcW w:type="dxa" w:w="604"/>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w:t>
            </w:r>
          </w:p>
        </w:tc>
        <w:tc>
          <w:tcPr>
            <w:tcW w:type="dxa" w:w="8756"/>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 open {{TOKEN}} strings in the production build</w:t>
            </w:r>
          </w:p>
        </w:tc>
      </w:tr>
    </w:tbl>
    <w:p>
      <w:pPr>
        <w:keepNext/>
        <w:pBdr>
          <w:bottom w:val="single" w:color="E8751A" w:sz="14" w:space="8"/>
        </w:pBdr>
        <w:spacing w:after="150" w:before="300" w:line="300"/>
      </w:pPr>
      <w:r>
        <w:rPr>
          <w:rFonts w:ascii="Poppins" w:cs="Poppins" w:eastAsia="Poppins" w:hAnsi="Poppins"/>
          <w:b/>
          <w:bCs/>
          <w:color w:val="1B3C6E"/>
          <w:sz w:val="30"/>
          <w:szCs w:val="30"/>
        </w:rPr>
        <w:t xml:space="preserve">10. Open Items &amp; Blockers</w:t>
      </w:r>
    </w:p>
    <w:p>
      <w:pPr>
        <w:keepNext w:val="false"/>
        <w:spacing w:after="120" w:before="0" w:line="264"/>
      </w:pPr>
      <w:r>
        <w:rPr>
          <w:rFonts w:ascii="Arial" w:cs="Arial" w:eastAsia="Arial" w:hAnsi="Arial"/>
          <w:b w:val="false"/>
          <w:bCs w:val="false"/>
          <w:i w:val="false"/>
          <w:iCs w:val="false"/>
          <w:caps w:val="false"/>
          <w:color w:val="2B3646"/>
          <w:sz w:val="20"/>
          <w:szCs w:val="20"/>
        </w:rPr>
        <w:t xml:space="preserve">This page is more blocked than the homepage, because almost everything it promises is an operational commitment the owner has to make first.</w:t>
      </w:r>
    </w:p>
    <w:tbl>
      <w:tblPr>
        <w:tblW w:type="dxa" w:w="9360"/>
        <w:tblBorders>
          <w:top w:val="single" w:color="D5DCE6" w:sz="4"/>
          <w:left w:val="single" w:color="D5DCE6" w:sz="4"/>
          <w:bottom w:val="single" w:color="D5DCE6" w:sz="4"/>
          <w:right w:val="single" w:color="D5DCE6" w:sz="4"/>
          <w:insideH w:val="single" w:color="D5DCE6" w:sz="4"/>
          <w:insideV w:val="single" w:color="D5DCE6" w:sz="4"/>
        </w:tblBorders>
        <w:tblLayout w:type="fixed"/>
      </w:tblPr>
      <w:tblGrid>
        <w:gridCol w:w="2617"/>
        <w:gridCol w:w="4630"/>
        <w:gridCol w:w="2113"/>
      </w:tblGrid>
      <w:tr>
        <w:trPr>
          <w:cantSplit/>
          <w:tblHeader/>
        </w:trPr>
        <w:tc>
          <w:tcPr>
            <w:tcW w:type="dxa" w:w="2617"/>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Item</w:t>
            </w:r>
          </w:p>
        </w:tc>
        <w:tc>
          <w:tcPr>
            <w:tcW w:type="dxa" w:w="4630"/>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Why it blocks</w:t>
            </w:r>
          </w:p>
        </w:tc>
        <w:tc>
          <w:tcPr>
            <w:tcW w:type="dxa" w:w="2113"/>
            <w:shd w:fill="1B3C6E" w:val="clear"/>
            <w:tcMar>
              <w:top w:type="dxa" w:w="70"/>
              <w:left w:type="dxa" w:w="110"/>
              <w:bottom w:type="dxa" w:w="70"/>
              <w:right w:type="dxa" w:w="110"/>
            </w:tcMar>
            <w:vAlign w:val="center"/>
          </w:tcPr>
          <w:p>
            <w:pPr>
              <w:spacing w:after="0" w:line="244"/>
            </w:pPr>
            <w:r>
              <w:rPr>
                <w:rFonts w:ascii="Poppins" w:cs="Poppins" w:eastAsia="Poppins" w:hAnsi="Poppins"/>
                <w:b/>
                <w:bCs/>
                <w:color w:val="FFFFFF"/>
                <w:sz w:val="18"/>
                <w:szCs w:val="18"/>
              </w:rPr>
              <w:t xml:space="preserve">Severity</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delivery ring</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Copy, schema, FAQ and the homepage block all depend on it</w:t>
            </w:r>
          </w:p>
        </w:tc>
        <w:tc>
          <w:tcPr>
            <w:tcW w:type="dxa" w:w="2113"/>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HARD</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Turnaround</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Stated in the hero, the steps and the FAQ — an over-promise here costs money</w:t>
            </w:r>
          </w:p>
        </w:tc>
        <w:tc>
          <w:tcPr>
            <w:tcW w:type="dxa" w:w="2113"/>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HARD</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Rate, minimum, fee</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The rates block cannot ship as three gaps</w:t>
            </w:r>
          </w:p>
        </w:tc>
        <w:tc>
          <w:tcPr>
            <w:tcW w:type="dxa" w:w="2113"/>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HARD</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Payment methods</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FAQ answer; EBT / LINK accuracy is a compliance matter</w:t>
            </w:r>
          </w:p>
        </w:tc>
        <w:tc>
          <w:tcPr>
            <w:tcW w:type="dxa" w:w="2113"/>
            <w:shd w:fill="FFFFFF"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HARD</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Scheduling windows</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How the Cents windows are actually configured</w:t>
            </w:r>
          </w:p>
        </w:tc>
        <w:tc>
          <w:tcPr>
            <w:tcW w:type="dxa" w:w="2113"/>
            <w:shd w:fill="EEF3F8" w:val="clear"/>
            <w:tcMar>
              <w:top w:type="dxa" w:w="70"/>
              <w:left w:type="dxa" w:w="110"/>
              <w:bottom w:type="dxa" w:w="70"/>
              <w:right w:type="dxa" w:w="110"/>
            </w:tcMar>
            <w:vAlign w:val="center"/>
          </w:tcPr>
          <w:p>
            <w:pPr>
              <w:spacing w:after="0" w:line="250"/>
            </w:pPr>
            <w:r>
              <w:rPr>
                <w:rFonts w:ascii="Arial" w:cs="Arial" w:eastAsia="Arial" w:hAnsi="Arial"/>
                <w:b/>
                <w:bCs/>
                <w:i w:val="false"/>
                <w:iCs w:val="false"/>
                <w:caps w:val="false"/>
                <w:color w:val="B3261E"/>
                <w:sz w:val="18"/>
                <w:szCs w:val="18"/>
              </w:rPr>
              <w:t xml:space="preserve">HARD</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“Nothing is sent out” claim</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A strong differentiator, but only if verifiably true</w:t>
            </w:r>
          </w:p>
        </w:tc>
        <w:tc>
          <w:tcPr>
            <w:tcW w:type="dxa" w:w="21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Confirm</w:t>
            </w:r>
          </w:p>
        </w:tc>
      </w:tr>
      <w:tr>
        <w:trPr>
          <w:cantSplit/>
          <w:tblHeader w:val="false"/>
        </w:trPr>
        <w:tc>
          <w:tcPr>
            <w:tcW w:type="dxa" w:w="2617"/>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Exact Cents URL</w:t>
            </w:r>
          </w:p>
        </w:tc>
        <w:tc>
          <w:tcPr>
            <w:tcW w:type="dxa" w:w="4630"/>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Resolver covers it; state 1 pending</w:t>
            </w:r>
          </w:p>
        </w:tc>
        <w:tc>
          <w:tcPr>
            <w:tcW w:type="dxa" w:w="2113"/>
            <w:shd w:fill="EEF3F8"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F8F46"/>
                <w:sz w:val="18"/>
                <w:szCs w:val="18"/>
              </w:rPr>
              <w:t xml:space="preserve">Soft</w:t>
            </w:r>
          </w:p>
        </w:tc>
      </w:tr>
      <w:tr>
        <w:trPr>
          <w:cantSplit/>
          <w:tblHeader w:val="false"/>
        </w:trPr>
        <w:tc>
          <w:tcPr>
            <w:tcW w:type="dxa" w:w="2617"/>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Shot 5 photography</w:t>
            </w:r>
          </w:p>
        </w:tc>
        <w:tc>
          <w:tcPr>
            <w:tcW w:type="dxa" w:w="4630"/>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2B3646"/>
                <w:sz w:val="18"/>
                <w:szCs w:val="18"/>
              </w:rPr>
              <w:t xml:space="preserve">og:image and the block 6 support image</w:t>
            </w:r>
          </w:p>
        </w:tc>
        <w:tc>
          <w:tcPr>
            <w:tcW w:type="dxa" w:w="2113"/>
            <w:shd w:fill="FFFFFF" w:val="clear"/>
            <w:tcMar>
              <w:top w:type="dxa" w:w="70"/>
              <w:left w:type="dxa" w:w="110"/>
              <w:bottom w:type="dxa" w:w="70"/>
              <w:right w:type="dxa" w:w="110"/>
            </w:tcMar>
            <w:vAlign w:val="center"/>
          </w:tcPr>
          <w:p>
            <w:pPr>
              <w:spacing w:after="0" w:line="250"/>
            </w:pPr>
            <w:r>
              <w:rPr>
                <w:rFonts w:ascii="Arial" w:cs="Arial" w:eastAsia="Arial" w:hAnsi="Arial"/>
                <w:b w:val="false"/>
                <w:bCs w:val="false"/>
                <w:i w:val="false"/>
                <w:iCs w:val="false"/>
                <w:caps w:val="false"/>
                <w:color w:val="B26A00"/>
                <w:sz w:val="18"/>
                <w:szCs w:val="18"/>
              </w:rPr>
              <w:t xml:space="preserve">Soft</w:t>
            </w:r>
          </w:p>
        </w:tc>
      </w:tr>
    </w:tbl>
    <w:tbl>
      <w:tblPr>
        <w:tblW w:type="dxa" w:w="9360"/>
        <w:tblBorders>
          <w:top w:val="single" w:color="B26A00" w:sz="3"/>
          <w:left w:val="single" w:color="B26A00" w:sz="26"/>
          <w:bottom w:val="single" w:color="B26A00" w:sz="3"/>
          <w:right w:val="single" w:color="B26A00" w:sz="3"/>
          <w:insideH w:val="none"/>
          <w:insideV w:val="none"/>
        </w:tblBorders>
        <w:tblLayout w:type="fixed"/>
      </w:tblPr>
      <w:tblGrid>
        <w:gridCol w:w="9360"/>
      </w:tblGrid>
      <w:tr>
        <w:tc>
          <w:tcPr>
            <w:tcW w:type="dxa" w:w="9360"/>
            <w:shd w:fill="FBF1E2" w:val="clear"/>
            <w:tcMar>
              <w:top w:type="dxa" w:w="100"/>
              <w:left w:type="dxa" w:w="160"/>
              <w:bottom w:type="dxa" w:w="100"/>
              <w:right w:type="dxa" w:w="140"/>
            </w:tcMar>
          </w:tcPr>
          <w:p>
            <w:pPr>
              <w:spacing w:after="60" w:line="258"/>
            </w:pPr>
            <w:r>
              <w:rPr>
                <w:rFonts w:ascii="Poppins" w:cs="Poppins" w:eastAsia="Poppins" w:hAnsi="Poppins"/>
                <w:b/>
                <w:bCs/>
                <w:color w:val="B26A00"/>
                <w:sz w:val="18"/>
                <w:szCs w:val="18"/>
              </w:rPr>
              <w:t xml:space="preserve">ONE CONVERSATION UNBLOCKS THIS PAGE</w:t>
            </w:r>
          </w:p>
          <w:p>
            <w:pPr>
              <w:spacing w:after="0" w:line="258"/>
            </w:pPr>
            <w:r>
              <w:rPr>
                <w:rFonts w:ascii="Arial" w:cs="Arial" w:eastAsia="Arial" w:hAnsi="Arial"/>
                <w:b/>
                <w:bCs/>
                <w:i w:val="false"/>
                <w:iCs w:val="false"/>
                <w:caps w:val="false"/>
                <w:color w:val="2B3646"/>
                <w:sz w:val="18"/>
                <w:szCs w:val="18"/>
              </w:rPr>
              <w:t xml:space="preserve">The ring, the turnaround, the rate, the minimum and the scheduling windows are one conversation with the owner, not five. </w:t>
            </w:r>
            <w:r>
              <w:rPr>
                <w:rFonts w:ascii="Arial" w:cs="Arial" w:eastAsia="Arial" w:hAnsi="Arial"/>
                <w:b w:val="false"/>
                <w:bCs w:val="false"/>
                <w:i w:val="false"/>
                <w:iCs w:val="false"/>
                <w:caps w:val="false"/>
                <w:color w:val="2B3646"/>
                <w:sz w:val="18"/>
                <w:szCs w:val="18"/>
              </w:rPr>
              <w:t xml:space="preserve">They are all answers to “how is this service actually going to run?” Get them together and this page goes from mostly blocked to buildable in an afternoon.</w:t>
            </w:r>
          </w:p>
        </w:tc>
      </w:tr>
    </w:tbl>
    <w:p>
      <w:pPr>
        <w:spacing w:after="200"/>
      </w:pPr>
    </w:p>
    <w:p>
      <w:pPr>
        <w:keepNext w:val="false"/>
        <w:spacing w:after="120" w:before="0" w:line="264"/>
        <w:jc w:val="center"/>
      </w:pPr>
      <w:r>
        <w:rPr>
          <w:rFonts w:ascii="Arial" w:cs="Arial" w:eastAsia="Arial" w:hAnsi="Arial"/>
          <w:b w:val="false"/>
          <w:bCs w:val="false"/>
          <w:i/>
          <w:iCs/>
          <w:caps w:val="false"/>
          <w:color w:val="6A7686"/>
          <w:sz w:val="20"/>
          <w:szCs w:val="20"/>
        </w:rPr>
        <w:t xml:space="preserve">End of document.</w:t>
      </w:r>
    </w:p>
    <w:p>
      <w:pPr>
        <w:keepNext w:val="false"/>
        <w:spacing w:after="120" w:before="0" w:line="264"/>
        <w:jc w:val="center"/>
      </w:pPr>
      <w:r>
        <w:rPr>
          <w:rFonts w:ascii="Arial" w:cs="Arial" w:eastAsia="Arial" w:hAnsi="Arial"/>
          <w:b w:val="false"/>
          <w:bCs w:val="false"/>
          <w:i w:val="false"/>
          <w:iCs w:val="false"/>
          <w:caps w:val="false"/>
          <w:color w:val="6A7686"/>
          <w:sz w:val="15"/>
          <w:szCs w:val="15"/>
        </w:rPr>
        <w:t xml:space="preserve">Laundry Station — Pickup &amp; Delivery Developer Guide v1.0  ·  TradeWorks AI  ·  July 2026</w:t>
      </w:r>
    </w:p>
    <w:sectPr>
      <w:headerReference w:type="default" r:id="rId7"/>
      <w:footerReference w:type="default" r:id="rId8"/>
      <w:pgSz w:w="12240" w:h="15840" w:orient="portrait"/>
      <w:pgMar w:top="1440" w:right="1440" w:bottom="1260" w:left="1440" w:header="68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CE6" w:sz="3" w:space="6"/>
      </w:pBdr>
      <w:tabs>
        <w:tab w:val="right" w:pos="9360"/>
      </w:tabs>
      <w:spacing w:after="0" w:before="0" w:line="240"/>
    </w:pPr>
    <w:r>
      <w:rPr>
        <w:rFonts w:ascii="Arial" w:cs="Arial" w:eastAsia="Arial" w:hAnsi="Arial"/>
        <w:color w:val="6A7686"/>
        <w:sz w:val="14"/>
        <w:szCs w:val="14"/>
      </w:rPr>
      <w:t xml:space="preserve">TradeWorks AI  ·  Client Confidential</w:t>
    </w:r>
    <w:r>
      <w:ptab w:alignment="right" w:relativeTo="margin" w:leader="none"/>
    </w:r>
    <w:r>
      <w:rPr>
        <w:rFonts w:ascii="Arial" w:cs="Arial" w:eastAsia="Arial" w:hAnsi="Arial"/>
        <w:color w:val="6A7686"/>
        <w:sz w:val="14"/>
        <w:szCs w:val="14"/>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CE6" w:sz="3" w:space="6"/>
      </w:pBdr>
      <w:tabs>
        <w:tab w:val="right" w:pos="9360"/>
      </w:tabs>
      <w:spacing w:after="0" w:line="240"/>
    </w:pPr>
    <w:r>
      <w:rPr>
        <w:rFonts w:ascii="Poppins" w:cs="Poppins" w:eastAsia="Poppins" w:hAnsi="Poppins"/>
        <w:b/>
        <w:bCs/>
        <w:color w:val="1B3C6E"/>
        <w:sz w:val="15"/>
        <w:szCs w:val="15"/>
      </w:rPr>
      <w:t xml:space="preserve">LAUNDRY STATION</w:t>
    </w:r>
    <w:r>
      <w:ptab w:alignment="right" w:relativeTo="margin" w:leader="none"/>
    </w:r>
    <w:r>
      <w:rPr>
        <w:rFonts w:ascii="Arial" w:cs="Arial" w:eastAsia="Arial" w:hAnsi="Arial"/>
        <w:color w:val="6A7686"/>
        <w:sz w:val="15"/>
        <w:szCs w:val="15"/>
      </w:rPr>
      <w:t xml:space="preserve">Pickup &amp; Delivery Developer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1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2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3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4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5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6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7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2"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3"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4"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5"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6"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7"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8"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89"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0"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abstractNum w:abstractNumId="91" w15:restartNumberingAfterBreak="0">
    <w:multiLevelType w:val="hybridMultilevel"/>
    <w:lvl w:ilvl="0" w15:tentative="1">
      <w:start w:val="1"/>
      <w:numFmt w:val="bullet"/>
      <w:lvlText w:val="•"/>
      <w:lvlJc w:val="left"/>
      <w:pPr>
        <w:ind w:left="340" w:hanging="220"/>
      </w:pPr>
      <w:rPr>
        <w:rFonts w:ascii="Arial" w:cs="Arial" w:eastAsia="Arial" w:hAnsi="Arial"/>
        <w:color w:val="2E86AB"/>
      </w:rPr>
    </w:lvl>
    <w:lvl w:ilvl="1" w15:tentative="1">
      <w:start w:val="1"/>
      <w:numFmt w:val="bullet"/>
      <w:lvlText w:val="–"/>
      <w:lvlJc w:val="left"/>
      <w:pPr>
        <w:ind w:left="700" w:hanging="220"/>
      </w:pPr>
      <w:rPr>
        <w:rFonts w:ascii="Arial" w:cs="Arial" w:eastAsia="Arial" w:hAnsi="Arial"/>
        <w:color w:val="6A768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364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Laundry Station — Pickup &amp; Delivery Developer Guide v1.0</dc:title>
  <dc:creator>TradeWorks AI</dc:creator>
  <dc:description>Laundry Station — Website Content Strategy &amp; Plan v1.0</dc:description>
  <cp:lastModifiedBy>Un-named</cp:lastModifiedBy>
  <cp:revision>1</cp:revision>
  <dcterms:created xsi:type="dcterms:W3CDTF">2026-07-29T16:35:05.006Z</dcterms:created>
  <dcterms:modified xsi:type="dcterms:W3CDTF">2026-07-29T16:35:05.007Z</dcterms:modified>
</cp:coreProperties>
</file>

<file path=docProps/custom.xml><?xml version="1.0" encoding="utf-8"?>
<Properties xmlns="http://schemas.openxmlformats.org/officeDocument/2006/custom-properties" xmlns:vt="http://schemas.openxmlformats.org/officeDocument/2006/docPropsVTypes"/>
</file>