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Services Hub</w:t>
      </w:r>
    </w:p>
    <w:p>
      <w:pPr>
        <w:spacing w:after="40" w:line="340"/>
      </w:pPr>
      <w:r>
        <w:rPr>
          <w:rFonts w:ascii="Poppins" w:cs="Poppins" w:eastAsia="Poppins" w:hAnsi="Poppins"/>
          <w:b/>
          <w:bCs/>
          <w:color w:val="1B3C6E"/>
          <w:sz w:val="50"/>
          <w:szCs w:val="50"/>
        </w:rPr>
        <w:t xml:space="preserve">Developer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Page guide 10 of 13 — the page most likely to be built as filler, reframed as the one that helps people choose.</w:t>
      </w:r>
    </w:p>
    <w:p>
      <w:pPr>
        <w:spacing w:after="60" w:line="288"/>
      </w:pPr>
      <w:r>
        <w:rPr>
          <w:rFonts w:ascii="Arial" w:cs="Arial" w:eastAsia="Arial" w:hAnsi="Arial"/>
          <w:color w:val="6A7686"/>
          <w:sz w:val="20"/>
          <w:szCs w:val="20"/>
        </w:rPr>
        <w:t xml:space="preserve">/services/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/services/ — static, server-rendered HTML</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Hero variant</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B — tinted, no photo</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Central question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Whether a hub page earns its place when a homepage grid and a nav dropdown already exist (§1)</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Answer</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Yes — as a decision page, not a menu</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Services Hub Design Guide v1.0 · Services Hub Spanish Guide v1.0</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Does This Page Deserve to Exist?</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1.1 The case against it</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1.2 Why it must exist anyway</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1.3 What it becomes instead</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Three-Grid Problem</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AEO Strategy &amp; Query Targets</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The Document Head</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5. Structured Data</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6. Block-by-Block Content</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6.1 Block 1 — Hero</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6.2 Block 2 — Which one do you need?</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6.3 Block 3 — The comparison table</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6.4 Block 4 — The six services</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6.5 Block 5 — What every service shares</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6.6 Block 6 — Prices at a glance</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6.7 Block 7 — Conversion</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7. Internal Linking — the Silo</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8. Value Register</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9. Implementation Checklist</w:t>
      </w:r>
      <w:r>
        <w:rPr>
          <w:color w:val="6A7686"/>
          <w:sz w:val="17"/>
          <w:szCs w:val="17"/>
        </w:rPr>
        <w:ptab w:alignment="right" w:relativeTo="margin" w:leader="dot"/>
      </w:r>
      <w:r>
        <w:rPr>
          <w:rFonts w:ascii="Arial" w:cs="Arial" w:eastAsia="Arial" w:hAnsi="Arial"/>
          <w:b/>
          <w:bCs/>
          <w:color w:val="1B3C6E"/>
          <w:sz w:val="17"/>
          <w:szCs w:val="17"/>
        </w:rPr>
        <w:t xml:space="preserve">8</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Does This Page Deserve to Exist?</w:t>
      </w:r>
    </w:p>
    <w:p>
      <w:pPr>
        <w:keepNext/>
        <w:spacing w:after="110" w:before="260" w:line="288"/>
      </w:pPr>
      <w:r>
        <w:rPr>
          <w:rFonts w:ascii="Poppins" w:cs="Poppins" w:eastAsia="Poppins" w:hAnsi="Poppins"/>
          <w:b/>
          <w:bCs/>
          <w:color w:val="1B3C6E"/>
          <w:sz w:val="23"/>
          <w:szCs w:val="23"/>
        </w:rPr>
        <w:t xml:space="preserve">1.1 The case against it</w:t>
      </w:r>
    </w:p>
    <w:p>
      <w:pPr>
        <w:keepNext w:val="false"/>
        <w:spacing w:after="120" w:before="0" w:line="264"/>
      </w:pPr>
      <w:r>
        <w:rPr>
          <w:rFonts w:ascii="Arial" w:cs="Arial" w:eastAsia="Arial" w:hAnsi="Arial"/>
          <w:b/>
          <w:bCs/>
          <w:i w:val="false"/>
          <w:iCs w:val="false"/>
          <w:caps w:val="false"/>
          <w:color w:val="1B3C6E"/>
          <w:sz w:val="20"/>
          <w:szCs w:val="20"/>
        </w:rPr>
        <w:t xml:space="preserve">Built the obvious way, this page is thin duplicate content and should not ship. </w:t>
      </w:r>
      <w:r>
        <w:rPr>
          <w:rFonts w:ascii="Arial" w:cs="Arial" w:eastAsia="Arial" w:hAnsi="Arial"/>
          <w:b w:val="false"/>
          <w:bCs w:val="false"/>
          <w:i w:val="false"/>
          <w:iCs w:val="false"/>
          <w:caps w:val="false"/>
          <w:color w:val="2B3646"/>
          <w:sz w:val="20"/>
          <w:szCs w:val="20"/>
        </w:rPr>
        <w:t xml:space="preserve">The homepage already carries a six-card services grid. The header nav already carries a dropdown listing all six. A /services/ page that presents the same six cards a third time adds no information, competes with the homepage for the same queries, and fails the sameness test the whole engagement is built on — it could be lifted onto any laundromat’s site with the logo swapped.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Objection</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Weight</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homepage grid already routes to all six</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Valid — routing is solved</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nav dropdown already lists all six</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Valid — navigation is solved</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third identical grid is duplicate content</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Valid — and an AEO liability</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Hub pages help crawling</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Largely a myth on a 13-page site</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site has one</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Not a reason</w:t>
            </w:r>
          </w:p>
        </w:tc>
      </w:tr>
    </w:tbl>
    <w:p>
      <w:pPr>
        <w:keepNext/>
        <w:spacing w:after="110" w:before="260" w:line="288"/>
      </w:pPr>
      <w:r>
        <w:rPr>
          <w:rFonts w:ascii="Poppins" w:cs="Poppins" w:eastAsia="Poppins" w:hAnsi="Poppins"/>
          <w:b/>
          <w:bCs/>
          <w:color w:val="1B3C6E"/>
          <w:sz w:val="23"/>
          <w:szCs w:val="23"/>
        </w:rPr>
        <w:t xml:space="preserve">1.2 Why it must exist anyway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reasons, one structural and one strategic. Neither of them is “because hub pages are conventional.”</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Every service page’s breadcrumb points at it. </w:t>
      </w:r>
      <w:r>
        <w:rPr>
          <w:rFonts w:ascii="Arial" w:cs="Arial" w:eastAsia="Arial" w:hAnsi="Arial"/>
          <w:b w:val="false"/>
          <w:bCs w:val="false"/>
          <w:i w:val="false"/>
          <w:iCs w:val="false"/>
          <w:caps w:val="false"/>
          <w:color w:val="2B3646"/>
          <w:sz w:val="20"/>
          <w:szCs w:val="20"/>
        </w:rPr>
        <w:t xml:space="preserve">The BreadcrumbList on all six service pages reads Home → Services → &lt;service&gt;. If /services/ does not resolve, six pages carry a breadcrumb to a 404 — a structured-data error on every page in the silo. The URL has to exist and return a real page.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There is a real query nobody else answers. </w:t>
      </w:r>
      <w:r>
        <w:rPr>
          <w:rFonts w:ascii="Arial" w:cs="Arial" w:eastAsia="Arial" w:hAnsi="Arial"/>
          <w:b w:val="false"/>
          <w:bCs w:val="false"/>
          <w:i w:val="false"/>
          <w:iCs w:val="false"/>
          <w:caps w:val="false"/>
          <w:color w:val="2B3646"/>
          <w:sz w:val="20"/>
          <w:szCs w:val="20"/>
        </w:rPr>
        <w:t xml:space="preserve">Someone deciding </w:t>
      </w:r>
      <w:r>
        <w:rPr>
          <w:rFonts w:ascii="Arial" w:cs="Arial" w:eastAsia="Arial" w:hAnsi="Arial"/>
          <w:b w:val="false"/>
          <w:bCs w:val="false"/>
          <w:i/>
          <w:iCs/>
          <w:caps w:val="false"/>
          <w:color w:val="2B3646"/>
          <w:sz w:val="20"/>
          <w:szCs w:val="20"/>
        </w:rPr>
        <w:t xml:space="preserve">between</w:t>
      </w:r>
      <w:r>
        <w:rPr>
          <w:rFonts w:ascii="Arial" w:cs="Arial" w:eastAsia="Arial" w:hAnsi="Arial"/>
          <w:b w:val="false"/>
          <w:bCs w:val="false"/>
          <w:i w:val="false"/>
          <w:iCs w:val="false"/>
          <w:caps w:val="false"/>
          <w:color w:val="2B3646"/>
          <w:sz w:val="20"/>
          <w:szCs w:val="20"/>
        </w:rPr>
        <w:t xml:space="preserve"> drop-off, delivery and doing it themselves has a genuine question, and no page currently answers it. Each service page argues for its own service; the homepage sells all six at once. Nothing compares them.</w:t>
      </w:r>
    </w:p>
    <w:p>
      <w:pPr>
        <w:keepNext/>
        <w:spacing w:after="110" w:before="260" w:line="288"/>
      </w:pPr>
      <w:r>
        <w:rPr>
          <w:rFonts w:ascii="Poppins" w:cs="Poppins" w:eastAsia="Poppins" w:hAnsi="Poppins"/>
          <w:b/>
          <w:bCs/>
          <w:color w:val="1B3C6E"/>
          <w:sz w:val="23"/>
          <w:szCs w:val="23"/>
        </w:rPr>
        <w:t xml:space="preserve">1.3 What it becomes instead</w:t>
      </w:r>
    </w:p>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HUB IS A DECISION PAGE, NOT A MENU</w:t>
            </w:r>
          </w:p>
          <w:p>
            <w:pPr>
              <w:spacing w:after="0" w:line="258"/>
            </w:pPr>
            <w:r>
              <w:rPr>
                <w:rFonts w:ascii="Arial" w:cs="Arial" w:eastAsia="Arial" w:hAnsi="Arial"/>
                <w:b/>
                <w:bCs/>
                <w:i w:val="false"/>
                <w:iCs w:val="false"/>
                <w:caps w:val="false"/>
                <w:color w:val="2B3646"/>
                <w:sz w:val="18"/>
                <w:szCs w:val="18"/>
              </w:rPr>
              <w:t xml:space="preserve">The homepage grid is for people who already know what they want. This page is for people who do not. </w:t>
            </w:r>
            <w:r>
              <w:rPr>
                <w:rFonts w:ascii="Arial" w:cs="Arial" w:eastAsia="Arial" w:hAnsi="Arial"/>
                <w:b w:val="false"/>
                <w:bCs w:val="false"/>
                <w:i w:val="false"/>
                <w:iCs w:val="false"/>
                <w:caps w:val="false"/>
                <w:color w:val="2B3646"/>
                <w:sz w:val="18"/>
                <w:szCs w:val="18"/>
              </w:rPr>
              <w:t xml:space="preserve">Its central object is a comparison — what each service costs in money, time and effort — which is exactly the content a menu cannot carry and a single service page has no incentive to write honestly. That reframing turns the weakest page on the site into one with a defensible reason to exist, and it passes the sameness test because no competitor publishes an honest comparison of their own services.</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516"/>
        <w:gridCol w:w="6844"/>
      </w:tblGrid>
      <w:tr>
        <w:trPr>
          <w:cantSplit/>
          <w:tblHeader/>
        </w:trPr>
        <w:tc>
          <w:tcPr>
            <w:tcW w:type="dxa" w:w="25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684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Answers</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grid</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do they do?” — for someone scanning</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Nav dropdown</w:t>
            </w:r>
          </w:p>
        </w:tc>
        <w:tc>
          <w:tcPr>
            <w:tcW w:type="dxa" w:w="684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“Take me to X” — for someone who knows</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/services/ hub</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“Which one do I actually want?” — for someone deciding</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Each service page</w:t>
            </w:r>
          </w:p>
        </w:tc>
        <w:tc>
          <w:tcPr>
            <w:tcW w:type="dxa" w:w="684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“Tell me everything about X” — for someone convinced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Three-Grid Problem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Even reframed as a decision page, the hub still lists six services — so the site now shows the same six items in three places. The differentiation has to be deliberate, or the duplicate-content objection returns.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3825"/>
        <w:gridCol w:w="3321"/>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Surface</w:t>
            </w:r>
          </w:p>
        </w:tc>
        <w:tc>
          <w:tcPr>
            <w:tcW w:type="dxa" w:w="38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Depth per service</w:t>
            </w:r>
          </w:p>
        </w:tc>
        <w:tc>
          <w:tcPr>
            <w:tcW w:type="dxa" w:w="33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Framing</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grid</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Title + two sentences + three-item feature tile</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it is, sold</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Nav dropdown</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Title only</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Pure navigation</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Hub, block 4</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Title + a paragraph + who it suits + who it does not</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Who it is for, honestly</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HUB DESCRIPTIONS MUST NOT REUSE THE HOMEPAGE COPY</w:t>
            </w:r>
          </w:p>
          <w:p>
            <w:pPr>
              <w:spacing w:after="0" w:line="258"/>
            </w:pPr>
            <w:r>
              <w:rPr>
                <w:rFonts w:ascii="Arial" w:cs="Arial" w:eastAsia="Arial" w:hAnsi="Arial"/>
                <w:b/>
                <w:bCs/>
                <w:i w:val="false"/>
                <w:iCs w:val="false"/>
                <w:caps w:val="false"/>
                <w:color w:val="2B3646"/>
                <w:sz w:val="18"/>
                <w:szCs w:val="18"/>
              </w:rPr>
              <w:t xml:space="preserve">Copying the homepage card text onto this page is the failure mode this whole section exists to prevent. </w:t>
            </w:r>
            <w:r>
              <w:rPr>
                <w:rFonts w:ascii="Arial" w:cs="Arial" w:eastAsia="Arial" w:hAnsi="Arial"/>
                <w:b w:val="false"/>
                <w:bCs w:val="false"/>
                <w:i w:val="false"/>
                <w:iCs w:val="false"/>
                <w:caps w:val="false"/>
                <w:color w:val="2B3646"/>
                <w:sz w:val="18"/>
                <w:szCs w:val="18"/>
              </w:rPr>
              <w:t xml:space="preserve">Every service description here is written fresh, from a different angle: the homepage says what the service is, the hub says who should choose it and who should not. “Who it does not suit” is the line that makes this page trustworthy and it has no equivalent anywhere else on the site — a service page will never tell you to use a different service.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AEO Strategy &amp; Query Targets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"Six ways to get your laundry done"</w:t>
            </w:r>
          </w:p>
          <w:p>
            <w:pPr>
              <w:spacing w:after="0" w:line="236"/>
            </w:pPr>
            <w:r>
              <w:rPr>
                <w:rFonts w:ascii="Consolas" w:cs="Consolas" w:eastAsia="Consolas" w:hAnsi="Consolas"/>
                <w:color w:val="10233F"/>
                <w:sz w:val="16"/>
                <w:szCs w:val="16"/>
              </w:rPr>
              <w:t xml:space="preserve">P1:  "Do it yourself on serviced machines, drop it off for wash and</w:t>
            </w:r>
          </w:p>
          <w:p>
            <w:pPr>
              <w:spacing w:after="0" w:line="236"/>
            </w:pPr>
            <w:r>
              <w:rPr>
                <w:rFonts w:ascii="Consolas" w:cs="Consolas" w:eastAsia="Consolas" w:hAnsi="Consolas"/>
                <w:color w:val="10233F"/>
                <w:sz w:val="16"/>
                <w:szCs w:val="16"/>
              </w:rPr>
              <w:t xml:space="preserve">      fold, or have us collect and deliver. Here is what each one</w:t>
            </w:r>
          </w:p>
          <w:p>
            <w:pPr>
              <w:spacing w:after="0" w:line="236"/>
            </w:pPr>
            <w:r>
              <w:rPr>
                <w:rFonts w:ascii="Consolas" w:cs="Consolas" w:eastAsia="Consolas" w:hAnsi="Consolas"/>
                <w:color w:val="10233F"/>
                <w:sz w:val="16"/>
                <w:szCs w:val="16"/>
              </w:rPr>
              <w:t xml:space="preserve">      costs, how long it takes, and who it suits."</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308"/>
        <w:gridCol w:w="4026"/>
        <w:gridCol w:w="4026"/>
      </w:tblGrid>
      <w:tr>
        <w:trPr>
          <w:cantSplit/>
          <w:tblHeader/>
        </w:trPr>
        <w:tc>
          <w:tcPr>
            <w:tcW w:type="dxa" w:w="13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Tier</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Query</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Answered by</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services Chicago 60634</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 the six services</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and fold vs pickup and delivery</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The comparison table — owned by this page alone</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is wash and fold worth it</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Who it suits / does not suit</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cheapest way to do laundry without a machine</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Comparison — answered honestly, without price-level claims</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should I do my own laundry or drop it off</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2 decision aid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comparison queries are the prize. They are decision-stage, they have no obvious local answer, and a comparison table is a content type answer engines lift readily. No other page on this site can target them without arguing against itself.</w:t>
      </w:r>
    </w:p>
    <w:p>
      <w:pPr>
        <w:keepNext/>
        <w:pBdr>
          <w:bottom w:val="single" w:color="E8751A" w:sz="14" w:space="8"/>
        </w:pBdr>
        <w:spacing w:after="150" w:before="300" w:line="300"/>
      </w:pPr>
      <w:r>
        <w:rPr>
          <w:rFonts w:ascii="Poppins" w:cs="Poppins" w:eastAsia="Poppins" w:hAnsi="Poppins"/>
          <w:b/>
          <w:bCs/>
          <w:color w:val="1B3C6E"/>
          <w:sz w:val="30"/>
          <w:szCs w:val="30"/>
        </w:rPr>
        <w:t xml:space="preserve">4. The Document Head</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&lt;title&gt;Laundry Services in Chicago 60634 | Laundry Station&lt;/title&gt;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&lt;meta name="description" content="Self-service, wash and fold, pickup</w:t>
            </w:r>
          </w:p>
          <w:p>
            <w:pPr>
              <w:spacing w:after="0" w:line="236"/>
            </w:pPr>
            <w:r>
              <w:rPr>
                <w:rFonts w:ascii="Consolas" w:cs="Consolas" w:eastAsia="Consolas" w:hAnsi="Consolas"/>
                <w:color w:val="10233F"/>
                <w:sz w:val="16"/>
                <w:szCs w:val="16"/>
              </w:rPr>
              <w:t xml:space="preserve">  and delivery, oversized items, pressing and commercial laundry at</w:t>
            </w:r>
          </w:p>
          <w:p>
            <w:pPr>
              <w:spacing w:after="0" w:line="236"/>
            </w:pPr>
            <w:r>
              <w:rPr>
                <w:rFonts w:ascii="Consolas" w:cs="Consolas" w:eastAsia="Consolas" w:hAnsi="Consolas"/>
                <w:color w:val="10233F"/>
                <w:sz w:val="16"/>
                <w:szCs w:val="16"/>
              </w:rPr>
              <w:t xml:space="preserve">  6043 W Addison St. Compare what each costs and how long it takes."&gt;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 href="https://{{DOMAIN}}/services/"&gt;</w:t>
            </w:r>
          </w:p>
          <w:p>
            <w:pPr>
              <w:spacing w:after="0" w:line="236"/>
            </w:pPr>
            <w:r>
              <w:rPr>
                <w:rFonts w:ascii="Consolas" w:cs="Consolas" w:eastAsia="Consolas" w:hAnsi="Consolas"/>
                <w:color w:val="10233F"/>
                <w:sz w:val="16"/>
                <w:szCs w:val="16"/>
              </w:rPr>
              <w:t xml:space="preserve">&lt;link rel="alternate" hreflang="en" href="https://{{DOMAIN}}/services/"&gt;</w:t>
            </w:r>
          </w:p>
          <w:p>
            <w:pPr>
              <w:spacing w:after="0" w:line="236"/>
            </w:pPr>
            <w:r>
              <w:rPr>
                <w:rFonts w:ascii="Consolas" w:cs="Consolas" w:eastAsia="Consolas" w:hAnsi="Consolas"/>
                <w:color w:val="10233F"/>
                <w:sz w:val="16"/>
                <w:szCs w:val="16"/>
              </w:rPr>
              <w:t xml:space="preserve">&lt;link rel="alternate" hreflang="es" href="https://{{DOMAIN}}/es/servicios/"&gt;</w:t>
            </w:r>
          </w:p>
          <w:p>
            <w:pPr>
              <w:spacing w:after="0" w:line="236"/>
            </w:pPr>
            <w:r>
              <w:rPr>
                <w:rFonts w:ascii="Consolas" w:cs="Consolas" w:eastAsia="Consolas" w:hAnsi="Consolas"/>
                <w:color w:val="10233F"/>
                <w:sz w:val="16"/>
                <w:szCs w:val="16"/>
              </w:rPr>
              <w:t xml:space="preserve">&lt;link rel="alternate" hreflang="x-default" href="https://{{DOMAIN}}/services/"&gt;</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description leads with the list and closes on the comparison — the second half is what distinguishes this result from the homepage result in a SERP where both may appear.</w:t>
      </w:r>
    </w:p>
    <w:p>
      <w:pPr>
        <w:keepNext/>
        <w:pBdr>
          <w:bottom w:val="single" w:color="E8751A" w:sz="14" w:space="8"/>
        </w:pBdr>
        <w:spacing w:after="150" w:before="300" w:line="300"/>
      </w:pPr>
      <w:r>
        <w:rPr>
          <w:rFonts w:ascii="Poppins" w:cs="Poppins" w:eastAsia="Poppins" w:hAnsi="Poppins"/>
          <w:b/>
          <w:bCs/>
          <w:color w:val="1B3C6E"/>
          <w:sz w:val="30"/>
          <w:szCs w:val="30"/>
        </w:rPr>
        <w:t xml:space="preserve">5. Structured Data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CollectionPage + Speakable, BreadcrumbList, and an ItemList of the six services. No Service objects here — each service page owns its own.</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w:t>
            </w:r>
          </w:p>
          <w:p>
            <w:pPr>
              <w:spacing w:after="0" w:line="236"/>
            </w:pPr>
            <w:r>
              <w:rPr>
                <w:rFonts w:ascii="Consolas" w:cs="Consolas" w:eastAsia="Consolas" w:hAnsi="Consolas"/>
                <w:color w:val="10233F"/>
                <w:sz w:val="16"/>
                <w:szCs w:val="16"/>
              </w:rPr>
              <w:t xml:space="preserve">  "@context": "https://schema.org",</w:t>
            </w:r>
          </w:p>
          <w:p>
            <w:pPr>
              <w:spacing w:after="0" w:line="236"/>
            </w:pPr>
            <w:r>
              <w:rPr>
                <w:rFonts w:ascii="Consolas" w:cs="Consolas" w:eastAsia="Consolas" w:hAnsi="Consolas"/>
                <w:color w:val="10233F"/>
                <w:sz w:val="16"/>
                <w:szCs w:val="16"/>
              </w:rPr>
              <w:t xml:space="preserve">  "@type": "CollectionPage",</w:t>
            </w:r>
          </w:p>
          <w:p>
            <w:pPr>
              <w:spacing w:after="0" w:line="236"/>
            </w:pPr>
            <w:r>
              <w:rPr>
                <w:rFonts w:ascii="Consolas" w:cs="Consolas" w:eastAsia="Consolas" w:hAnsi="Consolas"/>
                <w:color w:val="10233F"/>
                <w:sz w:val="16"/>
                <w:szCs w:val="16"/>
              </w:rPr>
              <w:t xml:space="preserve">  "@id": "https://{{DOMAIN}}/services/#webpage",</w:t>
            </w:r>
          </w:p>
          <w:p>
            <w:pPr>
              <w:spacing w:after="0" w:line="236"/>
            </w:pPr>
            <w:r>
              <w:rPr>
                <w:rFonts w:ascii="Consolas" w:cs="Consolas" w:eastAsia="Consolas" w:hAnsi="Consolas"/>
                <w:color w:val="10233F"/>
                <w:sz w:val="16"/>
                <w:szCs w:val="16"/>
              </w:rPr>
              <w:t xml:space="preserve">  "url": "https://{{DOMAIN}}/services/",</w:t>
            </w:r>
          </w:p>
          <w:p>
            <w:pPr>
              <w:spacing w:after="0" w:line="236"/>
            </w:pPr>
            <w:r>
              <w:rPr>
                <w:rFonts w:ascii="Consolas" w:cs="Consolas" w:eastAsia="Consolas" w:hAnsi="Consolas"/>
                <w:color w:val="10233F"/>
                <w:sz w:val="16"/>
                <w:szCs w:val="16"/>
              </w:rPr>
              <w:t xml:space="preserve">  "inLanguage": "en",</w:t>
            </w:r>
          </w:p>
          <w:p>
            <w:pPr>
              <w:spacing w:after="0" w:line="236"/>
            </w:pPr>
            <w:r>
              <w:rPr>
                <w:rFonts w:ascii="Consolas" w:cs="Consolas" w:eastAsia="Consolas" w:hAnsi="Consolas"/>
                <w:color w:val="10233F"/>
                <w:sz w:val="16"/>
                <w:szCs w:val="16"/>
              </w:rPr>
              <w:t xml:space="preserve">  "isPartOf": { "@id": "https://{{DOMAIN}}/#business" },</w:t>
            </w:r>
          </w:p>
          <w:p>
            <w:pPr>
              <w:spacing w:after="0" w:line="236"/>
            </w:pPr>
            <w:r>
              <w:rPr>
                <w:rFonts w:ascii="Consolas" w:cs="Consolas" w:eastAsia="Consolas" w:hAnsi="Consolas"/>
                <w:color w:val="10233F"/>
                <w:sz w:val="16"/>
                <w:szCs w:val="16"/>
              </w:rPr>
              <w:t xml:space="preserve">  "mainEntity": {</w:t>
            </w:r>
          </w:p>
          <w:p>
            <w:pPr>
              <w:spacing w:after="0" w:line="236"/>
            </w:pPr>
            <w:r>
              <w:rPr>
                <w:rFonts w:ascii="Consolas" w:cs="Consolas" w:eastAsia="Consolas" w:hAnsi="Consolas"/>
                <w:color w:val="10233F"/>
                <w:sz w:val="16"/>
                <w:szCs w:val="16"/>
              </w:rPr>
              <w:t xml:space="preserve">    "@type": "ItemList",</w:t>
            </w:r>
          </w:p>
          <w:p>
            <w:pPr>
              <w:spacing w:after="0" w:line="236"/>
            </w:pPr>
            <w:r>
              <w:rPr>
                <w:rFonts w:ascii="Consolas" w:cs="Consolas" w:eastAsia="Consolas" w:hAnsi="Consolas"/>
                <w:color w:val="10233F"/>
                <w:sz w:val="16"/>
                <w:szCs w:val="16"/>
              </w:rPr>
              <w:t xml:space="preserve">    "itemListElement": [</w:t>
            </w:r>
          </w:p>
          <w:p>
            <w:pPr>
              <w:spacing w:after="0" w:line="236"/>
            </w:pPr>
            <w:r>
              <w:rPr>
                <w:rFonts w:ascii="Consolas" w:cs="Consolas" w:eastAsia="Consolas" w:hAnsi="Consolas"/>
                <w:color w:val="10233F"/>
                <w:sz w:val="16"/>
                <w:szCs w:val="16"/>
              </w:rPr>
              <w:t xml:space="preserve">      {"@type":"ListItem","position":1,</w:t>
            </w:r>
          </w:p>
          <w:p>
            <w:pPr>
              <w:spacing w:after="0" w:line="236"/>
            </w:pPr>
            <w:r>
              <w:rPr>
                <w:rFonts w:ascii="Consolas" w:cs="Consolas" w:eastAsia="Consolas" w:hAnsi="Consolas"/>
                <w:color w:val="10233F"/>
                <w:sz w:val="16"/>
                <w:szCs w:val="16"/>
              </w:rPr>
              <w:t xml:space="preserve">       "name":"Wash and fold",</w:t>
            </w:r>
          </w:p>
          <w:p>
            <w:pPr>
              <w:spacing w:after="0" w:line="236"/>
            </w:pPr>
            <w:r>
              <w:rPr>
                <w:rFonts w:ascii="Consolas" w:cs="Consolas" w:eastAsia="Consolas" w:hAnsi="Consolas"/>
                <w:color w:val="10233F"/>
                <w:sz w:val="16"/>
                <w:szCs w:val="16"/>
              </w:rPr>
              <w:t xml:space="preserve">       "url":"https://{{DOMAIN}}/services/wash-and-fold/"},</w:t>
            </w:r>
          </w:p>
          <w:p>
            <w:pPr>
              <w:spacing w:after="0" w:line="236"/>
            </w:pPr>
            <w:r>
              <w:rPr>
                <w:rFonts w:ascii="Consolas" w:cs="Consolas" w:eastAsia="Consolas" w:hAnsi="Consolas"/>
                <w:color w:val="10233F"/>
                <w:sz w:val="16"/>
                <w:szCs w:val="16"/>
              </w:rPr>
              <w:t xml:space="preserve">      /* … positions 2–6, one per service page … */</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NO DUPLICATE SERVICE OBJECTS, NO OFFERCATALOG HERE</w:t>
            </w:r>
          </w:p>
          <w:p>
            <w:pPr>
              <w:spacing w:after="0" w:line="258"/>
            </w:pPr>
            <w:r>
              <w:rPr>
                <w:rFonts w:ascii="Arial" w:cs="Arial" w:eastAsia="Arial" w:hAnsi="Arial"/>
                <w:b/>
                <w:bCs/>
                <w:i w:val="false"/>
                <w:iCs w:val="false"/>
                <w:caps w:val="false"/>
                <w:color w:val="2B3646"/>
                <w:sz w:val="18"/>
                <w:szCs w:val="18"/>
              </w:rPr>
              <w:t xml:space="preserve">The homepage business object already carries an OfferCatalog of the six services, and each service page carries its own Service object. </w:t>
            </w:r>
            <w:r>
              <w:rPr>
                <w:rFonts w:ascii="Arial" w:cs="Arial" w:eastAsia="Arial" w:hAnsi="Arial"/>
                <w:b w:val="false"/>
                <w:bCs w:val="false"/>
                <w:i w:val="false"/>
                <w:iCs w:val="false"/>
                <w:caps w:val="false"/>
                <w:color w:val="2B3646"/>
                <w:sz w:val="18"/>
                <w:szCs w:val="18"/>
              </w:rPr>
              <w:t xml:space="preserve">Adding either to this page creates a third description of the same six services in structured data — the schema equivalent of the three-grid problem. An ItemList of links is the correct and sufficient markup for a hub.</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Block-by-Block Content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Seven blocks. Craft in the paired Design Guide.</w:t>
      </w:r>
    </w:p>
    <w:p>
      <w:pPr>
        <w:keepNext/>
        <w:spacing w:after="110" w:before="260" w:line="288"/>
      </w:pPr>
      <w:r>
        <w:rPr>
          <w:rFonts w:ascii="Poppins" w:cs="Poppins" w:eastAsia="Poppins" w:hAnsi="Poppins"/>
          <w:b/>
          <w:bCs/>
          <w:color w:val="1B3C6E"/>
          <w:sz w:val="23"/>
          <w:szCs w:val="23"/>
        </w:rPr>
        <w:t xml:space="preserve">6.1 Block 1 — Hero</w:t>
      </w:r>
    </w:p>
    <w:p>
      <w:pPr>
        <w:keepNext w:val="false"/>
        <w:spacing w:after="120" w:before="0" w:line="264"/>
      </w:pPr>
      <w:r>
        <w:rPr>
          <w:rFonts w:ascii="Arial" w:cs="Arial" w:eastAsia="Arial" w:hAnsi="Arial"/>
          <w:b/>
          <w:bCs/>
          <w:i w:val="false"/>
          <w:iCs w:val="false"/>
          <w:caps w:val="false"/>
          <w:color w:val="1B3C6E"/>
          <w:sz w:val="20"/>
          <w:szCs w:val="20"/>
        </w:rPr>
        <w:t xml:space="preserve">H1  </w:t>
      </w:r>
      <w:r>
        <w:rPr>
          <w:rFonts w:ascii="Arial" w:cs="Arial" w:eastAsia="Arial" w:hAnsi="Arial"/>
          <w:b w:val="false"/>
          <w:bCs w:val="false"/>
          <w:i w:val="false"/>
          <w:iCs w:val="false"/>
          <w:caps w:val="false"/>
          <w:color w:val="2B3646"/>
          <w:sz w:val="20"/>
          <w:szCs w:val="20"/>
        </w:rPr>
        <w:t xml:space="preserve">“Six ways to get your laundry done”</w:t>
      </w:r>
    </w:p>
    <w:p>
      <w:pPr>
        <w:keepNext w:val="false"/>
        <w:spacing w:after="120" w:before="0" w:line="264"/>
      </w:pPr>
      <w:r>
        <w:rPr>
          <w:rFonts w:ascii="Arial" w:cs="Arial" w:eastAsia="Arial" w:hAnsi="Arial"/>
          <w:b/>
          <w:bCs/>
          <w:i w:val="false"/>
          <w:iCs w:val="false"/>
          <w:caps w:val="false"/>
          <w:color w:val="1B3C6E"/>
          <w:sz w:val="20"/>
          <w:szCs w:val="20"/>
        </w:rPr>
        <w:t xml:space="preserve">Lede  </w:t>
      </w:r>
      <w:r>
        <w:rPr>
          <w:rFonts w:ascii="Arial" w:cs="Arial" w:eastAsia="Arial" w:hAnsi="Arial"/>
          <w:b w:val="false"/>
          <w:bCs w:val="false"/>
          <w:i w:val="false"/>
          <w:iCs w:val="false"/>
          <w:caps w:val="false"/>
          <w:color w:val="2B3646"/>
          <w:sz w:val="20"/>
          <w:szCs w:val="20"/>
        </w:rPr>
        <w:t xml:space="preserve">Per §3 — names the three main modes, then promises the comparison.</w:t>
      </w:r>
    </w:p>
    <w:p>
      <w:pPr>
        <w:keepNext w:val="false"/>
        <w:spacing w:after="120" w:before="0" w:line="264"/>
      </w:pPr>
      <w:r>
        <w:rPr>
          <w:rFonts w:ascii="Arial" w:cs="Arial" w:eastAsia="Arial" w:hAnsi="Arial"/>
          <w:b/>
          <w:bCs/>
          <w:i w:val="false"/>
          <w:iCs w:val="false"/>
          <w:caps w:val="false"/>
          <w:color w:val="1B3C6E"/>
          <w:sz w:val="20"/>
          <w:szCs w:val="20"/>
        </w:rPr>
        <w:t xml:space="preserve">CTAs  </w:t>
      </w:r>
      <w:r>
        <w:rPr>
          <w:rFonts w:ascii="Arial" w:cs="Arial" w:eastAsia="Arial" w:hAnsi="Arial"/>
          <w:b w:val="false"/>
          <w:bCs w:val="false"/>
          <w:i w:val="false"/>
          <w:iCs w:val="false"/>
          <w:caps w:val="false"/>
          <w:color w:val="2B3646"/>
          <w:sz w:val="20"/>
          <w:szCs w:val="20"/>
        </w:rPr>
        <w:t xml:space="preserve">None. This page is a decision aid; a CTA in the hero pre-empts the decision.</w:t>
      </w:r>
    </w:p>
    <w:p>
      <w:pPr>
        <w:keepNext/>
        <w:spacing w:after="110" w:before="260" w:line="288"/>
      </w:pPr>
      <w:r>
        <w:rPr>
          <w:rFonts w:ascii="Poppins" w:cs="Poppins" w:eastAsia="Poppins" w:hAnsi="Poppins"/>
          <w:b/>
          <w:bCs/>
          <w:color w:val="1B3C6E"/>
          <w:sz w:val="23"/>
          <w:szCs w:val="23"/>
        </w:rPr>
        <w:t xml:space="preserve">6.2 Block 2 — Which one do you need?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Three short routing statements written as situations rather than as services. This is the fastest path for a visitor who recognises themselves in one line.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724"/>
        <w:gridCol w:w="2214"/>
        <w:gridCol w:w="3422"/>
      </w:tblGrid>
      <w:tr>
        <w:trPr>
          <w:cantSplit/>
          <w:tblHeader/>
        </w:trPr>
        <w:tc>
          <w:tcPr>
            <w:tcW w:type="dxa" w:w="37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If this is you…</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You want</w:t>
            </w:r>
          </w:p>
        </w:tc>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Links to</w:t>
            </w:r>
          </w:p>
        </w:tc>
      </w:tr>
      <w:tr>
        <w:trPr>
          <w:cantSplit/>
          <w:tblHeader w:val="false"/>
        </w:trPr>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 want it done for me and I can drop it off”</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/services/wash-and-fold/</w:t>
            </w:r>
          </w:p>
        </w:tc>
      </w:tr>
      <w:tr>
        <w:trPr>
          <w:cantSplit/>
          <w:tblHeader w:val="false"/>
        </w:trPr>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 want it done for me and I would rather not leave the house”</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/services/pickup-delivery/</w:t>
            </w:r>
          </w:p>
        </w:tc>
      </w:tr>
      <w:tr>
        <w:trPr>
          <w:cantSplit/>
          <w:tblHeader w:val="false"/>
        </w:trPr>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 would rather do it myself, properly, in one trip”</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/services/self-service/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Only three, not six. Oversized, Ironing and Commercial are add-ons or specialist cases rather than answers to “how should I do my laundry,” and including them here would turn a fast triage into another list.</w:t>
      </w:r>
    </w:p>
    <w:p>
      <w:pPr>
        <w:keepNext/>
        <w:spacing w:after="110" w:before="260" w:line="288"/>
      </w:pPr>
      <w:r>
        <w:rPr>
          <w:rFonts w:ascii="Poppins" w:cs="Poppins" w:eastAsia="Poppins" w:hAnsi="Poppins"/>
          <w:b/>
          <w:bCs/>
          <w:color w:val="1B3C6E"/>
          <w:sz w:val="23"/>
          <w:szCs w:val="23"/>
        </w:rPr>
        <w:t xml:space="preserve">6.3 Block 3 — The comparison table</w:t>
      </w:r>
    </w:p>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THE REASON THIS PAGE EXISTS</w:t>
            </w:r>
          </w:p>
          <w:p>
            <w:pPr>
              <w:spacing w:after="0" w:line="258"/>
            </w:pPr>
            <w:r>
              <w:rPr>
                <w:rFonts w:ascii="Arial" w:cs="Arial" w:eastAsia="Arial" w:hAnsi="Arial"/>
                <w:b/>
                <w:bCs/>
                <w:i w:val="false"/>
                <w:iCs w:val="false"/>
                <w:caps w:val="false"/>
                <w:color w:val="2B3646"/>
                <w:sz w:val="18"/>
                <w:szCs w:val="18"/>
              </w:rPr>
              <w:t xml:space="preserve">One table comparing the three main modes across four dimensions. </w:t>
            </w:r>
            <w:r>
              <w:rPr>
                <w:rFonts w:ascii="Arial" w:cs="Arial" w:eastAsia="Arial" w:hAnsi="Arial"/>
                <w:b w:val="false"/>
                <w:bCs w:val="false"/>
                <w:i w:val="false"/>
                <w:iCs w:val="false"/>
                <w:caps w:val="false"/>
                <w:color w:val="2B3646"/>
                <w:sz w:val="18"/>
                <w:szCs w:val="18"/>
              </w:rPr>
              <w:t xml:space="preserve">It is the only honest side-by-side comparison of these services anywhere in the local market, it answers the decision-stage queries no other page can target, and it is the single strongest AEO asset on the site after The Board.</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2415"/>
        <w:gridCol w:w="2415"/>
        <w:gridCol w:w="261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Self-Service</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Wash &amp; Fold</w:t>
            </w:r>
          </w:p>
        </w:tc>
        <w:tc>
          <w:tcPr>
            <w:tcW w:type="dxa" w:w="261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Pickup &amp; Delivery</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it costs</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machine — see The Board</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pound, {{WF_RATE}}</w:t>
            </w:r>
          </w:p>
        </w:tc>
        <w:tc>
          <w:tcPr>
            <w:tcW w:type="dxa" w:w="26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pound, {{PND_RATE_LB}} + {{PND_FEE}}</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Your time</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{{SELF_SERVICE_TIME}} in store</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short trips</w:t>
            </w:r>
          </w:p>
        </w:tc>
        <w:tc>
          <w:tcPr>
            <w:tcW w:type="dxa" w:w="26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long until it’s done</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visit</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{{WF_TURNAROUND}}</w:t>
            </w:r>
          </w:p>
        </w:tc>
        <w:tc>
          <w:tcPr>
            <w:tcW w:type="dxa" w:w="26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Best if</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want it same-day and you don’t mind the trip</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want it done for you and you pass by anyway</w:t>
            </w:r>
          </w:p>
        </w:tc>
        <w:tc>
          <w:tcPr>
            <w:tcW w:type="dxa" w:w="26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Your time is worth more than the fee</w:t>
            </w:r>
          </w:p>
        </w:tc>
      </w:tr>
    </w:tbl>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No winner is declared. </w:t>
      </w:r>
      <w:r>
        <w:rPr>
          <w:rFonts w:ascii="Arial" w:cs="Arial" w:eastAsia="Arial" w:hAnsi="Arial"/>
          <w:b w:val="false"/>
          <w:bCs w:val="false"/>
          <w:i w:val="false"/>
          <w:iCs w:val="false"/>
          <w:caps w:val="false"/>
          <w:color w:val="2B3646"/>
          <w:sz w:val="20"/>
          <w:szCs w:val="20"/>
        </w:rPr>
        <w:t xml:space="preserve">No highlighted column, no “most popular” badge, no recommendation. The table is credible precisely because it does not steer, and a badge would convert it from a comparison into an upsell.</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“Your time” is the honest column. </w:t>
      </w:r>
      <w:r>
        <w:rPr>
          <w:rFonts w:ascii="Arial" w:cs="Arial" w:eastAsia="Arial" w:hAnsi="Arial"/>
          <w:b w:val="false"/>
          <w:bCs w:val="false"/>
          <w:i w:val="false"/>
          <w:iCs w:val="false"/>
          <w:caps w:val="false"/>
          <w:color w:val="2B3646"/>
          <w:sz w:val="20"/>
          <w:szCs w:val="20"/>
        </w:rPr>
        <w:t xml:space="preserve">It is the real trade-off being made and it is the one a laundromat website never states. Including it is what makes the table worth reading.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No savings or value language. </w:t>
      </w:r>
      <w:r>
        <w:rPr>
          <w:rFonts w:ascii="Arial" w:cs="Arial" w:eastAsia="Arial" w:hAnsi="Arial"/>
          <w:b w:val="false"/>
          <w:bCs w:val="false"/>
          <w:i w:val="false"/>
          <w:iCs w:val="false"/>
          <w:caps w:val="false"/>
          <w:color w:val="2B3646"/>
          <w:sz w:val="20"/>
          <w:szCs w:val="20"/>
        </w:rPr>
        <w:t xml:space="preserve">Prices are stated; nothing is described as better value than anything else, including against competitors.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Every figure comes from the shared price source, </w:t>
      </w:r>
      <w:r>
        <w:rPr>
          <w:rFonts w:ascii="Arial" w:cs="Arial" w:eastAsia="Arial" w:hAnsi="Arial"/>
          <w:b w:val="false"/>
          <w:bCs w:val="false"/>
          <w:i w:val="false"/>
          <w:iCs w:val="false"/>
          <w:caps w:val="false"/>
          <w:color w:val="2B3646"/>
          <w:sz w:val="20"/>
          <w:szCs w:val="20"/>
        </w:rPr>
        <w:t xml:space="preserve">the same one feeding /pricing/ and the service pages. This table must never be able to disagree with them.</w:t>
      </w:r>
    </w:p>
    <w:p>
      <w:pPr>
        <w:keepNext/>
        <w:spacing w:after="110" w:before="260" w:line="288"/>
      </w:pPr>
      <w:r>
        <w:rPr>
          <w:rFonts w:ascii="Poppins" w:cs="Poppins" w:eastAsia="Poppins" w:hAnsi="Poppins"/>
          <w:b/>
          <w:bCs/>
          <w:color w:val="1B3C6E"/>
          <w:sz w:val="23"/>
          <w:szCs w:val="23"/>
        </w:rPr>
        <w:t xml:space="preserve">6.4 Block 4 — The six services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Now all six, each with a fresh paragraph plus two honest lines. Structure per service: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Title            → links to the service page</w:t>
            </w:r>
          </w:p>
          <w:p>
            <w:pPr>
              <w:spacing w:after="0" w:line="236"/>
            </w:pPr>
            <w:r>
              <w:rPr>
                <w:rFonts w:ascii="Consolas" w:cs="Consolas" w:eastAsia="Consolas" w:hAnsi="Consolas"/>
                <w:color w:val="10233F"/>
                <w:sz w:val="16"/>
                <w:szCs w:val="16"/>
              </w:rPr>
              <w:t xml:space="preserve">Paragraph        → what it is, written differently from the homepage card</w:t>
            </w:r>
          </w:p>
          <w:p>
            <w:pPr>
              <w:spacing w:after="0" w:line="236"/>
            </w:pPr>
            <w:r>
              <w:rPr>
                <w:rFonts w:ascii="Consolas" w:cs="Consolas" w:eastAsia="Consolas" w:hAnsi="Consolas"/>
                <w:color w:val="10233F"/>
                <w:sz w:val="16"/>
                <w:szCs w:val="16"/>
              </w:rPr>
              <w:t xml:space="preserve">Good if…         → one line naming who it suits</w:t>
            </w:r>
          </w:p>
          <w:p>
            <w:pPr>
              <w:spacing w:after="0" w:line="236"/>
            </w:pPr>
            <w:r>
              <w:rPr>
                <w:rFonts w:ascii="Consolas" w:cs="Consolas" w:eastAsia="Consolas" w:hAnsi="Consolas"/>
                <w:color w:val="10233F"/>
                <w:sz w:val="16"/>
                <w:szCs w:val="16"/>
              </w:rPr>
              <w:t xml:space="preserve">Maybe not if…    → one line naming who it does not</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15"/>
        <w:gridCol w:w="7045"/>
      </w:tblGrid>
      <w:tr>
        <w:trPr>
          <w:cantSplit/>
          <w:tblHeader/>
        </w:trPr>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Service</w:t>
            </w:r>
          </w:p>
        </w:tc>
        <w:tc>
          <w:tcPr>
            <w:tcW w:type="dxa" w:w="70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Maybe not if… (illustrative)</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need it back within the hour — use self-service instead</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are outside the delivery area, or you need it today</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would rather not spend the time — drop-off costs a little more and takes none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item is dry-clean only — check the label first</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&amp; Pressing</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garment is not washable — we press washable items</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are a household — wash &amp; fold will be simpler and cheaper for you</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“MAYBE NOT” LINES ARE THE DIFFERENTIATOR</w:t>
            </w:r>
          </w:p>
          <w:p>
            <w:pPr>
              <w:spacing w:after="0" w:line="258"/>
            </w:pPr>
            <w:r>
              <w:rPr>
                <w:rFonts w:ascii="Arial" w:cs="Arial" w:eastAsia="Arial" w:hAnsi="Arial"/>
                <w:b/>
                <w:bCs/>
                <w:i w:val="false"/>
                <w:iCs w:val="false"/>
                <w:caps w:val="false"/>
                <w:color w:val="2B3646"/>
                <w:sz w:val="18"/>
                <w:szCs w:val="18"/>
              </w:rPr>
              <w:t xml:space="preserve">Telling a visitor when not to buy something is the most credible thing a business can do on its own website, and almost nobody does it. </w:t>
            </w:r>
            <w:r>
              <w:rPr>
                <w:rFonts w:ascii="Arial" w:cs="Arial" w:eastAsia="Arial" w:hAnsi="Arial"/>
                <w:b w:val="false"/>
                <w:bCs w:val="false"/>
                <w:i w:val="false"/>
                <w:iCs w:val="false"/>
                <w:caps w:val="false"/>
                <w:color w:val="2B3646"/>
                <w:sz w:val="18"/>
                <w:szCs w:val="18"/>
              </w:rPr>
              <w:t xml:space="preserve">It is also practically useful: it prevents the mismatched booking, the disappointed customer and the bad review. Note that two of these lines quietly reinforce scope boundaries — the Oversized and Ironing entries both point at the label without ever naming dry cleaning.</w:t>
            </w:r>
          </w:p>
        </w:tc>
      </w:tr>
    </w:tbl>
    <w:p>
      <w:pPr>
        <w:keepNext/>
        <w:spacing w:after="110" w:before="260" w:line="288"/>
      </w:pPr>
      <w:r>
        <w:rPr>
          <w:rFonts w:ascii="Poppins" w:cs="Poppins" w:eastAsia="Poppins" w:hAnsi="Poppins"/>
          <w:b/>
          <w:bCs/>
          <w:color w:val="1B3C6E"/>
          <w:sz w:val="23"/>
          <w:szCs w:val="23"/>
        </w:rPr>
        <w:t xml:space="preserve">6.5 Block 5 — What every service shares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Three lines that apply across all six: the machines are serviced, the prices are posted, and the same people handle everything. This block is where the site-wide positioning lands on a page otherwise devoted to differences — whichever service you choose, this is what does not change.</w:t>
      </w:r>
    </w:p>
    <w:p>
      <w:pPr>
        <w:keepNext/>
        <w:spacing w:after="110" w:before="260" w:line="288"/>
      </w:pPr>
      <w:r>
        <w:rPr>
          <w:rFonts w:ascii="Poppins" w:cs="Poppins" w:eastAsia="Poppins" w:hAnsi="Poppins"/>
          <w:b/>
          <w:bCs/>
          <w:color w:val="1B3C6E"/>
          <w:sz w:val="23"/>
          <w:szCs w:val="23"/>
        </w:rPr>
        <w:t xml:space="preserve">6.6 Block 6 — Prices at a glance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compact summary of headline figures with a link to /pricing/. Not a second Board and not a full rate list — four or five lines that let someone finish the decision without a second page load, then route them to the full detail. Every figure from the shared source.</w:t>
      </w:r>
    </w:p>
    <w:p>
      <w:pPr>
        <w:keepNext/>
        <w:spacing w:after="110" w:before="260" w:line="288"/>
      </w:pPr>
      <w:r>
        <w:rPr>
          <w:rFonts w:ascii="Poppins" w:cs="Poppins" w:eastAsia="Poppins" w:hAnsi="Poppins"/>
          <w:b/>
          <w:bCs/>
          <w:color w:val="1B3C6E"/>
          <w:sz w:val="23"/>
          <w:szCs w:val="23"/>
        </w:rPr>
        <w:t xml:space="preserve">6.7 Block 7 — Conversion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Schedule Pickup (amber) · Call · Directions. This is the one place on the page a CTA appears, deliberately at the end — after the decision has been supported rather than pre-empted.</w:t>
      </w:r>
    </w:p>
    <w:p>
      <w:pPr>
        <w:keepNext/>
        <w:pBdr>
          <w:bottom w:val="single" w:color="E8751A" w:sz="14" w:space="8"/>
        </w:pBdr>
        <w:spacing w:after="150" w:before="300" w:line="300"/>
      </w:pPr>
      <w:r>
        <w:rPr>
          <w:rFonts w:ascii="Poppins" w:cs="Poppins" w:eastAsia="Poppins" w:hAnsi="Poppins"/>
          <w:b/>
          <w:bCs/>
          <w:color w:val="1B3C6E"/>
          <w:sz w:val="30"/>
          <w:szCs w:val="30"/>
        </w:rPr>
        <w:t xml:space="preserve">7. Internal Linking — the Silo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page is the hub of the service silo and its linking behaviour is what makes the silo coherent.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7146"/>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Direction</w:t>
            </w:r>
          </w:p>
        </w:tc>
        <w:tc>
          <w:tcPr>
            <w:tcW w:type="dxa" w:w="714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Rule</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Hub → services</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six, at least twice each — once in block 2 or 3, once in block 4</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 → hub</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Via breadcrumb only — no body-copy links back to the hub</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 → service</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 least two siblings from each service page’s related block</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 hub</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link, from the services grid heading area</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Hub → pricing</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Twice — from the comparison table and from block 6</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Hub → homepage</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Breadcrumb only</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Service pages do not link back to the hub in body copy. A visitor on a service page has already made the decision this page supports, and offering them a route back to a comparison invites second-guessing at the worst moment. The breadcrumb is sufficient and expected.</w:t>
      </w:r>
    </w:p>
    <w:p>
      <w:pPr>
        <w:keepNext/>
        <w:pBdr>
          <w:bottom w:val="single" w:color="E8751A" w:sz="14" w:space="8"/>
        </w:pBdr>
        <w:spacing w:after="150" w:before="300" w:line="300"/>
      </w:pPr>
      <w:r>
        <w:rPr>
          <w:rFonts w:ascii="Poppins" w:cs="Poppins" w:eastAsia="Poppins" w:hAnsi="Poppins"/>
          <w:b/>
          <w:bCs/>
          <w:color w:val="1B3C6E"/>
          <w:sz w:val="30"/>
          <w:szCs w:val="30"/>
        </w:rPr>
        <w:t xml:space="preserve">8. Value Register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919"/>
        <w:gridCol w:w="2919"/>
        <w:gridCol w:w="3522"/>
      </w:tblGrid>
      <w:tr>
        <w:trPr>
          <w:cantSplit/>
          <w:tblHeader/>
        </w:trPr>
        <w:tc>
          <w:tcPr>
            <w:tcW w:type="dxa" w:w="29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c>
          <w:tcPr>
            <w:tcW w:type="dxa" w:w="29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State</w:t>
            </w:r>
          </w:p>
        </w:tc>
        <w:tc>
          <w:tcPr>
            <w:tcW w:type="dxa" w:w="35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Comparison table figures</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35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Inherited rates — same as Pricing</w:t>
            </w:r>
          </w:p>
        </w:tc>
      </w:tr>
      <w:tr>
        <w:trPr>
          <w:cantSplit/>
          <w:tblHeader w:val="false"/>
        </w:trPr>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 time estimate</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5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Depends on machine cycle times</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 turnaround</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 next day</w:t>
            </w:r>
          </w:p>
        </w:tc>
        <w:tc>
          <w:tcPr>
            <w:tcW w:type="dxa" w:w="35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 turnaround</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35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 area</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5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Needed for the “maybe not” line</w:t>
            </w:r>
          </w:p>
        </w:tc>
      </w:tr>
      <w:tr>
        <w:trPr>
          <w:cantSplit/>
          <w:tblHeader w:val="false"/>
        </w:trPr>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six services</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CONFIRMED</w:t>
            </w:r>
          </w:p>
        </w:tc>
        <w:tc>
          <w:tcPr>
            <w:tcW w:type="dxa" w:w="35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 Architecture v1.1</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Which three appear in block 2</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CONFIRMED by recommendation</w:t>
            </w:r>
          </w:p>
        </w:tc>
        <w:tc>
          <w:tcPr>
            <w:tcW w:type="dxa" w:w="35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Reversible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least blocked page remaining. Its one hard blocker — the self-service time estimate — can be omitted from the table without breaking it, so the page could ship with three of four comparison rows complete.</w:t>
      </w:r>
    </w:p>
    <w:p>
      <w:pPr>
        <w:keepNext/>
        <w:pBdr>
          <w:bottom w:val="single" w:color="E8751A" w:sz="14" w:space="8"/>
        </w:pBdr>
        <w:spacing w:after="150" w:before="300" w:line="300"/>
      </w:pPr>
      <w:r>
        <w:rPr>
          <w:rFonts w:ascii="Poppins" w:cs="Poppins" w:eastAsia="Poppins" w:hAnsi="Poppins"/>
          <w:b/>
          <w:bCs/>
          <w:color w:val="1B3C6E"/>
          <w:sz w:val="30"/>
          <w:szCs w:val="30"/>
        </w:rPr>
        <w:t xml:space="preserve">9. Implementation Checklist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604"/>
        <w:gridCol w:w="8756"/>
      </w:tblGrid>
      <w:tr>
        <w:trPr>
          <w:cantSplit/>
          <w:tblHeader/>
        </w:trPr>
        <w:tc>
          <w:tcPr>
            <w:tcW w:type="dxa" w:w="60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875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 complete; hreflang en / es / x-default</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CollectionPage + BreadcrumbList + ItemList only — no Service objects, no OfferCatalog</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Seven blocks; no eyebrow above any heading</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service description reuses homepage card copy — all written fresh</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service carries a “Good if” and a “Maybe not if” line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Comparison table declares no winner — no highlight, badge or recommendation</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figures rendered from the shared price source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value or price-level language anywhere</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six services linked at least twice; /pricing/ linked twice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 pages link back via breadcrumb only</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 resolves — six breadcrumbs depend on it</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Scope boundaries respected in the Oversized and Ironing lines</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mirror built to the nine-point standard</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fourteen per-page design checks pass</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Services Hub Developer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Services Hub Developer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Services Hub Developer Guide v1.0</dc:title>
  <dc:creator>TradeWorks AI</dc:creator>
  <dc:description>Laundry Station — Website Content Strategy &amp; Plan v1.0</dc:description>
  <cp:lastModifiedBy>Un-named</cp:lastModifiedBy>
  <cp:revision>1</cp:revision>
  <dcterms:created xsi:type="dcterms:W3CDTF">2026-07-29T21:03:11.525Z</dcterms:created>
  <dcterms:modified xsi:type="dcterms:W3CDTF">2026-07-29T21:03:11.525Z</dcterms:modified>
</cp:coreProperties>
</file>

<file path=docProps/custom.xml><?xml version="1.0" encoding="utf-8"?>
<Properties xmlns="http://schemas.openxmlformats.org/officeDocument/2006/custom-properties" xmlns:vt="http://schemas.openxmlformats.org/officeDocument/2006/docPropsVTypes"/>
</file>