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E86C1" w:sz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Unified Free LLM API Gateway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Technical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Infrastructure Specification for Multi-Provider LLM Proxy</w:t>
      </w:r>
    </w:p>
    <w:p>
      <w:pPr>
        <w:spacing w:after="2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License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Use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specifies the architecture, configuration, and operational procedures for a self-hosted LLM API gateway that unifies 9 permanently free cloud providers plus a local Ollama instance behind a single OpenAI-compatible endpoint. The gateway uses LiteLLM Proxy to provide automatic failover, rate-limit handling, latency-based routing, and response caching, guaranteeing near-100% availability at zero recurring cost.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metrics: </w:t>
      </w:r>
      <w:r>
        <w:rPr>
          <w:rFonts w:ascii="Arial" w:cs="Arial" w:eastAsia="Arial" w:hAnsi="Arial"/>
          <w:sz w:val="22"/>
          <w:szCs w:val="22"/>
        </w:rPr>
        <w:t xml:space="preserve">10 providers, 35+ model deployments, ~30,000+ requests/day combined capacity, 1 billion+ tokens/month (Mistral alone), zero dollars spent.</w:t>
      </w:r>
    </w:p>
    <w:p>
      <w:pPr>
        <w:pStyle w:val="Heading2"/>
      </w:pPr>
      <w:r>
        <w:t xml:space="preserve">1.1 Design 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Zero cost: every provider used is permanently free with no trial expiration.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Maximum availability: automatic failover across 10 independent providers ensures no single point of failure.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Single endpoint: all downstream applications (Open WebUI, SpecRAG, coding agents, custom services) consume one OpenAI-compatible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Latency-aware routing: the gateway tracks provider response times and prefers the fastest healthy provider.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Privacy option: sensitive workloads can be routed exclusively to the local Ollama instance.</w:t>
      </w:r>
    </w:p>
    <w:p>
      <w:pPr>
        <w:pStyle w:val="Heading2"/>
      </w:pPr>
      <w:r>
        <w:t xml:space="preserve">1.2 Scope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covers provider selection and rate-limit analysis, gateway configuration (LiteLLM), deployment topology (Docker Compose), client integration patterns, and operational procedures. It explicitly excludes trial-credit providers, as the goal is a permanent, maintenance-free infrastructure that never requires account top-ups or renewals.</w:t>
      </w:r>
    </w:p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System Topology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client applications communicate exclusively with the LiteLLM proxy running on localhost:4000. The proxy maintains a health registry of all configured providers, tracks per-provider latency and error rates, and routes each incoming request to the best available provider. If the selected provider returns a 429 (rate limit), timeout, or 5xx error, the proxy automatically retries with the next provider in the priority chain.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Client App  →  localhost:4000 (LiteLLM Proxy)  →  Provider Pool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0: Ollama (local)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1: Google AI Studio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2: Cerebras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3: Groq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4: GitHub Models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5: Mistral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6: NVIDIA NIM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7: Cloudflare Workers AI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 Tier 8: OpenRouter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└─ Tier 9: Cohere</w:t>
      </w:r>
    </w:p>
    <w:p>
      <w:pPr>
        <w:pStyle w:val="Heading2"/>
      </w:pPr>
      <w:r>
        <w:t xml:space="preserve">2.2 Routing Strategy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gateway uses latency-based routing as its primary strategy. This means the router maintains a rolling window of response latencies per deployment and favors the deployment with the lowest recent latency. When a deployment fails, it enters a 60-second cooldown period during which no requests are routed to it. After cooldown, the deployment is re-tested with the next incoming request.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behavior: </w:t>
      </w:r>
      <w:r>
        <w:rPr>
          <w:rFonts w:ascii="Arial" w:cs="Arial" w:eastAsia="Arial" w:hAnsi="Arial"/>
          <w:sz w:val="22"/>
          <w:szCs w:val="22"/>
        </w:rPr>
        <w:t xml:space="preserve">Up to 5 retries across different providers, with a 2-second backoff between retries. A single consecutive failure on any deployment triggers the cooldown. This means in the worst case, a request traverses 6 providers (initial + 5 retries) before returning an error to the client, which takes approximately 10-12 seconds.</w:t>
      </w:r>
    </w:p>
    <w:p>
      <w:pPr>
        <w:pStyle w:val="Heading2"/>
      </w:pPr>
      <w:r>
        <w:t xml:space="preserve">2.3 Response Caching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In-memory response caching is enabled with a 1-hour TTL. Identical requests (same model alias, messages, and parameters) are served from cache without consuming any provider quota. This is particularly valuable for repeated prompts in development/testing workflows and for SpecRAG where the same document chunks may generate similar queries.</w:t>
      </w:r>
    </w:p>
    <w:p>
      <w:pPr>
        <w:pStyle w:val="Heading2"/>
      </w:pPr>
      <w:r>
        <w:t xml:space="preserve">2.4 Model Aliases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Clients do not need to know which provider is serving their request. They use semantic aliases that map to curated provider chains: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To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providers in priority order (Tier 0 through 9)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Speed-critical tasks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Cerebras → Groq → SambaNova (lowest latency hardware)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reasoning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3 Flash → Gemini 2.5 Flash → Kimi K2 → Cohere Reasoning → DeepSeek R1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generation/review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Codestral → Cerebras Qwen3 32B → OpenRouter Qwen3 Coder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parameter count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Cerebras Qwen3 235B → GPT-OSS-120B → Llama 3.1 405B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Privacy-sensitive work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only (120s timeout, no cloud fallback)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Provider Registry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section details every provider included in the gateway. All providers listed are permanently free with no trial expiration. Providers requiring a credit card use it only for identity verification on a $0 plan and will never be charged.</w:t>
      </w:r>
    </w:p>
    <w:p>
      <w:pPr>
        <w:pStyle w:val="Heading2"/>
      </w:pPr>
      <w:r>
        <w:t xml:space="preserve">3.1 Account Requirements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accounts to create: 9 </w:t>
      </w:r>
      <w:r>
        <w:rPr>
          <w:rFonts w:ascii="Arial" w:cs="Arial" w:eastAsia="Arial" w:hAnsi="Arial"/>
          <w:sz w:val="22"/>
          <w:szCs w:val="22"/>
        </w:rPr>
        <w:t xml:space="preserve">(plus your existing GitHub account = 10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200"/>
        <w:gridCol w:w="4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Signup URL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https://aistudio.google.com/apikey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Cerebras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https://cloud.cerebras.ai/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Groq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https://console.groq.com/keys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Models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https://github.com/marketplace/models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https://console.mistral.ai/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 NIM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https://build.nvidia.com/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Workers AI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($0 plan)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https://dash.cloudflare.com/sign-up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https://openrouter.ai/keys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https://dashboard.cohere.com/api-keys</w:t>
            </w:r>
          </w:p>
        </w:tc>
      </w:tr>
    </w:tbl>
    <w:p>
      <w:pPr>
        <w:pBdr>
          <w:left w:val="single" w:color="1B4F72" w:sz="12"/>
        </w:pBdr>
        <w:shd w:fill="D6EAF8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7 of 9 signups require no credit card and no phone number. Cloudflare requires a credit card for the free $0 plan (never charged). Mistral and NVIDIA require phone verification.</w:t>
      </w:r>
    </w:p>
    <w:p>
      <w:r>
        <w:br w:type="page"/>
      </w:r>
    </w:p>
    <w:p>
      <w:pPr>
        <w:pStyle w:val="Heading2"/>
      </w:pPr>
      <w:r>
        <w:t xml:space="preserve">3.2 Detailed Provider Profiles</w:t>
      </w:r>
    </w:p>
    <w:p>
      <w:pPr>
        <w:pStyle w:val="Heading3"/>
      </w:pPr>
      <w:r>
        <w:t xml:space="preserve">3.2.1 Tier 0: Ollama (Local)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GLM-4.7-Flash, any self-hosted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hardware. 30s timeout before failover.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3.2.2 Tier 1: Google AI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3 Flash, 2.5 Flash, 2.5 Flash-Lite, Gemma 3 (1B/4B/12B/27B)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5-30 RPM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req/day (Flash), 14,400 req/day (Gemma)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250K tokens/min. Data used for training outside UK/CH/EEA/EU.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3.2.3 Tier 2: Cerebras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3.3 70B, Qwen3 32B, Qwen3 235B, GPT-OSS-120B, Llama 3.1 8B, GLM-4.6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RPM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14,400 req/day, 1M tokens/day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inference. Hardware-accelerated.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3.2.4 Tier 3: Groq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3.3 70B, 3.1 8B, Llama 4 Scout/Maverick, Kimi K2, GPT-OSS-120B/20B, Qwen3 32B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RPM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1K-14.4K req/day per model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Hardware-accelerated. Also has Whisper for audio.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3.2.5 Tier 4: GitHub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GPT-5-nano, DeepSeek R1, Grok 3/Mini, Llama 3.3 70B/405B, Mistral Small 3.1, and 30+ more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Copilot tier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(Free tier available)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Restrictive token limits per request. Uses existing GitHub account.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3.2.6 Tier 5: Mistral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Mistral models (Small, Medium, Large, Pixtral, Codestral)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RPS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BILLION tokens/month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plan requires data training opt-in. Enormous monthly budget.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3.2.7 Tier 6: NVIDIA NIM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open models (Llama, Mistral, Gemma, etc.)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RPM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explicitly capped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windows may be limited on some models.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3.2.8 Tier 7: Cloudflare Workers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GPT-OSS-120B/20B, Llama 3.3 70B, Llama 4 Scout, Qwen 2.5 Coder 32B, Gemma 3 12B, and 40+ more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(neuron-based)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neurons/day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($0 plan)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Neuron-based pricing. Free plan is $0 but requires credit card on file.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3.2.9 Tier 8: OpenRouter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free models: Llama 3.3 70B/405B, DeepSeek R1, Qwen3 Coder, Kimi K2, GPT-OSS-120B, Gemma 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RPM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req/day (1000 with $10 lifetime topup)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free models share a common daily quota.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3.2.10 Tier 9: Cohere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 Available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A, Command A Reasoning, Command A Vision, Aya Expanse/Vision (8B/32B)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RPM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Daily/Monthly Budget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req/month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Required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quota shared across all models. Good emergency fallback.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Capacity Analysis</w:t>
      </w:r>
    </w:p>
    <w:p>
      <w:pPr>
        <w:pStyle w:val="Heading2"/>
      </w:pPr>
      <w:r>
        <w:t xml:space="preserve">4.1 Combined Daily Request Budget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table estimates the total daily request capacity when all providers are active. Numbers are conservative minimums using the most restrictive model on each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Req/Day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Req/Day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Budget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(local)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(Flash)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57,600+ (Gemma)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250K tok/min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Cerebras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14,400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72,000 (5 models)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tok/day/model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14,400+ (8B model)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6K-30K tok/min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Models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(Free tier)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~1,500 (Pro)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86,400 (1 RPS)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86,400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 tok/month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 NIM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~57,600 (40 RPM)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~57,600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capped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~1,000 (neurons)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neurons/day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($10 topup)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quota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 req/month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(excl. Ollama)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~160,000+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~295,000+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1B+ tok/month</w:t>
            </w:r>
          </w:p>
        </w:tc>
      </w:tr>
    </w:tbl>
    <w:p>
      <w:pPr>
        <w:pBdr>
          <w:left w:val="single" w:color="1E8449" w:sz="12"/>
        </w:pBdr>
        <w:shd w:fill="D5F5E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These numbers assume all providers are configured. The gateway degrades gracefully — even with only 3 providers (Google + Cerebras + Groq), you still get ~15,000+ requests/day.</w:t>
      </w:r>
    </w:p>
    <w:p>
      <w:r>
        <w:br w:type="page"/>
      </w:r>
    </w:p>
    <w:p>
      <w:pPr>
        <w:pStyle w:val="Heading1"/>
      </w:pPr>
      <w:r>
        <w:t xml:space="preserve">5. Deployment</w:t>
      </w:r>
    </w:p>
    <w:p>
      <w:pPr>
        <w:pStyle w:val="Heading2"/>
      </w:pPr>
      <w:r>
        <w:t xml:space="preserve">5.1 Prerequisites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Docker and Docker Compose installed on the host machine.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Ollama running on the host (accessible at localhost:11434).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API keys obtained from each provider (see Section 3.1 for signup URLs).</w:t>
      </w:r>
    </w:p>
    <w:p>
      <w:pPr>
        <w:pStyle w:val="Heading2"/>
      </w:pPr>
      <w:r>
        <w:t xml:space="preserve">5.2 Environment Configuration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Create a .env file from the provided .env.template. Populate each API key variable. The LITELLM_MASTER_KEY is a secret you define yourself — all clients must present this key to authenticate with the proxy.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# Required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LITELLM_MASTER_KEY=sk-your-secret-key-here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GEMINI_API_KEY=your-google-ai-studio-key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CEREBRAS_API_KEY=your-cerebras-key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GROQ_API_KEY=your-groq-key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GITHUB_TOKEN=your-github-pat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MISTRAL_API_KEY=your-mistral-key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NVIDIA_NIM_API_KEY=your-nvidia-key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CLOUDFLARE_API_TOKEN=your-cloudflare-token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CLOUDFLARE_ACCOUNT_ID=your-account-id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OPENROUTER_API_KEY=your-openrouter-key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COHERE_API_KEY=your-cohere-key</w:t>
      </w:r>
    </w:p>
    <w:p>
      <w:pPr>
        <w:pStyle w:val="Heading2"/>
      </w:pPr>
      <w:r>
        <w:t xml:space="preserve">5.3 Launch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gateway will be available at http://localhost:4000. Verify with: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http://localhost:4000/v1/chat/completions \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-H "Authorization: Bearer sk-your-secret-key-here" \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-d '{"model":"default","messages":[{"role":"user","content":"Hello"}]}'</w:t>
      </w:r>
    </w:p>
    <w:p>
      <w:pPr>
        <w:pStyle w:val="Heading2"/>
      </w:pPr>
      <w:r>
        <w:t xml:space="preserve">5.4 Without Docker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litellm[proxy]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export GEMINI_API_KEY=... CEREBRAS_API_KEY=... GROQ_API_KEY=...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export LITELLM_MASTER_KEY=sk-your-secret-key-here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litellm --config litellm_config.yaml --port 4000</w:t>
      </w:r>
    </w:p>
    <w:p>
      <w:r>
        <w:br w:type="page"/>
      </w:r>
    </w:p>
    <w:p>
      <w:pPr>
        <w:pStyle w:val="Heading1"/>
      </w:pPr>
      <w:r>
        <w:t xml:space="preserve">6. Client Integration Patterns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client that supports an OpenAI-compatible API can connect to this gateway. Below are configuration patterns for common tools.</w:t>
      </w:r>
    </w:p>
    <w:p>
      <w:pPr>
        <w:pStyle w:val="Heading2"/>
      </w:pPr>
      <w:r>
        <w:t xml:space="preserve">6.1 Open WebUI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Settings → Connections → OpenAI API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URL: http://localhost:4000/v1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API Key: sk-your-secret-key-here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Model: default</w:t>
      </w:r>
    </w:p>
    <w:p>
      <w:pPr>
        <w:pStyle w:val="Heading2"/>
      </w:pPr>
      <w:r>
        <w:t xml:space="preserve">6.2 Python (OpenAI SDK)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from openai import OpenAI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client = OpenAI(base_url="http://localhost:4000/v1",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api_key="sk-your-secret-key-here")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response = client.chat.completions.create(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model="default",  # or "fast", "smart", "coding", "big", "local"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messages=[{"role": "user", "content": "Hello"}]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Heading2"/>
      </w:pPr>
      <w:r>
        <w:t xml:space="preserve">6.3 SpecRAG / LightRAG Integration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Point Open WebUI to localhost:4000 as the OpenAI-compatible backend. LightRAG can use the same endpoint for its LLM calls. Use the "smart" alias for RAG-related reasoning and "fast" for embedding-adjacent quick lookups.</w:t>
      </w:r>
    </w:p>
    <w:p>
      <w:pPr>
        <w:pStyle w:val="Heading2"/>
      </w:pPr>
      <w:r>
        <w:t xml:space="preserve">6.4 Coding Agents (Continue.dev / Aider / Claude Code)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"apiBase": "http://localhost:4000/v1",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"apiKey": "sk-your-secret-key-here",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"coding"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6.5 cURL / Direct HTTP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http://localhost:4000/v1/models \</w:t>
      </w:r>
    </w:p>
    <w:p>
      <w:pPr>
        <w:shd w:fill="F4F6F6" w:val="clear"/>
        <w:spacing w:after="80" w:line="24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  -H "Authorization: Bearer sk-your-secret-key-here"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lists all available model aliases and their underlying deployments.</w:t>
      </w:r>
    </w:p>
    <w:p>
      <w:r>
        <w:br w:type="page"/>
      </w:r>
    </w:p>
    <w:p>
      <w:pPr>
        <w:pStyle w:val="Heading1"/>
      </w:pPr>
      <w:r>
        <w:t xml:space="preserve">7. Failover Behavior</w:t>
      </w:r>
    </w:p>
    <w:p>
      <w:pPr>
        <w:pStyle w:val="Heading2"/>
      </w:pPr>
      <w:r>
        <w:t xml:space="preserve">7.1 Failover Chain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a request is sent with model="default", the router attempts providers in latency-priority order. On failure (429, timeout, 5xx), it retries with the next provider: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Ollama (local) — timeout after 30s if unresponsive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Google AI Studio (Gemini 3 Flash → 2.5 Flash-Lite → 2.5 Flash → Gemma 27B)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Cerebras (Llama 3.3 70B → Qwen3 32B → Qwen3 235B → GPT-OSS-120B)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Groq (Llama 3.3 70B → Llama 3.1 8B → Llama 4 Scout → Kimi K2 → GPT-OSS → Qwen3 32B)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GitHub Models (GPT-5-nano → DeepSeek R1 → Llama 3.3 70B → Mistral Small)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Mistral (Mistral Small → Codestral)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NVIDIA NIM (Llama 3.3 70B)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Cloudflare Workers AI (Llama 3.3 70B)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OpenRouter (6 free models in rotation)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Cohere (Command A → Command A Reasoning)</w:t>
      </w:r>
    </w:p>
    <w:p>
      <w:pPr>
        <w:pStyle w:val="Heading2"/>
      </w:pPr>
      <w:r>
        <w:t xml:space="preserve">7.2 Router Configuration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routing_strategy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latency-based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to lowest-latency healthy deployment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num_retries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retries across different providers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retry_after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 between retry attempts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allowed_fails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failures before cooldown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cooldown_time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a failed provider is excluded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wait for a provider response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stream_timeout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wait for streaming responses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 TTL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3600s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cache lifetime for identical requests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drop_params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Silently drops unsupported params per provider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Operational Notes</w:t>
      </w:r>
    </w:p>
    <w:p>
      <w:pPr>
        <w:pStyle w:val="Heading2"/>
      </w:pPr>
      <w:r>
        <w:t xml:space="preserve">8.1 Provider Priority Rationale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Ollama is Tier 0 because it is unlimited, private, and zero-latency on LAN. Google AI Studio is Tier 1 because it offers the largest token-per-minute allowance (250K) of any free provider. Cerebras and Groq follow because they offer hardware-accelerated inference with generous daily limits. GitHub Models provides access to proprietary models (GPT-5-nano, Grok 3) that no other free provider offers. Mistral sits at Tier 5 despite having the largest monthly budget (1B tokens) because its 1-RPS rate limit makes it slower for burst workloads. OpenRouter and Cohere are last-resort fallbacks due to their low daily/monthly quotas.</w:t>
      </w:r>
    </w:p>
    <w:p>
      <w:pPr>
        <w:pStyle w:val="Heading2"/>
      </w:pPr>
      <w:r>
        <w:t xml:space="preserve">8.2 Data Privacy Considerations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Google AI Studio: Data is used for training when accessed outside UK/CH/EEA/EU.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Mistral Experiment Plan: Data is explicitly used for model training.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NVIDIA NIM, Cloudflare, OpenRouter, Cohere: Review individual terms of service.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GitHub Models: Subject to GitHub Copilot terms.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 sensitive workloads: Use model="local" to route exclusively through Ollama.</w:t>
      </w:r>
    </w:p>
    <w:p>
      <w:pPr>
        <w:pStyle w:val="Heading2"/>
      </w:pPr>
      <w:r>
        <w:t xml:space="preserve">8.3 Monitoring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LiteLLM exposes a health endpoint at GET /health. The Docker Compose configuration includes a healthcheck that polls this endpoint every 30 seconds. JSON logging is enabled for structured log analysis. For production monitoring, consider adding a Prometheus /metrics scrape or connecting LiteLLM to its optional PostgreSQL database for usage tracking.</w:t>
      </w:r>
    </w:p>
    <w:p>
      <w:pPr>
        <w:pStyle w:val="Heading2"/>
      </w:pPr>
      <w:r>
        <w:t xml:space="preserve">8.4 Scaling Beyond Free Tiers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daily request volume exceeds the combined free capacity (~160K+ requests/day), the recommended path is to add a single paid provider as a high-priority fallback. DeepSeek V3 at $0.14/million input tokens or Gemini Flash at $0.10/million tokens are the most cost-effective options, offering near-unlimited capacity for pennies. The gateway configuration supports mixing free and paid providers seamlessly.</w:t>
      </w:r>
    </w:p>
    <w:p>
      <w:pPr>
        <w:pStyle w:val="Heading2"/>
      </w:pPr>
      <w:r>
        <w:t xml:space="preserve">8.5 Maintenance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Free tiers can change without notice. Monitor the cheahjs/free-llm-api-resources GitHub repository (https://github.com/cheahjs/free-llm-api-resources) for changes. The LiteLLM proxy image should be updated periodically to pick up new provider support. If a provider is discontinued, simply remove its entries from the YAML and restart the container — the gateway will route around it automatically.</w:t>
      </w:r>
    </w:p>
    <w:p>
      <w:r>
        <w:br w:type="page"/>
      </w:r>
    </w:p>
    <w:p>
      <w:pPr>
        <w:pStyle w:val="Heading1"/>
      </w:pPr>
      <w:r>
        <w:t xml:space="preserve">Appendix A: Quick-Start Checklist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Complete these steps in order. Estimated total time: 30-45 minutes.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Google AI Studio and generate an API key (1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Cerebras and generate an API key (2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Groq and generate an API key (2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Generate a GitHub Personal Access Token with models:read scope (1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Mistral (Experiment plan), verify phone, generate API key (3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NVIDIA NIM, verify phone, generate API key (3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Cloudflare (free plan, credit card required), create API token and note Account ID (3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OpenRouter and generate an API key (1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Sign up for Cohere and generate an API key (1 min).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Copy .env.template to .env and paste all keys.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Ensure Ollama is running on localhost:11434.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Run: docker compose up -d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Test: curl localhost:4000/health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Configure all downstream applications to use http://localhost:4000/v1 with your master key.</w:t>
      </w:r>
    </w:p>
    <w:p>
      <w:pPr>
        <w:pBdr>
          <w:left w:val="single" w:color="1E8449" w:sz="12"/>
        </w:pBdr>
        <w:shd w:fill="D5F5E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MINIMUM VIABLE SETUP: </w:t>
      </w:r>
      <w:r>
        <w:rPr>
          <w:rFonts w:ascii="Arial" w:cs="Arial" w:eastAsia="Arial" w:hAnsi="Arial"/>
          <w:sz w:val="20"/>
          <w:szCs w:val="20"/>
        </w:rPr>
        <w:t xml:space="preserve">If you want to start immediately, just complete steps 1-3 (Google + Cerebras + Groq). That gives you ~15,000 requests/day with 3 layers of failover. Add the rest later.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360"/>
      </w:tabs>
    </w:pPr>
    <w:r>
      <w:rPr>
        <w:rFonts w:ascii="Arial" w:cs="Arial" w:eastAsia="Arial" w:hAnsi="Arial"/>
        <w:color w:val="5D6D7E"/>
        <w:sz w:val="16"/>
        <w:szCs w:val="16"/>
      </w:rPr>
      <w:t xml:space="preserve">Unified Free LLM API Gateway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2026-03-14T09:48:59.893Z</dcterms:created>
  <dcterms:modified xsi:type="dcterms:W3CDTF">2026-03-14T09:48:59.894Z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