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Autonomous Formicx AI agents execute multi-step task workflows using inter-process communication. The vector orchestrator agent aggregates vector embeddings from serverless Lambda container workers.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