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29BD6" w14:textId="7E5F7E63" w:rsidR="00D4783B" w:rsidRPr="00203812" w:rsidRDefault="00666565">
      <w:pPr>
        <w:rPr>
          <w:rFonts w:ascii="Arial" w:hAnsi="Arial" w:cs="Arial"/>
        </w:rPr>
      </w:pPr>
      <w:r w:rsidRPr="00203812">
        <w:rPr>
          <w:rFonts w:ascii="Arial" w:hAnsi="Arial" w:cs="Arial"/>
        </w:rPr>
        <w:t>CYBR 320</w:t>
      </w:r>
    </w:p>
    <w:p w14:paraId="4FD19C5B" w14:textId="7C8F3947" w:rsidR="00666565" w:rsidRPr="00203812" w:rsidRDefault="00666565">
      <w:pPr>
        <w:rPr>
          <w:rFonts w:ascii="Arial" w:hAnsi="Arial" w:cs="Arial"/>
        </w:rPr>
      </w:pPr>
      <w:r w:rsidRPr="00203812">
        <w:rPr>
          <w:rFonts w:ascii="Arial" w:hAnsi="Arial" w:cs="Arial"/>
        </w:rPr>
        <w:t>Abby Gopal</w:t>
      </w:r>
    </w:p>
    <w:p w14:paraId="07024F1D" w14:textId="1892EF76" w:rsidR="00666565" w:rsidRPr="00203812" w:rsidRDefault="00666565">
      <w:pPr>
        <w:rPr>
          <w:rFonts w:ascii="Arial" w:hAnsi="Arial" w:cs="Arial"/>
        </w:rPr>
      </w:pPr>
      <w:r w:rsidRPr="00203812">
        <w:rPr>
          <w:rFonts w:ascii="Arial" w:hAnsi="Arial" w:cs="Arial"/>
        </w:rPr>
        <w:t>M8 simulation</w:t>
      </w:r>
    </w:p>
    <w:p w14:paraId="08B9AE55" w14:textId="77777777" w:rsidR="00666565" w:rsidRPr="00203812" w:rsidRDefault="00666565">
      <w:pPr>
        <w:rPr>
          <w:rFonts w:ascii="Arial" w:hAnsi="Arial" w:cs="Arial"/>
        </w:rPr>
      </w:pPr>
    </w:p>
    <w:p w14:paraId="68A1C1CE" w14:textId="77777777" w:rsidR="00926463" w:rsidRPr="00203812" w:rsidRDefault="00926463">
      <w:pPr>
        <w:rPr>
          <w:rFonts w:ascii="Arial" w:hAnsi="Arial" w:cs="Arial"/>
        </w:rPr>
      </w:pPr>
    </w:p>
    <w:p w14:paraId="3F475C12" w14:textId="63BD1A2B" w:rsidR="00D4783B" w:rsidRPr="00203812" w:rsidRDefault="00BD00AD">
      <w:pPr>
        <w:rPr>
          <w:rFonts w:ascii="Arial" w:hAnsi="Arial" w:cs="Arial"/>
        </w:rPr>
      </w:pPr>
      <w:r w:rsidRPr="00203812">
        <w:rPr>
          <w:rFonts w:ascii="Arial" w:hAnsi="Arial" w:cs="Arial"/>
          <w:noProof/>
        </w:rPr>
        <w:drawing>
          <wp:anchor distT="0" distB="0" distL="114300" distR="114300" simplePos="0" relativeHeight="251660288" behindDoc="0" locked="0" layoutInCell="1" allowOverlap="1" wp14:anchorId="2C514C33" wp14:editId="4C9FBFEB">
            <wp:simplePos x="0" y="0"/>
            <wp:positionH relativeFrom="margin">
              <wp:posOffset>4163827</wp:posOffset>
            </wp:positionH>
            <wp:positionV relativeFrom="margin">
              <wp:posOffset>1617827</wp:posOffset>
            </wp:positionV>
            <wp:extent cx="1916430" cy="1413510"/>
            <wp:effectExtent l="0" t="0" r="1270" b="0"/>
            <wp:wrapSquare wrapText="bothSides"/>
            <wp:docPr id="1871003273" name="Picture 7"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03273" name="Picture 7" descr="A person in a suit and ti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1916430" cy="1413510"/>
                    </a:xfrm>
                    <a:prstGeom prst="rect">
                      <a:avLst/>
                    </a:prstGeom>
                  </pic:spPr>
                </pic:pic>
              </a:graphicData>
            </a:graphic>
            <wp14:sizeRelH relativeFrom="margin">
              <wp14:pctWidth>0</wp14:pctWidth>
            </wp14:sizeRelH>
            <wp14:sizeRelV relativeFrom="margin">
              <wp14:pctHeight>0</wp14:pctHeight>
            </wp14:sizeRelV>
          </wp:anchor>
        </w:drawing>
      </w:r>
      <w:r w:rsidRPr="00203812">
        <w:rPr>
          <w:rFonts w:ascii="Arial" w:hAnsi="Arial" w:cs="Arial"/>
        </w:rPr>
        <w:t xml:space="preserve">In a hospital, hiring cybersecurity professionals is essential because they safeguard sensitive patient data, ensure regulatory compliance, prevent data breaches, secure critical medical </w:t>
      </w:r>
      <w:proofErr w:type="gramStart"/>
      <w:r w:rsidR="00D4783B" w:rsidRPr="00203812">
        <w:rPr>
          <w:rFonts w:ascii="Arial" w:hAnsi="Arial" w:cs="Arial"/>
        </w:rPr>
        <w:t>devices</w:t>
      </w:r>
      <w:proofErr w:type="gramEnd"/>
      <w:r w:rsidRPr="00203812">
        <w:rPr>
          <w:rFonts w:ascii="Arial" w:hAnsi="Arial" w:cs="Arial"/>
        </w:rPr>
        <w:t xml:space="preserve"> and infrastructure, defend against ransomware and malware, educate staff, respond to security incidents, and assess and recommend security technologies. This proactive approach is crucial for patient privacy and the uninterrupted delivery of healthcare services.</w:t>
      </w:r>
      <w:r w:rsidR="006D3077" w:rsidRPr="00203812">
        <w:rPr>
          <w:rFonts w:ascii="Arial" w:hAnsi="Arial" w:cs="Arial"/>
        </w:rPr>
        <w:t xml:space="preserve"> Hiring cybersecurity professionals is preferred over immediate pen testing or accelerated spending because it ensures continuous protection, compliance, vulnerability mitigation, staff education, incident response, and appropriate technology selection. It offers long-term cost-effectiveness, safeguards patient trust, and protects critical infrastructure, making it a comprehensive and proactive approach to healthcare security.</w:t>
      </w:r>
    </w:p>
    <w:p w14:paraId="4285165A" w14:textId="44484A69" w:rsidR="00D4783B" w:rsidRPr="00203812" w:rsidRDefault="00D4783B">
      <w:pPr>
        <w:rPr>
          <w:rFonts w:ascii="Arial" w:hAnsi="Arial" w:cs="Arial"/>
        </w:rPr>
      </w:pPr>
    </w:p>
    <w:p w14:paraId="1DD9DE16" w14:textId="77777777" w:rsidR="00926463" w:rsidRPr="00203812" w:rsidRDefault="00926463">
      <w:pPr>
        <w:rPr>
          <w:rFonts w:ascii="Arial" w:hAnsi="Arial" w:cs="Arial"/>
        </w:rPr>
      </w:pPr>
    </w:p>
    <w:p w14:paraId="4F6B07B5" w14:textId="73C9C00E" w:rsidR="008C405E" w:rsidRPr="00203812" w:rsidRDefault="00666565">
      <w:pPr>
        <w:rPr>
          <w:rFonts w:ascii="Arial" w:hAnsi="Arial" w:cs="Arial"/>
        </w:rPr>
      </w:pPr>
      <w:r w:rsidRPr="00203812">
        <w:rPr>
          <w:rFonts w:ascii="Arial" w:hAnsi="Arial" w:cs="Arial"/>
          <w:noProof/>
        </w:rPr>
        <w:drawing>
          <wp:anchor distT="0" distB="0" distL="114300" distR="114300" simplePos="0" relativeHeight="251658240" behindDoc="0" locked="0" layoutInCell="1" allowOverlap="1" wp14:anchorId="55645A5C" wp14:editId="6797FBB2">
            <wp:simplePos x="0" y="0"/>
            <wp:positionH relativeFrom="margin">
              <wp:posOffset>4061460</wp:posOffset>
            </wp:positionH>
            <wp:positionV relativeFrom="margin">
              <wp:posOffset>3682365</wp:posOffset>
            </wp:positionV>
            <wp:extent cx="1896110" cy="1344930"/>
            <wp:effectExtent l="0" t="0" r="0" b="1270"/>
            <wp:wrapSquare wrapText="bothSides"/>
            <wp:docPr id="977251814" name="Picture 1"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51814" name="Picture 1" descr="A person in a suit and ti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96110" cy="1344930"/>
                    </a:xfrm>
                    <a:prstGeom prst="rect">
                      <a:avLst/>
                    </a:prstGeom>
                  </pic:spPr>
                </pic:pic>
              </a:graphicData>
            </a:graphic>
            <wp14:sizeRelH relativeFrom="margin">
              <wp14:pctWidth>0</wp14:pctWidth>
            </wp14:sizeRelH>
            <wp14:sizeRelV relativeFrom="margin">
              <wp14:pctHeight>0</wp14:pctHeight>
            </wp14:sizeRelV>
          </wp:anchor>
        </w:drawing>
      </w:r>
      <w:r w:rsidR="00D4783B" w:rsidRPr="00203812">
        <w:rPr>
          <w:rFonts w:ascii="Arial" w:hAnsi="Arial" w:cs="Arial"/>
        </w:rPr>
        <w:t>This option is the best choice because it offers comprehensive protection for your network, servers, and VDI with minimal impact on performance</w:t>
      </w:r>
      <w:r w:rsidR="00FD2B55" w:rsidRPr="00203812">
        <w:rPr>
          <w:rFonts w:ascii="Arial" w:hAnsi="Arial" w:cs="Arial"/>
        </w:rPr>
        <w:t>,</w:t>
      </w:r>
      <w:r w:rsidR="006D3077" w:rsidRPr="00203812">
        <w:rPr>
          <w:rFonts w:ascii="Arial" w:hAnsi="Arial" w:cs="Arial"/>
        </w:rPr>
        <w:t xml:space="preserve"> especially in the healthcare sector. It provides continuous and proactive defense, ensures user and data protection, maintains regulatory compliance, enhances user awareness, and can be scaled and customized to the organization's needs. While external audits and open-source solutions have their merits, they are typically more limited in their scope and effectiveness in ensuring ongoing, robust security in a healthcare environment.</w:t>
      </w:r>
    </w:p>
    <w:p w14:paraId="42D0F654" w14:textId="3B54F154" w:rsidR="00D4783B" w:rsidRPr="00203812" w:rsidRDefault="00D4783B">
      <w:pPr>
        <w:rPr>
          <w:rFonts w:ascii="Arial" w:hAnsi="Arial" w:cs="Arial"/>
        </w:rPr>
      </w:pPr>
    </w:p>
    <w:p w14:paraId="53E9B6B8" w14:textId="630CF0CC" w:rsidR="00926463" w:rsidRPr="00203812" w:rsidRDefault="00926463">
      <w:pPr>
        <w:rPr>
          <w:rFonts w:ascii="Arial" w:hAnsi="Arial" w:cs="Arial"/>
        </w:rPr>
      </w:pPr>
      <w:r w:rsidRPr="00203812">
        <w:rPr>
          <w:rFonts w:ascii="Arial" w:hAnsi="Arial" w:cs="Arial"/>
          <w:noProof/>
        </w:rPr>
        <w:drawing>
          <wp:anchor distT="0" distB="0" distL="114300" distR="114300" simplePos="0" relativeHeight="251659264" behindDoc="0" locked="0" layoutInCell="1" allowOverlap="1" wp14:anchorId="2D043277" wp14:editId="08100010">
            <wp:simplePos x="0" y="0"/>
            <wp:positionH relativeFrom="margin">
              <wp:posOffset>4310380</wp:posOffset>
            </wp:positionH>
            <wp:positionV relativeFrom="margin">
              <wp:posOffset>5758815</wp:posOffset>
            </wp:positionV>
            <wp:extent cx="862330" cy="498475"/>
            <wp:effectExtent l="0" t="0" r="1270" b="0"/>
            <wp:wrapSquare wrapText="bothSides"/>
            <wp:docPr id="4335590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59052" name="Picture 433559052"/>
                    <pic:cNvPicPr/>
                  </pic:nvPicPr>
                  <pic:blipFill>
                    <a:blip r:embed="rId6" cstate="print">
                      <a:extLst>
                        <a:ext uri="{28A0092B-C50C-407E-A947-70E740481C1C}">
                          <a14:useLocalDpi xmlns:a14="http://schemas.microsoft.com/office/drawing/2010/main" val="0"/>
                        </a:ext>
                      </a:extLst>
                    </a:blip>
                    <a:stretch>
                      <a:fillRect/>
                    </a:stretch>
                  </pic:blipFill>
                  <pic:spPr>
                    <a:xfrm>
                      <a:off x="0" y="0"/>
                      <a:ext cx="862330" cy="498475"/>
                    </a:xfrm>
                    <a:prstGeom prst="rect">
                      <a:avLst/>
                    </a:prstGeom>
                  </pic:spPr>
                </pic:pic>
              </a:graphicData>
            </a:graphic>
            <wp14:sizeRelH relativeFrom="margin">
              <wp14:pctWidth>0</wp14:pctWidth>
            </wp14:sizeRelH>
            <wp14:sizeRelV relativeFrom="margin">
              <wp14:pctHeight>0</wp14:pctHeight>
            </wp14:sizeRelV>
          </wp:anchor>
        </w:drawing>
      </w:r>
    </w:p>
    <w:p w14:paraId="4DBE94AB" w14:textId="77F7860A" w:rsidR="006D3077" w:rsidRPr="00203812" w:rsidRDefault="00926463">
      <w:pPr>
        <w:rPr>
          <w:rFonts w:ascii="Arial" w:hAnsi="Arial" w:cs="Arial"/>
        </w:rPr>
      </w:pPr>
      <w:r w:rsidRPr="00203812">
        <w:rPr>
          <w:rFonts w:ascii="Arial" w:hAnsi="Arial" w:cs="Arial"/>
          <w:noProof/>
        </w:rPr>
        <w:drawing>
          <wp:anchor distT="0" distB="0" distL="114300" distR="114300" simplePos="0" relativeHeight="251661312" behindDoc="0" locked="0" layoutInCell="1" allowOverlap="1" wp14:anchorId="6DAA810A" wp14:editId="7DC2713B">
            <wp:simplePos x="0" y="0"/>
            <wp:positionH relativeFrom="margin">
              <wp:posOffset>5247005</wp:posOffset>
            </wp:positionH>
            <wp:positionV relativeFrom="margin">
              <wp:posOffset>5853430</wp:posOffset>
            </wp:positionV>
            <wp:extent cx="831215" cy="406400"/>
            <wp:effectExtent l="0" t="0" r="0" b="0"/>
            <wp:wrapSquare wrapText="bothSides"/>
            <wp:docPr id="1069731927" name="Picture 5"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31927" name="Picture 5" descr="A close-up of a person's 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831215" cy="406400"/>
                    </a:xfrm>
                    <a:prstGeom prst="rect">
                      <a:avLst/>
                    </a:prstGeom>
                  </pic:spPr>
                </pic:pic>
              </a:graphicData>
            </a:graphic>
            <wp14:sizeRelH relativeFrom="margin">
              <wp14:pctWidth>0</wp14:pctWidth>
            </wp14:sizeRelH>
            <wp14:sizeRelV relativeFrom="margin">
              <wp14:pctHeight>0</wp14:pctHeight>
            </wp14:sizeRelV>
          </wp:anchor>
        </w:drawing>
      </w:r>
      <w:r w:rsidRPr="00203812">
        <w:rPr>
          <w:rFonts w:ascii="Arial" w:hAnsi="Arial" w:cs="Arial"/>
          <w:noProof/>
        </w:rPr>
        <w:drawing>
          <wp:anchor distT="0" distB="0" distL="114300" distR="114300" simplePos="0" relativeHeight="251663360" behindDoc="0" locked="0" layoutInCell="1" allowOverlap="1" wp14:anchorId="17388D88" wp14:editId="3CD670F9">
            <wp:simplePos x="0" y="0"/>
            <wp:positionH relativeFrom="margin">
              <wp:posOffset>5210810</wp:posOffset>
            </wp:positionH>
            <wp:positionV relativeFrom="margin">
              <wp:posOffset>6343650</wp:posOffset>
            </wp:positionV>
            <wp:extent cx="812800" cy="387985"/>
            <wp:effectExtent l="0" t="0" r="0" b="5715"/>
            <wp:wrapSquare wrapText="bothSides"/>
            <wp:docPr id="1949012534" name="Picture 3" descr="A person looking at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12534" name="Picture 3" descr="A person looking at a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2800" cy="387985"/>
                    </a:xfrm>
                    <a:prstGeom prst="rect">
                      <a:avLst/>
                    </a:prstGeom>
                  </pic:spPr>
                </pic:pic>
              </a:graphicData>
            </a:graphic>
            <wp14:sizeRelH relativeFrom="margin">
              <wp14:pctWidth>0</wp14:pctWidth>
            </wp14:sizeRelH>
            <wp14:sizeRelV relativeFrom="margin">
              <wp14:pctHeight>0</wp14:pctHeight>
            </wp14:sizeRelV>
          </wp:anchor>
        </w:drawing>
      </w:r>
      <w:r w:rsidRPr="00203812">
        <w:rPr>
          <w:rFonts w:ascii="Arial" w:hAnsi="Arial" w:cs="Arial"/>
          <w:noProof/>
        </w:rPr>
        <w:drawing>
          <wp:anchor distT="0" distB="0" distL="114300" distR="114300" simplePos="0" relativeHeight="251662336" behindDoc="0" locked="0" layoutInCell="1" allowOverlap="1" wp14:anchorId="0CEF9ADA" wp14:editId="070A3296">
            <wp:simplePos x="0" y="0"/>
            <wp:positionH relativeFrom="margin">
              <wp:posOffset>4308234</wp:posOffset>
            </wp:positionH>
            <wp:positionV relativeFrom="margin">
              <wp:posOffset>6289434</wp:posOffset>
            </wp:positionV>
            <wp:extent cx="852805" cy="488950"/>
            <wp:effectExtent l="0" t="0" r="0" b="6350"/>
            <wp:wrapSquare wrapText="bothSides"/>
            <wp:docPr id="1748671597" name="Picture 4" descr="A person looking at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71597" name="Picture 4" descr="A person looking at a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2805" cy="488950"/>
                    </a:xfrm>
                    <a:prstGeom prst="rect">
                      <a:avLst/>
                    </a:prstGeom>
                  </pic:spPr>
                </pic:pic>
              </a:graphicData>
            </a:graphic>
            <wp14:sizeRelH relativeFrom="margin">
              <wp14:pctWidth>0</wp14:pctWidth>
            </wp14:sizeRelH>
            <wp14:sizeRelV relativeFrom="margin">
              <wp14:pctHeight>0</wp14:pctHeight>
            </wp14:sizeRelV>
          </wp:anchor>
        </w:drawing>
      </w:r>
      <w:r w:rsidR="00BD5645" w:rsidRPr="00203812">
        <w:rPr>
          <w:rFonts w:ascii="Arial" w:hAnsi="Arial" w:cs="Arial"/>
        </w:rPr>
        <w:t xml:space="preserve">The lack of security awareness and practices among staff can lead to </w:t>
      </w:r>
      <w:r w:rsidR="00DC6BB0" w:rsidRPr="00203812">
        <w:rPr>
          <w:rFonts w:ascii="Arial" w:hAnsi="Arial" w:cs="Arial"/>
        </w:rPr>
        <w:t>severe</w:t>
      </w:r>
      <w:r w:rsidR="00BD5645" w:rsidRPr="00203812">
        <w:rPr>
          <w:rFonts w:ascii="Arial" w:hAnsi="Arial" w:cs="Arial"/>
        </w:rPr>
        <w:t xml:space="preserve"> breaches and compliance issues. </w:t>
      </w:r>
      <w:r w:rsidR="00D4783B" w:rsidRPr="00203812">
        <w:rPr>
          <w:rFonts w:ascii="Arial" w:hAnsi="Arial" w:cs="Arial"/>
        </w:rPr>
        <w:t>Sending patient records over personal email poses significant risks, including data privacy violations, regulatory non-compliance, data leakage, and the potential for data breaches. It also lacks the control, security, and audit trail required for sensitive healthcare data. This practice can lead to legal and reputation issues for healthcare organizations.</w:t>
      </w:r>
    </w:p>
    <w:p w14:paraId="5736017B" w14:textId="4023C958" w:rsidR="006D3077" w:rsidRPr="00203812" w:rsidRDefault="006D3077">
      <w:pPr>
        <w:rPr>
          <w:rFonts w:ascii="Arial" w:hAnsi="Arial" w:cs="Arial"/>
        </w:rPr>
      </w:pPr>
    </w:p>
    <w:p w14:paraId="7E43A4E4" w14:textId="4F4E3345" w:rsidR="00926463" w:rsidRPr="00203812" w:rsidRDefault="00926463">
      <w:pPr>
        <w:rPr>
          <w:rFonts w:ascii="Arial" w:hAnsi="Arial" w:cs="Arial"/>
        </w:rPr>
      </w:pPr>
      <w:r w:rsidRPr="00203812">
        <w:rPr>
          <w:rFonts w:ascii="Arial" w:hAnsi="Arial" w:cs="Arial"/>
          <w:noProof/>
        </w:rPr>
        <w:drawing>
          <wp:anchor distT="0" distB="0" distL="114300" distR="114300" simplePos="0" relativeHeight="251666432" behindDoc="0" locked="0" layoutInCell="1" allowOverlap="1" wp14:anchorId="0D02F349" wp14:editId="50BD3E41">
            <wp:simplePos x="0" y="0"/>
            <wp:positionH relativeFrom="margin">
              <wp:posOffset>4335145</wp:posOffset>
            </wp:positionH>
            <wp:positionV relativeFrom="margin">
              <wp:posOffset>7313755</wp:posOffset>
            </wp:positionV>
            <wp:extent cx="1421765" cy="1014730"/>
            <wp:effectExtent l="0" t="0" r="635" b="1270"/>
            <wp:wrapSquare wrapText="bothSides"/>
            <wp:docPr id="246684450" name="Picture 10" descr="A person wearing glasses and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4450" name="Picture 10" descr="A person wearing glasses and a sui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21765" cy="1014730"/>
                    </a:xfrm>
                    <a:prstGeom prst="rect">
                      <a:avLst/>
                    </a:prstGeom>
                  </pic:spPr>
                </pic:pic>
              </a:graphicData>
            </a:graphic>
            <wp14:sizeRelH relativeFrom="margin">
              <wp14:pctWidth>0</wp14:pctWidth>
            </wp14:sizeRelH>
            <wp14:sizeRelV relativeFrom="margin">
              <wp14:pctHeight>0</wp14:pctHeight>
            </wp14:sizeRelV>
          </wp:anchor>
        </w:drawing>
      </w:r>
    </w:p>
    <w:p w14:paraId="6997751A" w14:textId="16AA97DC" w:rsidR="00926463" w:rsidRPr="00203812" w:rsidRDefault="00926463">
      <w:pPr>
        <w:rPr>
          <w:rFonts w:ascii="Arial" w:hAnsi="Arial" w:cs="Arial"/>
        </w:rPr>
      </w:pPr>
    </w:p>
    <w:p w14:paraId="72CA0B8E" w14:textId="68A64FBF" w:rsidR="00926463" w:rsidRPr="00203812" w:rsidRDefault="00926463">
      <w:pPr>
        <w:rPr>
          <w:rFonts w:ascii="Arial" w:hAnsi="Arial" w:cs="Arial"/>
        </w:rPr>
      </w:pPr>
    </w:p>
    <w:p w14:paraId="2D66B1B3" w14:textId="54B4A061" w:rsidR="00CD0604" w:rsidRPr="00203812" w:rsidRDefault="006B6EE6">
      <w:pPr>
        <w:rPr>
          <w:rFonts w:ascii="Arial" w:hAnsi="Arial" w:cs="Arial"/>
        </w:rPr>
      </w:pPr>
      <w:r w:rsidRPr="00203812">
        <w:rPr>
          <w:rFonts w:ascii="Arial" w:hAnsi="Arial" w:cs="Arial"/>
        </w:rPr>
        <w:t xml:space="preserve">Receiving a call from Logan regarding a compliance breach and investigations indicates that there has been a data </w:t>
      </w:r>
      <w:r w:rsidR="00FD2B55" w:rsidRPr="00203812">
        <w:rPr>
          <w:rFonts w:ascii="Arial" w:hAnsi="Arial" w:cs="Arial"/>
        </w:rPr>
        <w:t>breach</w:t>
      </w:r>
      <w:r w:rsidRPr="00203812">
        <w:rPr>
          <w:rFonts w:ascii="Arial" w:hAnsi="Arial" w:cs="Arial"/>
        </w:rPr>
        <w:t xml:space="preserve">. The </w:t>
      </w:r>
      <w:r w:rsidRPr="00203812">
        <w:rPr>
          <w:rFonts w:ascii="Arial" w:hAnsi="Arial" w:cs="Arial"/>
        </w:rPr>
        <w:lastRenderedPageBreak/>
        <w:t>leakage of patient clinical data and a patient complaint about unsolicited medical treatment advertisements indicate a critical breach of patient data privacy and possible regulatory non-</w:t>
      </w:r>
      <w:r w:rsidR="00CD0604" w:rsidRPr="00203812">
        <w:rPr>
          <w:rFonts w:ascii="Arial" w:hAnsi="Arial" w:cs="Arial"/>
        </w:rPr>
        <w:t>compliance. So</w:t>
      </w:r>
      <w:r w:rsidRPr="00203812">
        <w:rPr>
          <w:rFonts w:ascii="Arial" w:hAnsi="Arial" w:cs="Arial"/>
        </w:rPr>
        <w:t xml:space="preserve">, </w:t>
      </w:r>
      <w:r w:rsidR="00FD2B55" w:rsidRPr="00203812">
        <w:rPr>
          <w:rFonts w:ascii="Arial" w:hAnsi="Arial" w:cs="Arial"/>
        </w:rPr>
        <w:t>handling</w:t>
      </w:r>
      <w:r w:rsidRPr="00203812">
        <w:rPr>
          <w:rFonts w:ascii="Arial" w:hAnsi="Arial" w:cs="Arial"/>
        </w:rPr>
        <w:t xml:space="preserve"> the </w:t>
      </w:r>
      <w:r w:rsidR="00FD2B55" w:rsidRPr="00203812">
        <w:rPr>
          <w:rFonts w:ascii="Arial" w:hAnsi="Arial" w:cs="Arial"/>
        </w:rPr>
        <w:t>breach</w:t>
      </w:r>
      <w:r w:rsidRPr="00203812">
        <w:rPr>
          <w:rFonts w:ascii="Arial" w:hAnsi="Arial" w:cs="Arial"/>
        </w:rPr>
        <w:t xml:space="preserve"> is more important than worrying about </w:t>
      </w:r>
      <w:r w:rsidR="00FD2B55" w:rsidRPr="00203812">
        <w:rPr>
          <w:rFonts w:ascii="Arial" w:hAnsi="Arial" w:cs="Arial"/>
        </w:rPr>
        <w:t>compliance</w:t>
      </w:r>
      <w:r w:rsidRPr="00203812">
        <w:rPr>
          <w:rFonts w:ascii="Arial" w:hAnsi="Arial" w:cs="Arial"/>
        </w:rPr>
        <w:t>.</w:t>
      </w:r>
    </w:p>
    <w:p w14:paraId="5E31B091" w14:textId="11617C77" w:rsidR="00CD0604" w:rsidRPr="00203812" w:rsidRDefault="00CD0604">
      <w:pPr>
        <w:rPr>
          <w:rFonts w:ascii="Arial" w:hAnsi="Arial" w:cs="Arial"/>
        </w:rPr>
      </w:pPr>
    </w:p>
    <w:p w14:paraId="0C2E528B" w14:textId="64A2D110" w:rsidR="00CD0604" w:rsidRPr="00203812" w:rsidRDefault="00CD0604">
      <w:pPr>
        <w:rPr>
          <w:rFonts w:ascii="Arial" w:hAnsi="Arial" w:cs="Arial"/>
        </w:rPr>
      </w:pPr>
    </w:p>
    <w:p w14:paraId="0167DAA9" w14:textId="553B3352" w:rsidR="008C405E" w:rsidRPr="00203812" w:rsidRDefault="00926463">
      <w:pPr>
        <w:rPr>
          <w:rFonts w:ascii="Arial" w:hAnsi="Arial" w:cs="Arial"/>
        </w:rPr>
      </w:pPr>
      <w:r w:rsidRPr="00203812">
        <w:rPr>
          <w:rFonts w:ascii="Arial" w:hAnsi="Arial" w:cs="Arial"/>
          <w:noProof/>
        </w:rPr>
        <w:drawing>
          <wp:anchor distT="0" distB="0" distL="114300" distR="114300" simplePos="0" relativeHeight="251665408" behindDoc="0" locked="0" layoutInCell="1" allowOverlap="1" wp14:anchorId="1CA8B504" wp14:editId="7E986DCE">
            <wp:simplePos x="0" y="0"/>
            <wp:positionH relativeFrom="margin">
              <wp:posOffset>3738770</wp:posOffset>
            </wp:positionH>
            <wp:positionV relativeFrom="margin">
              <wp:posOffset>960602</wp:posOffset>
            </wp:positionV>
            <wp:extent cx="2125192" cy="1228116"/>
            <wp:effectExtent l="0" t="0" r="0" b="3810"/>
            <wp:wrapSquare wrapText="bothSides"/>
            <wp:docPr id="13620850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85021" name="Picture 13620850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5192" cy="1228116"/>
                    </a:xfrm>
                    <a:prstGeom prst="rect">
                      <a:avLst/>
                    </a:prstGeom>
                  </pic:spPr>
                </pic:pic>
              </a:graphicData>
            </a:graphic>
          </wp:anchor>
        </w:drawing>
      </w:r>
      <w:r w:rsidR="00CD0604" w:rsidRPr="00203812">
        <w:rPr>
          <w:rFonts w:ascii="Arial" w:hAnsi="Arial" w:cs="Arial"/>
        </w:rPr>
        <w:t>While open-source solutions and patching are valuable components of a cybersecurity strategy, Deep Security offers the advantages of a commercial, all-in-one solution with centralized management, active threat detection, customization, regular updates, and expert support. This makes it a preferred choice for organizations seeking robust and proactive cybersecurity protection.</w:t>
      </w:r>
    </w:p>
    <w:p w14:paraId="09ED05B1" w14:textId="05B2C733" w:rsidR="00CD0604" w:rsidRPr="00203812" w:rsidRDefault="00CD0604">
      <w:pPr>
        <w:rPr>
          <w:rFonts w:ascii="Arial" w:hAnsi="Arial" w:cs="Arial"/>
        </w:rPr>
      </w:pPr>
    </w:p>
    <w:p w14:paraId="4F0BD60F" w14:textId="7E9A0252" w:rsidR="00CD0604" w:rsidRPr="00203812" w:rsidRDefault="00CD0604">
      <w:pPr>
        <w:rPr>
          <w:rFonts w:ascii="Arial" w:hAnsi="Arial" w:cs="Arial"/>
        </w:rPr>
      </w:pPr>
    </w:p>
    <w:p w14:paraId="2348726E" w14:textId="64BDB573" w:rsidR="00CD0604" w:rsidRPr="00203812" w:rsidRDefault="00CD0604">
      <w:pPr>
        <w:rPr>
          <w:rFonts w:ascii="Arial" w:hAnsi="Arial" w:cs="Arial"/>
        </w:rPr>
      </w:pPr>
    </w:p>
    <w:p w14:paraId="09B438BB" w14:textId="67F5CF54" w:rsidR="00CD0604" w:rsidRPr="00203812" w:rsidRDefault="00926463">
      <w:pPr>
        <w:rPr>
          <w:rFonts w:ascii="Arial" w:hAnsi="Arial" w:cs="Arial"/>
        </w:rPr>
      </w:pPr>
      <w:r w:rsidRPr="00203812">
        <w:rPr>
          <w:rFonts w:ascii="Arial" w:hAnsi="Arial" w:cs="Arial"/>
          <w:noProof/>
        </w:rPr>
        <w:drawing>
          <wp:anchor distT="0" distB="0" distL="114300" distR="114300" simplePos="0" relativeHeight="251667456" behindDoc="0" locked="0" layoutInCell="1" allowOverlap="1" wp14:anchorId="75104589" wp14:editId="56B26D81">
            <wp:simplePos x="0" y="0"/>
            <wp:positionH relativeFrom="margin">
              <wp:posOffset>3524250</wp:posOffset>
            </wp:positionH>
            <wp:positionV relativeFrom="margin">
              <wp:posOffset>3180080</wp:posOffset>
            </wp:positionV>
            <wp:extent cx="2558415" cy="1463040"/>
            <wp:effectExtent l="0" t="0" r="0" b="0"/>
            <wp:wrapSquare wrapText="bothSides"/>
            <wp:docPr id="1747937395" name="Picture 8"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37395" name="Picture 8" descr="A person in a sui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8415" cy="1463040"/>
                    </a:xfrm>
                    <a:prstGeom prst="rect">
                      <a:avLst/>
                    </a:prstGeom>
                  </pic:spPr>
                </pic:pic>
              </a:graphicData>
            </a:graphic>
          </wp:anchor>
        </w:drawing>
      </w:r>
      <w:r w:rsidR="00FD2B55" w:rsidRPr="00203812">
        <w:rPr>
          <w:rFonts w:ascii="Arial" w:hAnsi="Arial" w:cs="Arial"/>
        </w:rPr>
        <w:t>In this scenario, organizing</w:t>
      </w:r>
      <w:r w:rsidR="00CD0604" w:rsidRPr="00203812">
        <w:rPr>
          <w:rFonts w:ascii="Arial" w:hAnsi="Arial" w:cs="Arial"/>
        </w:rPr>
        <w:t xml:space="preserve"> security training and enabling anti-ransomware functionality </w:t>
      </w:r>
      <w:r w:rsidR="00FD2B55" w:rsidRPr="00203812">
        <w:rPr>
          <w:rFonts w:ascii="Arial" w:hAnsi="Arial" w:cs="Arial"/>
        </w:rPr>
        <w:t>is</w:t>
      </w:r>
      <w:r w:rsidR="00CD0604" w:rsidRPr="00203812">
        <w:rPr>
          <w:rFonts w:ascii="Arial" w:hAnsi="Arial" w:cs="Arial"/>
        </w:rPr>
        <w:t xml:space="preserve"> worthwhile because </w:t>
      </w:r>
      <w:r w:rsidR="00FD2B55" w:rsidRPr="00203812">
        <w:rPr>
          <w:rFonts w:ascii="Arial" w:hAnsi="Arial" w:cs="Arial"/>
        </w:rPr>
        <w:t>it</w:t>
      </w:r>
      <w:r w:rsidR="00CD0604" w:rsidRPr="00203812">
        <w:rPr>
          <w:rFonts w:ascii="Arial" w:hAnsi="Arial" w:cs="Arial"/>
        </w:rPr>
        <w:t xml:space="preserve"> </w:t>
      </w:r>
      <w:r w:rsidR="00FD2B55" w:rsidRPr="00203812">
        <w:rPr>
          <w:rFonts w:ascii="Arial" w:hAnsi="Arial" w:cs="Arial"/>
        </w:rPr>
        <w:t>enhances</w:t>
      </w:r>
      <w:r w:rsidR="00CD0604" w:rsidRPr="00203812">
        <w:rPr>
          <w:rFonts w:ascii="Arial" w:hAnsi="Arial" w:cs="Arial"/>
        </w:rPr>
        <w:t xml:space="preserve"> data protection, </w:t>
      </w:r>
      <w:r w:rsidR="00FD2B55" w:rsidRPr="00203812">
        <w:rPr>
          <w:rFonts w:ascii="Arial" w:hAnsi="Arial" w:cs="Arial"/>
        </w:rPr>
        <w:t>reduces</w:t>
      </w:r>
      <w:r w:rsidR="00CD0604" w:rsidRPr="00203812">
        <w:rPr>
          <w:rFonts w:ascii="Arial" w:hAnsi="Arial" w:cs="Arial"/>
        </w:rPr>
        <w:t xml:space="preserve"> risks, </w:t>
      </w:r>
      <w:r w:rsidR="00FD2B55" w:rsidRPr="00203812">
        <w:rPr>
          <w:rFonts w:ascii="Arial" w:hAnsi="Arial" w:cs="Arial"/>
        </w:rPr>
        <w:t>improves</w:t>
      </w:r>
      <w:r w:rsidR="00CD0604" w:rsidRPr="00203812">
        <w:rPr>
          <w:rFonts w:ascii="Arial" w:hAnsi="Arial" w:cs="Arial"/>
        </w:rPr>
        <w:t xml:space="preserve"> compliance, </w:t>
      </w:r>
      <w:r w:rsidR="00FD2B55" w:rsidRPr="00203812">
        <w:rPr>
          <w:rFonts w:ascii="Arial" w:hAnsi="Arial" w:cs="Arial"/>
        </w:rPr>
        <w:t>prepares</w:t>
      </w:r>
      <w:r w:rsidR="00CD0604" w:rsidRPr="00203812">
        <w:rPr>
          <w:rFonts w:ascii="Arial" w:hAnsi="Arial" w:cs="Arial"/>
        </w:rPr>
        <w:t xml:space="preserve"> the organization for potential incidents, and ultimately </w:t>
      </w:r>
      <w:r w:rsidR="00FD2B55" w:rsidRPr="00203812">
        <w:rPr>
          <w:rFonts w:ascii="Arial" w:hAnsi="Arial" w:cs="Arial"/>
        </w:rPr>
        <w:t>contributes</w:t>
      </w:r>
      <w:r w:rsidR="00CD0604" w:rsidRPr="00203812">
        <w:rPr>
          <w:rFonts w:ascii="Arial" w:hAnsi="Arial" w:cs="Arial"/>
        </w:rPr>
        <w:t xml:space="preserve"> to maintaining patient trust and the hospital's reputation. </w:t>
      </w:r>
      <w:r w:rsidR="00FD2B55" w:rsidRPr="00203812">
        <w:rPr>
          <w:rFonts w:ascii="Arial" w:hAnsi="Arial" w:cs="Arial"/>
        </w:rPr>
        <w:t>The organization faces</w:t>
      </w:r>
      <w:r w:rsidR="00CD0604" w:rsidRPr="00203812">
        <w:rPr>
          <w:rFonts w:ascii="Arial" w:hAnsi="Arial" w:cs="Arial"/>
        </w:rPr>
        <w:t xml:space="preserve"> compliance and data breach concerns</w:t>
      </w:r>
      <w:r w:rsidR="00FD2B55" w:rsidRPr="00203812">
        <w:rPr>
          <w:rFonts w:ascii="Arial" w:hAnsi="Arial" w:cs="Arial"/>
        </w:rPr>
        <w:t xml:space="preserve"> in the scenario described</w:t>
      </w:r>
      <w:r w:rsidR="00CD0604" w:rsidRPr="00203812">
        <w:rPr>
          <w:rFonts w:ascii="Arial" w:hAnsi="Arial" w:cs="Arial"/>
        </w:rPr>
        <w:t xml:space="preserve">. While board training is valuable for long-term security awareness, it may not directly address the immediate risks posed by potential breaches. Enabling anti-ransomware functionality, security training, and incident response preparations are more pressing priorities. Shutting down email and network </w:t>
      </w:r>
      <w:r w:rsidR="00FD2B55" w:rsidRPr="00203812">
        <w:rPr>
          <w:rFonts w:ascii="Arial" w:hAnsi="Arial" w:cs="Arial"/>
        </w:rPr>
        <w:t>entirely</w:t>
      </w:r>
      <w:r w:rsidR="00CD0604" w:rsidRPr="00203812">
        <w:rPr>
          <w:rFonts w:ascii="Arial" w:hAnsi="Arial" w:cs="Arial"/>
        </w:rPr>
        <w:t xml:space="preserve"> is a drastic measure that would severely disrupt daily operations. It should only be considered in extreme circumstances, such as an active and widespread security threat, like a massive malware outbreak or a critical breach. It would be a last resort.</w:t>
      </w:r>
      <w:r w:rsidR="00A74592" w:rsidRPr="00203812">
        <w:rPr>
          <w:rFonts w:ascii="Arial" w:hAnsi="Arial" w:cs="Arial"/>
        </w:rPr>
        <w:t xml:space="preserve"> It's generally advisable to take a balanced approach. Address immediate security concerns with the </w:t>
      </w:r>
      <w:r w:rsidR="00FD2B55" w:rsidRPr="00203812">
        <w:rPr>
          <w:rFonts w:ascii="Arial" w:hAnsi="Arial" w:cs="Arial"/>
        </w:rPr>
        <w:t>mentioned measures</w:t>
      </w:r>
      <w:r w:rsidR="00A74592" w:rsidRPr="00203812">
        <w:rPr>
          <w:rFonts w:ascii="Arial" w:hAnsi="Arial" w:cs="Arial"/>
        </w:rPr>
        <w:t xml:space="preserve"> and schedule board training for the next month or a suitable timeframe. Shutting down the email and network completely should be reserved for severe, imminent threats that require such a response.</w:t>
      </w:r>
    </w:p>
    <w:p w14:paraId="21D0FD8E" w14:textId="35B3FDA0" w:rsidR="001F309F" w:rsidRPr="00203812" w:rsidRDefault="001F309F">
      <w:pPr>
        <w:rPr>
          <w:rFonts w:ascii="Arial" w:hAnsi="Arial" w:cs="Arial"/>
        </w:rPr>
      </w:pPr>
    </w:p>
    <w:p w14:paraId="20F2B8A9" w14:textId="6E077E1C" w:rsidR="001F309F" w:rsidRPr="00203812" w:rsidRDefault="001F309F">
      <w:pPr>
        <w:rPr>
          <w:rFonts w:ascii="Arial" w:hAnsi="Arial" w:cs="Arial"/>
        </w:rPr>
      </w:pPr>
    </w:p>
    <w:p w14:paraId="79BC4F99" w14:textId="703C4B01" w:rsidR="001F309F" w:rsidRPr="00203812" w:rsidRDefault="001F309F">
      <w:pPr>
        <w:rPr>
          <w:rFonts w:ascii="Arial" w:hAnsi="Arial" w:cs="Arial"/>
        </w:rPr>
      </w:pPr>
    </w:p>
    <w:p w14:paraId="56068E0C" w14:textId="43F9909D" w:rsidR="001F309F" w:rsidRPr="00203812" w:rsidRDefault="001F309F">
      <w:pPr>
        <w:rPr>
          <w:rFonts w:ascii="Arial" w:hAnsi="Arial" w:cs="Arial"/>
        </w:rPr>
      </w:pPr>
    </w:p>
    <w:p w14:paraId="722B497F" w14:textId="307DDD1A" w:rsidR="001F309F" w:rsidRPr="00203812" w:rsidRDefault="00926463">
      <w:pPr>
        <w:rPr>
          <w:rFonts w:ascii="Arial" w:hAnsi="Arial" w:cs="Arial"/>
        </w:rPr>
      </w:pPr>
      <w:r w:rsidRPr="00203812">
        <w:rPr>
          <w:rFonts w:ascii="Arial" w:hAnsi="Arial" w:cs="Arial"/>
          <w:noProof/>
        </w:rPr>
        <w:drawing>
          <wp:anchor distT="0" distB="0" distL="114300" distR="114300" simplePos="0" relativeHeight="251664384" behindDoc="0" locked="0" layoutInCell="1" allowOverlap="1" wp14:anchorId="47549670" wp14:editId="63E981F3">
            <wp:simplePos x="0" y="0"/>
            <wp:positionH relativeFrom="margin">
              <wp:posOffset>1701997</wp:posOffset>
            </wp:positionH>
            <wp:positionV relativeFrom="margin">
              <wp:posOffset>6965031</wp:posOffset>
            </wp:positionV>
            <wp:extent cx="2312670" cy="1569720"/>
            <wp:effectExtent l="0" t="0" r="0" b="0"/>
            <wp:wrapSquare wrapText="bothSides"/>
            <wp:docPr id="574948833" name="Picture 2" descr="A person with long hair and a grey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48833" name="Picture 2" descr="A person with long hair and a grey shi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2670" cy="1569720"/>
                    </a:xfrm>
                    <a:prstGeom prst="rect">
                      <a:avLst/>
                    </a:prstGeom>
                  </pic:spPr>
                </pic:pic>
              </a:graphicData>
            </a:graphic>
            <wp14:sizeRelH relativeFrom="margin">
              <wp14:pctWidth>0</wp14:pctWidth>
            </wp14:sizeRelH>
            <wp14:sizeRelV relativeFrom="margin">
              <wp14:pctHeight>0</wp14:pctHeight>
            </wp14:sizeRelV>
          </wp:anchor>
        </w:drawing>
      </w:r>
    </w:p>
    <w:p w14:paraId="43C31753" w14:textId="3CAF0047" w:rsidR="001F309F" w:rsidRPr="00203812" w:rsidRDefault="001F309F">
      <w:pPr>
        <w:rPr>
          <w:rFonts w:ascii="Arial" w:hAnsi="Arial" w:cs="Arial"/>
        </w:rPr>
      </w:pPr>
    </w:p>
    <w:p w14:paraId="19F3265B" w14:textId="77777777" w:rsidR="001F309F" w:rsidRPr="00203812" w:rsidRDefault="001F309F">
      <w:pPr>
        <w:rPr>
          <w:rFonts w:ascii="Arial" w:hAnsi="Arial" w:cs="Arial"/>
        </w:rPr>
      </w:pPr>
    </w:p>
    <w:p w14:paraId="1AFFDB57" w14:textId="1582ECFB" w:rsidR="001F309F" w:rsidRPr="00203812" w:rsidRDefault="001F309F">
      <w:pPr>
        <w:rPr>
          <w:rFonts w:ascii="Arial" w:hAnsi="Arial" w:cs="Arial"/>
        </w:rPr>
      </w:pPr>
    </w:p>
    <w:p w14:paraId="41BED6AA" w14:textId="586F24C2" w:rsidR="001F309F" w:rsidRPr="00203812" w:rsidRDefault="001F309F">
      <w:pPr>
        <w:rPr>
          <w:rFonts w:ascii="Arial" w:hAnsi="Arial" w:cs="Arial"/>
        </w:rPr>
      </w:pPr>
    </w:p>
    <w:p w14:paraId="53F3FABD" w14:textId="77777777" w:rsidR="001F309F" w:rsidRPr="00203812" w:rsidRDefault="001F309F">
      <w:pPr>
        <w:rPr>
          <w:rFonts w:ascii="Arial" w:hAnsi="Arial" w:cs="Arial"/>
        </w:rPr>
      </w:pPr>
    </w:p>
    <w:p w14:paraId="13BFD97D" w14:textId="77777777" w:rsidR="00926463" w:rsidRPr="00203812" w:rsidRDefault="00926463">
      <w:pPr>
        <w:rPr>
          <w:rFonts w:ascii="Arial" w:hAnsi="Arial" w:cs="Arial"/>
          <w:highlight w:val="yellow"/>
        </w:rPr>
      </w:pPr>
    </w:p>
    <w:p w14:paraId="25DB04E1" w14:textId="09CEB3F8" w:rsidR="001F309F" w:rsidRPr="00203812" w:rsidRDefault="00926463">
      <w:pPr>
        <w:rPr>
          <w:rFonts w:ascii="Arial" w:hAnsi="Arial" w:cs="Arial"/>
        </w:rPr>
      </w:pPr>
      <w:r w:rsidRPr="00203812">
        <w:rPr>
          <w:rFonts w:ascii="Arial" w:hAnsi="Arial" w:cs="Arial"/>
          <w:highlight w:val="yellow"/>
        </w:rPr>
        <w:t xml:space="preserve">What have I </w:t>
      </w:r>
      <w:r w:rsidR="009256A8" w:rsidRPr="00203812">
        <w:rPr>
          <w:rFonts w:ascii="Arial" w:hAnsi="Arial" w:cs="Arial"/>
          <w:highlight w:val="yellow"/>
        </w:rPr>
        <w:t>learned</w:t>
      </w:r>
      <w:r w:rsidRPr="00203812">
        <w:rPr>
          <w:rFonts w:ascii="Arial" w:hAnsi="Arial" w:cs="Arial"/>
          <w:highlight w:val="yellow"/>
        </w:rPr>
        <w:t>?</w:t>
      </w:r>
    </w:p>
    <w:p w14:paraId="3B54F2C4" w14:textId="77777777" w:rsidR="00926463" w:rsidRPr="00203812" w:rsidRDefault="00926463">
      <w:pPr>
        <w:rPr>
          <w:rFonts w:ascii="Arial" w:hAnsi="Arial" w:cs="Arial"/>
        </w:rPr>
      </w:pPr>
    </w:p>
    <w:p w14:paraId="71801511" w14:textId="3C1ADCC2" w:rsidR="0089525C" w:rsidRPr="00203812" w:rsidRDefault="0089525C" w:rsidP="0089525C">
      <w:pPr>
        <w:rPr>
          <w:rFonts w:ascii="Arial" w:hAnsi="Arial" w:cs="Arial"/>
        </w:rPr>
      </w:pPr>
      <w:r w:rsidRPr="00203812">
        <w:rPr>
          <w:rFonts w:ascii="Arial" w:hAnsi="Arial" w:cs="Arial"/>
        </w:rPr>
        <w:t xml:space="preserve">Adequate IT security and data protection are crucial in </w:t>
      </w:r>
      <w:r w:rsidR="00F55EAB" w:rsidRPr="00203812">
        <w:rPr>
          <w:rFonts w:ascii="Arial" w:hAnsi="Arial" w:cs="Arial"/>
        </w:rPr>
        <w:t>business</w:t>
      </w:r>
      <w:r w:rsidRPr="00203812">
        <w:rPr>
          <w:rFonts w:ascii="Arial" w:hAnsi="Arial" w:cs="Arial"/>
        </w:rPr>
        <w:t xml:space="preserve"> and healthcare organizations. The lack of security awareness and practices among staff can lead to serious breaches and compliance issues in both settings. This underscores the importance of a well-integrated security solution to protect sensitive data and critical information, whether business-related or patient data.</w:t>
      </w:r>
      <w:r w:rsidR="00203812" w:rsidRPr="00203812">
        <w:rPr>
          <w:rFonts w:ascii="Arial" w:hAnsi="Arial" w:cs="Arial"/>
        </w:rPr>
        <w:t xml:space="preserve"> </w:t>
      </w:r>
      <w:r w:rsidR="00F55EAB" w:rsidRPr="00203812">
        <w:rPr>
          <w:rFonts w:ascii="Arial" w:hAnsi="Arial" w:cs="Arial"/>
        </w:rPr>
        <w:t>Collaboration</w:t>
      </w:r>
      <w:r w:rsidRPr="00203812">
        <w:rPr>
          <w:rFonts w:ascii="Arial" w:hAnsi="Arial" w:cs="Arial"/>
        </w:rPr>
        <w:t xml:space="preserve"> between IT security teams and other operational departments is essential</w:t>
      </w:r>
      <w:r w:rsidR="00F55EAB" w:rsidRPr="00203812">
        <w:rPr>
          <w:rFonts w:ascii="Arial" w:hAnsi="Arial" w:cs="Arial"/>
        </w:rPr>
        <w:t xml:space="preserve"> in both scenarios</w:t>
      </w:r>
      <w:r w:rsidRPr="00203812">
        <w:rPr>
          <w:rFonts w:ascii="Arial" w:hAnsi="Arial" w:cs="Arial"/>
        </w:rPr>
        <w:t xml:space="preserve">. In a business firm, this might involve working closely with finance, human resources, and legal </w:t>
      </w:r>
      <w:r w:rsidR="00F55EAB" w:rsidRPr="00203812">
        <w:rPr>
          <w:rFonts w:ascii="Arial" w:hAnsi="Arial" w:cs="Arial"/>
        </w:rPr>
        <w:t xml:space="preserve">departments </w:t>
      </w:r>
      <w:r w:rsidRPr="00203812">
        <w:rPr>
          <w:rFonts w:ascii="Arial" w:hAnsi="Arial" w:cs="Arial"/>
        </w:rPr>
        <w:t xml:space="preserve">to address security challenges effectively. </w:t>
      </w:r>
      <w:r w:rsidR="00F55EAB" w:rsidRPr="00203812">
        <w:rPr>
          <w:rFonts w:ascii="Arial" w:hAnsi="Arial" w:cs="Arial"/>
        </w:rPr>
        <w:t>Collaboration</w:t>
      </w:r>
      <w:r w:rsidRPr="00203812">
        <w:rPr>
          <w:rFonts w:ascii="Arial" w:hAnsi="Arial" w:cs="Arial"/>
        </w:rPr>
        <w:t xml:space="preserve"> with operational teams like the OPS team is vital </w:t>
      </w:r>
      <w:r w:rsidR="00F55EAB" w:rsidRPr="00203812">
        <w:rPr>
          <w:rFonts w:ascii="Arial" w:hAnsi="Arial" w:cs="Arial"/>
        </w:rPr>
        <w:t xml:space="preserve">in a hospital </w:t>
      </w:r>
      <w:r w:rsidRPr="00203812">
        <w:rPr>
          <w:rFonts w:ascii="Arial" w:hAnsi="Arial" w:cs="Arial"/>
        </w:rPr>
        <w:t>to ensure a secure healthcare environment.</w:t>
      </w:r>
    </w:p>
    <w:p w14:paraId="59B52BE1" w14:textId="77777777" w:rsidR="0089525C" w:rsidRPr="00203812" w:rsidRDefault="0089525C" w:rsidP="0089525C">
      <w:pPr>
        <w:rPr>
          <w:rFonts w:ascii="Arial" w:hAnsi="Arial" w:cs="Arial"/>
        </w:rPr>
      </w:pPr>
    </w:p>
    <w:p w14:paraId="1DB018C0" w14:textId="7832A25A" w:rsidR="00ED7BB3" w:rsidRPr="00203812" w:rsidRDefault="00203812" w:rsidP="0089525C">
      <w:pPr>
        <w:rPr>
          <w:rFonts w:ascii="Arial" w:hAnsi="Arial" w:cs="Arial"/>
        </w:rPr>
      </w:pPr>
      <w:r w:rsidRPr="00203812">
        <w:rPr>
          <w:rFonts w:ascii="Arial" w:hAnsi="Arial" w:cs="Arial"/>
        </w:rPr>
        <w:tab/>
      </w:r>
      <w:r w:rsidR="0089525C" w:rsidRPr="00203812">
        <w:rPr>
          <w:rFonts w:ascii="Arial" w:hAnsi="Arial" w:cs="Arial"/>
        </w:rPr>
        <w:t xml:space="preserve">Responding to threats like phishing emails and quickly detecting and preventing breaches are proactive security measures in both contexts. However, the emotional impact may differ. </w:t>
      </w:r>
      <w:r w:rsidR="00F55EAB" w:rsidRPr="00203812">
        <w:rPr>
          <w:rFonts w:ascii="Arial" w:hAnsi="Arial" w:cs="Arial"/>
        </w:rPr>
        <w:t>A</w:t>
      </w:r>
      <w:r w:rsidR="0089525C" w:rsidRPr="00203812">
        <w:rPr>
          <w:rFonts w:ascii="Arial" w:hAnsi="Arial" w:cs="Arial"/>
        </w:rPr>
        <w:t xml:space="preserve"> business </w:t>
      </w:r>
      <w:r w:rsidR="00F55EAB" w:rsidRPr="00203812">
        <w:rPr>
          <w:rFonts w:ascii="Arial" w:hAnsi="Arial" w:cs="Arial"/>
        </w:rPr>
        <w:t>firm's focus might be</w:t>
      </w:r>
      <w:r w:rsidR="0089525C" w:rsidRPr="00203812">
        <w:rPr>
          <w:rFonts w:ascii="Arial" w:hAnsi="Arial" w:cs="Arial"/>
        </w:rPr>
        <w:t xml:space="preserve"> safeguarding sensitive business data and maintaining operational continuity. In a hospital, the stakes are incredibly high, and every second counts for saving lives. This emotional aspect, coupled with the pressure to make quick decisions, is particularly intense for a security analyst in a healthcare setting.</w:t>
      </w:r>
      <w:r w:rsidRPr="00203812">
        <w:rPr>
          <w:rFonts w:ascii="Arial" w:hAnsi="Arial" w:cs="Arial"/>
        </w:rPr>
        <w:t xml:space="preserve"> </w:t>
      </w:r>
      <w:r w:rsidR="0089525C" w:rsidRPr="00203812">
        <w:rPr>
          <w:rFonts w:ascii="Arial" w:hAnsi="Arial" w:cs="Arial"/>
        </w:rPr>
        <w:t>The critical role of IT security is evident in both business firms and healthcare organizations. It's a reminder that remaining proactive and prepared to defend against threats is necessary to ensure data privacy, safety, and compliance with regulations, whether you are safeguarding business or patient data.</w:t>
      </w:r>
    </w:p>
    <w:p w14:paraId="5AE3668F" w14:textId="77777777" w:rsidR="00ED7BB3" w:rsidRPr="00203812" w:rsidRDefault="00ED7BB3" w:rsidP="001F309F">
      <w:pPr>
        <w:rPr>
          <w:rFonts w:ascii="Arial" w:hAnsi="Arial" w:cs="Arial"/>
        </w:rPr>
      </w:pPr>
    </w:p>
    <w:p w14:paraId="6FEFC5B4" w14:textId="77777777" w:rsidR="00203812" w:rsidRDefault="00203812" w:rsidP="001F309F">
      <w:pPr>
        <w:rPr>
          <w:rFonts w:ascii="Arial" w:hAnsi="Arial" w:cs="Arial"/>
        </w:rPr>
      </w:pPr>
    </w:p>
    <w:p w14:paraId="46E7E248" w14:textId="77777777" w:rsidR="00203812" w:rsidRDefault="00203812" w:rsidP="001F309F">
      <w:pPr>
        <w:rPr>
          <w:rFonts w:ascii="Arial" w:hAnsi="Arial" w:cs="Arial"/>
        </w:rPr>
      </w:pPr>
    </w:p>
    <w:p w14:paraId="6FE5DCD1" w14:textId="77777777" w:rsidR="00203812" w:rsidRDefault="00203812" w:rsidP="001F309F">
      <w:pPr>
        <w:rPr>
          <w:rFonts w:ascii="Arial" w:hAnsi="Arial" w:cs="Arial"/>
        </w:rPr>
      </w:pPr>
    </w:p>
    <w:p w14:paraId="3EA54789" w14:textId="77777777" w:rsidR="00203812" w:rsidRDefault="00203812" w:rsidP="001F309F">
      <w:pPr>
        <w:rPr>
          <w:rFonts w:ascii="Arial" w:hAnsi="Arial" w:cs="Arial"/>
        </w:rPr>
      </w:pPr>
    </w:p>
    <w:p w14:paraId="17B7DB69" w14:textId="77777777" w:rsidR="00203812" w:rsidRDefault="00203812" w:rsidP="001F309F">
      <w:pPr>
        <w:rPr>
          <w:rFonts w:ascii="Arial" w:hAnsi="Arial" w:cs="Arial"/>
        </w:rPr>
      </w:pPr>
    </w:p>
    <w:p w14:paraId="6D0E562A" w14:textId="77777777" w:rsidR="00203812" w:rsidRDefault="00203812" w:rsidP="001F309F">
      <w:pPr>
        <w:rPr>
          <w:rFonts w:ascii="Arial" w:hAnsi="Arial" w:cs="Arial"/>
        </w:rPr>
      </w:pPr>
    </w:p>
    <w:p w14:paraId="2D756BE1" w14:textId="77777777" w:rsidR="00203812" w:rsidRDefault="00203812" w:rsidP="001F309F">
      <w:pPr>
        <w:rPr>
          <w:rFonts w:ascii="Arial" w:hAnsi="Arial" w:cs="Arial"/>
        </w:rPr>
      </w:pPr>
    </w:p>
    <w:p w14:paraId="6815C021" w14:textId="5A0C85CA" w:rsidR="00ED7BB3" w:rsidRDefault="00ED7BB3" w:rsidP="00203812">
      <w:pPr>
        <w:jc w:val="center"/>
        <w:rPr>
          <w:rFonts w:ascii="Arial" w:hAnsi="Arial" w:cs="Arial"/>
        </w:rPr>
      </w:pPr>
      <w:r w:rsidRPr="00203812">
        <w:rPr>
          <w:rFonts w:ascii="Arial" w:hAnsi="Arial" w:cs="Arial"/>
        </w:rPr>
        <w:t>References:</w:t>
      </w:r>
    </w:p>
    <w:p w14:paraId="788B10D4" w14:textId="77777777" w:rsidR="00203812" w:rsidRDefault="00203812" w:rsidP="00203812">
      <w:pPr>
        <w:jc w:val="center"/>
        <w:rPr>
          <w:rFonts w:ascii="Arial" w:hAnsi="Arial" w:cs="Arial"/>
        </w:rPr>
      </w:pPr>
    </w:p>
    <w:p w14:paraId="5E62C4DA" w14:textId="77777777" w:rsidR="00203812" w:rsidRPr="00203812" w:rsidRDefault="00203812" w:rsidP="00203812">
      <w:pPr>
        <w:jc w:val="center"/>
        <w:rPr>
          <w:rFonts w:ascii="Arial" w:hAnsi="Arial" w:cs="Arial"/>
        </w:rPr>
      </w:pPr>
    </w:p>
    <w:p w14:paraId="4A8BD217" w14:textId="115890F5" w:rsidR="00ED7BB3" w:rsidRPr="00203812" w:rsidRDefault="00ED7BB3" w:rsidP="001F309F">
      <w:pPr>
        <w:rPr>
          <w:rFonts w:ascii="Arial" w:hAnsi="Arial" w:cs="Arial"/>
        </w:rPr>
      </w:pPr>
      <w:r w:rsidRPr="00203812">
        <w:rPr>
          <w:rStyle w:val="apple-converted-space"/>
          <w:rFonts w:ascii="Arial" w:hAnsi="Arial" w:cs="Arial"/>
          <w:color w:val="000000"/>
          <w:sz w:val="21"/>
          <w:szCs w:val="21"/>
          <w:shd w:val="clear" w:color="auto" w:fill="F8F8F8"/>
        </w:rPr>
        <w:t> </w:t>
      </w:r>
      <w:hyperlink r:id="rId14" w:tgtFrame="_blank" w:history="1">
        <w:r w:rsidRPr="00203812">
          <w:rPr>
            <w:rStyle w:val="Hyperlink"/>
            <w:rFonts w:ascii="Arial" w:hAnsi="Arial" w:cs="Arial"/>
            <w:color w:val="1874A4"/>
            <w:sz w:val="21"/>
            <w:szCs w:val="21"/>
            <w:bdr w:val="none" w:sz="0" w:space="0" w:color="auto" w:frame="1"/>
          </w:rPr>
          <w:t>https://resources.trendmicro.com/datacenter-attack.html</w:t>
        </w:r>
      </w:hyperlink>
    </w:p>
    <w:sectPr w:rsidR="00ED7BB3" w:rsidRPr="002038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FF1"/>
    <w:rsid w:val="000E071D"/>
    <w:rsid w:val="00107A01"/>
    <w:rsid w:val="001809CC"/>
    <w:rsid w:val="001F309F"/>
    <w:rsid w:val="00203812"/>
    <w:rsid w:val="002A2463"/>
    <w:rsid w:val="003463EF"/>
    <w:rsid w:val="003935C2"/>
    <w:rsid w:val="00475FF1"/>
    <w:rsid w:val="00666565"/>
    <w:rsid w:val="006933E6"/>
    <w:rsid w:val="006B6EE6"/>
    <w:rsid w:val="006D3077"/>
    <w:rsid w:val="007B01BF"/>
    <w:rsid w:val="007B6AA9"/>
    <w:rsid w:val="0089525C"/>
    <w:rsid w:val="008C405E"/>
    <w:rsid w:val="008E5159"/>
    <w:rsid w:val="009256A8"/>
    <w:rsid w:val="00926463"/>
    <w:rsid w:val="00977523"/>
    <w:rsid w:val="00983FD8"/>
    <w:rsid w:val="00A74592"/>
    <w:rsid w:val="00AE3D1D"/>
    <w:rsid w:val="00AF4A2B"/>
    <w:rsid w:val="00BA0F2D"/>
    <w:rsid w:val="00BD00AD"/>
    <w:rsid w:val="00BD5645"/>
    <w:rsid w:val="00BE5C02"/>
    <w:rsid w:val="00CD0604"/>
    <w:rsid w:val="00D4783B"/>
    <w:rsid w:val="00DC6BB0"/>
    <w:rsid w:val="00E348DC"/>
    <w:rsid w:val="00ED7BB3"/>
    <w:rsid w:val="00F55EAB"/>
    <w:rsid w:val="00F962CC"/>
    <w:rsid w:val="00FD2B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4F6E1"/>
  <w15:chartTrackingRefBased/>
  <w15:docId w15:val="{D0CF7C5B-831F-8647-8ACE-FD8256228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BA0F2D"/>
  </w:style>
  <w:style w:type="character" w:customStyle="1" w:styleId="apple-converted-space">
    <w:name w:val="apple-converted-space"/>
    <w:basedOn w:val="DefaultParagraphFont"/>
    <w:rsid w:val="00ED7BB3"/>
  </w:style>
  <w:style w:type="character" w:styleId="Hyperlink">
    <w:name w:val="Hyperlink"/>
    <w:basedOn w:val="DefaultParagraphFont"/>
    <w:uiPriority w:val="99"/>
    <w:semiHidden/>
    <w:unhideWhenUsed/>
    <w:rsid w:val="00ED7BB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646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resources.trendmicro.com/datacenter-attack.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0F4DD65-7CC3-DB44-B6E3-33FC40CEA99E}">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16</TotalTime>
  <Pages>3</Pages>
  <Words>806</Words>
  <Characters>5042</Characters>
  <Application>Microsoft Office Word</Application>
  <DocSecurity>0</DocSecurity>
  <Lines>105</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ABBY GOPAL</dc:creator>
  <cp:keywords/>
  <dc:description/>
  <cp:lastModifiedBy>ABBY GOPAL</cp:lastModifiedBy>
  <cp:revision>25</cp:revision>
  <dcterms:created xsi:type="dcterms:W3CDTF">2023-10-31T02:49:00Z</dcterms:created>
  <dcterms:modified xsi:type="dcterms:W3CDTF">2023-11-02T15:16:00Z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documentId_3210</vt:lpwstr>
  </property>
  <property fmtid="{D5CDD505-2E9C-101B-9397-08002B2CF9AE}" pid="3" name="grammarly_documentContext">
    <vt:lpwstr>{"goals":[],"domain":"general","emotions":[],"dialect":"american"}</vt:lpwstr>
  </property>
</Properties>
</file>