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2328"/>
          <w:sz w:val="44"/>
        </w:rPr>
        <w:t>☕  Cafe Sales Data Analysis Report</w:t>
      </w:r>
    </w:p>
    <w:p>
      <w:pPr>
        <w:jc w:val="center"/>
      </w:pPr>
      <w:r>
        <w:rPr>
          <w:color w:val="57606A"/>
          <w:sz w:val="26"/>
        </w:rPr>
        <w:t>Exploratory Analysis of 2023 Transaction Data</w:t>
      </w:r>
    </w:p>
    <w:p/>
    <w:p>
      <w:pPr>
        <w:jc w:val="center"/>
      </w:pPr>
      <w:r>
        <w:rPr>
          <w:color w:val="57606A"/>
          <w:sz w:val="20"/>
        </w:rPr>
        <w:t>Generated: 12 October 2026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</w:rPr>
        <w:t>1. Executive Summary</w:t>
      </w:r>
    </w:p>
    <w:p>
      <w:r>
        <w:t>This report presents an exploratory data analysis of the Cafe Sales dataset for the year 2023. After cleaning, the dataset contains 9,469 transactions spanning all twelve months, representing a total revenue of £84,448.50. The average transaction value is £8.92, and a total of 28,590 units were sold across eight product categories. The best-selling item by revenue was Salad, and peak sales month was Jun.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92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Total Transactions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9,469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Total Revenue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£84,448.50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Avg Transaction Value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£8.92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Total Units Sold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28,590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Top Item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Salad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Peak Month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Jun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2328"/>
        </w:rPr>
        <w:t>2. Data Quality &amp; Cleaning</w:t>
      </w:r>
    </w:p>
    <w:p>
      <w:r>
        <w:t>The raw dataset contained 10,000 rows with significant quality issues including sentinel strings ('ERROR', 'UNKNOWN'), blank cells, and unparseable dates. The cleaning pipeline performed the following steps:</w:t>
      </w:r>
    </w:p>
    <w:p>
      <w:pPr>
        <w:pStyle w:val="ListBullet"/>
      </w:pPr>
      <w:r>
        <w:rPr>
          <w:sz w:val="20"/>
        </w:rPr>
        <w:t>Replaced all 'ERROR' and 'UNKNOWN' sentinel strings with NaN.</w:t>
      </w:r>
    </w:p>
    <w:p>
      <w:pPr>
        <w:pStyle w:val="ListBullet"/>
      </w:pPr>
      <w:r>
        <w:rPr>
          <w:sz w:val="20"/>
        </w:rPr>
        <w:t>Parsed Transaction Date; rows with unparseable dates were dropped.</w:t>
      </w:r>
    </w:p>
    <w:p>
      <w:pPr>
        <w:pStyle w:val="ListBullet"/>
      </w:pPr>
      <w:r>
        <w:rPr>
          <w:sz w:val="20"/>
        </w:rPr>
        <w:t>Imputed missing Price Per Unit from the known item price lookup table.</w:t>
      </w:r>
    </w:p>
    <w:p>
      <w:pPr>
        <w:pStyle w:val="ListBullet"/>
      </w:pPr>
      <w:r>
        <w:rPr>
          <w:sz w:val="20"/>
        </w:rPr>
        <w:t>Imputed missing Item from Price Per Unit where unambiguous.</w:t>
      </w:r>
    </w:p>
    <w:p>
      <w:pPr>
        <w:pStyle w:val="ListBullet"/>
      </w:pPr>
      <w:r>
        <w:rPr>
          <w:sz w:val="20"/>
        </w:rPr>
        <w:t>Derived Quantity from Total Spent ÷ Price Per Unit where possible.</w:t>
      </w:r>
    </w:p>
    <w:p>
      <w:pPr>
        <w:pStyle w:val="ListBullet"/>
      </w:pPr>
      <w:r>
        <w:rPr>
          <w:sz w:val="20"/>
        </w:rPr>
        <w:t>Derived Total Spent from Quantity × Price Per Unit where possible.</w:t>
      </w:r>
    </w:p>
    <w:p>
      <w:pPr>
        <w:pStyle w:val="ListBullet"/>
      </w:pPr>
      <w:r>
        <w:rPr>
          <w:sz w:val="20"/>
        </w:rPr>
        <w:t>Dropped rows still missing core numeric fields after imputation.</w:t>
      </w:r>
    </w:p>
    <w:p>
      <w:pPr>
        <w:pStyle w:val="ListBullet"/>
      </w:pPr>
      <w:r>
        <w:rPr>
          <w:sz w:val="20"/>
        </w:rPr>
        <w:t>Filled remaining missing Payment Method and Location with 'Unknown'.</w:t>
      </w:r>
    </w:p>
    <w:p>
      <w:pPr>
        <w:pStyle w:val="ListBullet"/>
      </w:pPr>
      <w:r>
        <w:rPr>
          <w:sz w:val="20"/>
        </w:rPr>
        <w:t>Derived time-series columns: Month, Month_Name, Day_of_Week, Quarter.</w:t>
      </w:r>
    </w:p>
    <w:p/>
    <w:p>
      <w:pPr>
        <w:pStyle w:val="Heading2"/>
        <w:jc w:val="left"/>
      </w:pPr>
      <w:r>
        <w:rPr>
          <w:color w:val="1F2328"/>
        </w:rPr>
        <w:t>Cleaning Log Summary</w:t>
      </w:r>
    </w:p>
    <w:p>
      <w:r>
        <w:rPr>
          <w:color w:val="57606A"/>
          <w:sz w:val="18"/>
        </w:rPr>
        <w:t>CAFE SALES — DATA CLEANING LOG</w:t>
      </w:r>
    </w:p>
    <w:p>
      <w:r>
        <w:rPr>
          <w:color w:val="57606A"/>
          <w:sz w:val="18"/>
        </w:rPr>
        <w:t>Raw rows loaded          : 10000</w:t>
      </w:r>
    </w:p>
    <w:p>
      <w:r>
        <w:rPr>
          <w:color w:val="57606A"/>
          <w:sz w:val="18"/>
        </w:rPr>
        <w:t>Sentinel→NaN in 'Item': 636 cells</w:t>
      </w:r>
    </w:p>
    <w:p>
      <w:r>
        <w:rPr>
          <w:color w:val="57606A"/>
          <w:sz w:val="18"/>
        </w:rPr>
        <w:t>Sentinel→NaN in 'Quantity': 341 cells</w:t>
      </w:r>
    </w:p>
    <w:p>
      <w:r>
        <w:rPr>
          <w:color w:val="57606A"/>
          <w:sz w:val="18"/>
        </w:rPr>
        <w:t>Sentinel→NaN in 'Price Per Unit': 354 cells</w:t>
      </w:r>
    </w:p>
    <w:p>
      <w:r>
        <w:rPr>
          <w:color w:val="57606A"/>
          <w:sz w:val="18"/>
        </w:rPr>
        <w:t>Sentinel→NaN in 'Total Spent': 329 cells</w:t>
      </w:r>
    </w:p>
    <w:p>
      <w:r>
        <w:rPr>
          <w:color w:val="57606A"/>
          <w:sz w:val="18"/>
        </w:rPr>
        <w:t>Sentinel→NaN in 'Payment Method': 599 cells</w:t>
      </w:r>
    </w:p>
    <w:p>
      <w:r>
        <w:rPr>
          <w:color w:val="57606A"/>
          <w:sz w:val="18"/>
        </w:rPr>
        <w:t>Sentinel→NaN in 'Location': 696 cells</w:t>
      </w:r>
    </w:p>
    <w:p>
      <w:r>
        <w:rPr>
          <w:color w:val="57606A"/>
          <w:sz w:val="18"/>
        </w:rPr>
        <w:t>Sentinel→NaN in 'Transaction Date': 301 cells</w:t>
      </w:r>
    </w:p>
    <w:p>
      <w:r>
        <w:rPr>
          <w:color w:val="57606A"/>
          <w:sz w:val="18"/>
        </w:rPr>
        <w:t>Unparseable dates dropped: 460</w:t>
      </w:r>
    </w:p>
    <w:p>
      <w:r>
        <w:rPr>
          <w:color w:val="57606A"/>
          <w:sz w:val="18"/>
        </w:rPr>
        <w:t>Rows dropped (no date)   : 460</w:t>
      </w:r>
    </w:p>
    <w:p>
      <w:r>
        <w:rPr>
          <w:color w:val="57606A"/>
          <w:sz w:val="18"/>
        </w:rPr>
        <w:t>Rows dropped (still missing core fields): 71</w:t>
      </w:r>
    </w:p>
    <w:p>
      <w:r>
        <w:rPr>
          <w:color w:val="57606A"/>
          <w:sz w:val="18"/>
        </w:rPr>
        <w:t>Rows dropped (unrecognised item): 0</w:t>
      </w:r>
    </w:p>
    <w:p>
      <w:r>
        <w:rPr>
          <w:color w:val="57606A"/>
          <w:sz w:val="18"/>
        </w:rPr>
        <w:t>Clean rows remaining     : 9469</w:t>
      </w:r>
    </w:p>
    <w:p>
      <w:r>
        <w:rPr>
          <w:color w:val="57606A"/>
          <w:sz w:val="18"/>
        </w:rPr>
        <w:t>Total rows removed       : 531 (5.3%)</w:t>
      </w:r>
    </w:p>
    <w:p>
      <w:r>
        <w:rPr>
          <w:color w:val="57606A"/>
          <w:sz w:val="18"/>
        </w:rPr>
        <w:t>Cleaned CSV saved → outputs\cleaned_cafe_sales.csv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</w:rPr>
        <w:t>3. Revenue Analysis</w:t>
      </w:r>
    </w:p>
    <w:p>
      <w:pPr>
        <w:pStyle w:val="Heading2"/>
        <w:jc w:val="left"/>
      </w:pPr>
      <w:r>
        <w:rPr>
          <w:color w:val="1F2328"/>
        </w:rPr>
        <w:t>3.1 Revenue by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96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Revenue</w:t>
            </w:r>
          </w:p>
        </w:tc>
        <w:tc>
          <w:tcPr>
            <w:tcW w:type="dxa" w:w="2196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Transactions</w:t>
            </w:r>
          </w:p>
        </w:tc>
        <w:tc>
          <w:tcPr>
            <w:tcW w:type="dxa" w:w="2196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Value</w:t>
            </w:r>
          </w:p>
        </w:tc>
      </w:tr>
      <w:tr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Salad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£18,200.00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1212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£15.02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Smoothie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£15,300.00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1248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£12.26</w:t>
            </w:r>
          </w:p>
        </w:tc>
      </w:tr>
      <w:tr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£13,068.00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1071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£12.20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Juice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£12,027.00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1344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£8.95</w:t>
            </w:r>
          </w:p>
        </w:tc>
      </w:tr>
      <w:tr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Cake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£9,834.00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1081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£9.10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Coffee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£7,480.00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1234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£6.06</w:t>
            </w:r>
          </w:p>
        </w:tc>
      </w:tr>
      <w:tr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Tea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£5,125.50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1134</w:t>
            </w:r>
          </w:p>
        </w:tc>
        <w:tc>
          <w:tcPr>
            <w:tcW w:type="dxa" w:w="2196"/>
            <w:shd w:val="clear" w:color="auto" w:fill="F7F8FA"/>
          </w:tcPr>
          <w:p>
            <w:r>
              <w:rPr>
                <w:sz w:val="18"/>
              </w:rPr>
              <w:t>£4.52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Cookie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£3,414.00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1145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18"/>
              </w:rPr>
              <w:t>£2.98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1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nue_by_i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1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1 – Total Revenue by Item</w:t>
      </w:r>
    </w:p>
    <w:p>
      <w:r>
        <w:br w:type="page"/>
      </w:r>
    </w:p>
    <w:p>
      <w:pPr>
        <w:pStyle w:val="Heading2"/>
        <w:jc w:val="left"/>
      </w:pPr>
      <w:r>
        <w:rPr>
          <w:color w:val="1F2328"/>
        </w:rPr>
        <w:t>3.2 Monthly Revenue Trend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4392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Jan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£7,238.00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Feb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£6,608.00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Mar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£7,156.00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Apr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£7,164.00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May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£6,872.50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Jun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£7,334.00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Jul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£6,806.50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Aug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£7,092.50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Sep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£6,851.00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Oct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£7,269.00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Nov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£6,941.00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Dec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£7,116.00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4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thl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2 – Monthly Revenue Trend (2023)</w:t>
      </w:r>
    </w:p>
    <w:p>
      <w:r>
        <w:br w:type="page"/>
      </w:r>
    </w:p>
    <w:p>
      <w:pPr>
        <w:pStyle w:val="Heading2"/>
        <w:jc w:val="left"/>
      </w:pPr>
      <w:r>
        <w:rPr>
          <w:color w:val="1F2328"/>
        </w:rPr>
        <w:t>3.3 Quarterly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Transactions</w:t>
            </w:r>
          </w:p>
        </w:tc>
      </w:tr>
      <w:tr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£21,002.00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2357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£21,370.50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2349</w:t>
            </w:r>
          </w:p>
        </w:tc>
      </w:tr>
      <w:tr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£20,750.00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2364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£21,326.00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2399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930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arterly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8 – Revenue by Quarter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</w:rPr>
        <w:t>4. Sales Volume by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2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Units Sold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Juice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4009.0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Smoothie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3825.0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Coffee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3740.0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Salad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3640.0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Tea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3417.0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Cookie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3414.0</w:t>
            </w:r>
          </w:p>
        </w:tc>
      </w:tr>
      <w:tr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Cake</w:t>
            </w:r>
          </w:p>
        </w:tc>
        <w:tc>
          <w:tcPr>
            <w:tcW w:type="dxa" w:w="4392"/>
            <w:shd w:val="clear" w:color="auto" w:fill="F7F8FA"/>
          </w:tcPr>
          <w:p>
            <w:r>
              <w:rPr>
                <w:sz w:val="18"/>
              </w:rPr>
              <w:t>3278.0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Sandwich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18"/>
              </w:rPr>
              <w:t>3267.0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8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es_volume_by_i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3 – Total Units Sold by Item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</w:rPr>
        <w:t>5. Customer Behaviour</w:t>
      </w:r>
    </w:p>
    <w:p>
      <w:pPr>
        <w:pStyle w:val="Heading2"/>
        <w:jc w:val="left"/>
      </w:pPr>
      <w:r>
        <w:rPr>
          <w:color w:val="1F2328"/>
        </w:rPr>
        <w:t>5.1 Payment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Transactions</w:t>
            </w:r>
          </w:p>
        </w:tc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 %</w:t>
            </w:r>
          </w:p>
        </w:tc>
      </w:tr>
      <w:tr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Digital Wallet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2183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Credit Card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2151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33.2%</w:t>
            </w:r>
          </w:p>
        </w:tc>
      </w:tr>
      <w:tr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Cash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2148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33.1%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3370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yment_meth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37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4 – Payment Method Distribution</w:t>
      </w:r>
    </w:p>
    <w:p/>
    <w:p>
      <w:pPr>
        <w:pStyle w:val="Heading2"/>
        <w:jc w:val="left"/>
      </w:pPr>
      <w:r>
        <w:rPr>
          <w:color w:val="1F2328"/>
        </w:rPr>
        <w:t>5.2 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Transactions</w:t>
            </w:r>
          </w:p>
        </w:tc>
        <w:tc>
          <w:tcPr>
            <w:tcW w:type="dxa" w:w="2928"/>
            <w:shd w:val="clear" w:color="auto" w:fill="3b82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 %</w:t>
            </w:r>
          </w:p>
        </w:tc>
      </w:tr>
      <w:tr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Takeaway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2869</w:t>
            </w:r>
          </w:p>
        </w:tc>
        <w:tc>
          <w:tcPr>
            <w:tcW w:type="dxa" w:w="2928"/>
            <w:shd w:val="clear" w:color="auto" w:fill="F7F8FA"/>
          </w:tcPr>
          <w:p>
            <w:r>
              <w:rPr>
                <w:sz w:val="18"/>
              </w:rPr>
              <w:t>50.2%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In-store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2850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8"/>
              </w:rPr>
              <w:t>49.8%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1960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cation_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96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5 – Transactions by Location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</w:rPr>
        <w:t>6. Sales Patterns Over Time</w:t>
      </w:r>
    </w:p>
    <w:p>
      <w:pPr>
        <w:pStyle w:val="Heading2"/>
        <w:jc w:val="left"/>
      </w:pPr>
      <w:r>
        <w:rPr>
          <w:color w:val="1F2328"/>
        </w:rPr>
        <w:t>6.1 Day-of-Week Revenue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25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y_of_week_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6 – Revenue by Day of Week</w:t>
      </w:r>
    </w:p>
    <w:p/>
    <w:p>
      <w:pPr>
        <w:pStyle w:val="Heading2"/>
        <w:jc w:val="left"/>
      </w:pPr>
      <w:r>
        <w:rPr>
          <w:color w:val="1F2328"/>
        </w:rPr>
        <w:t>6.2 Item × Month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64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eatmap_item_mon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7 – Monthly Revenue Heatmap (Item × Month)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</w:rPr>
        <w:t>7. Key Findings &amp; Recommendations</w:t>
      </w:r>
    </w:p>
    <w:p>
      <w:pPr>
        <w:pStyle w:val="ListBullet"/>
      </w:pPr>
      <w:r>
        <w:rPr>
          <w:sz w:val="20"/>
        </w:rPr>
        <w:t>Top 3 revenue-generating items are: Salad, Smoothie, Sandwich.</w:t>
      </w:r>
    </w:p>
    <w:p>
      <w:pPr>
        <w:pStyle w:val="ListBullet"/>
      </w:pPr>
      <w:r>
        <w:rPr>
          <w:sz w:val="20"/>
        </w:rPr>
        <w:t>Peak sales month is Jun; lowest-revenue month is Feb — consider promotions or seasonal menu changes in Feb.</w:t>
      </w:r>
    </w:p>
    <w:p>
      <w:pPr>
        <w:pStyle w:val="ListBullet"/>
      </w:pPr>
      <w:r>
        <w:rPr>
          <w:sz w:val="20"/>
        </w:rPr>
        <w:t>'In-store' location drives the highest revenue and should be prioritised for staffing and stock allocation.</w:t>
      </w:r>
    </w:p>
    <w:p>
      <w:pPr>
        <w:pStyle w:val="ListBullet"/>
      </w:pPr>
      <w:r>
        <w:rPr>
          <w:sz w:val="20"/>
        </w:rPr>
        <w:t>Cash, Credit Card, and Digital Wallet payments are the three primary payment channels. Ensuring all three are always available reduces friction.</w:t>
      </w:r>
    </w:p>
    <w:p>
      <w:pPr>
        <w:pStyle w:val="ListBullet"/>
      </w:pPr>
      <w:r>
        <w:rPr>
          <w:sz w:val="20"/>
        </w:rPr>
        <w:t>The day-of-week chart shows weekend revenue — consider weekend-only specials.</w:t>
      </w:r>
    </w:p>
    <w:p>
      <w:pPr>
        <w:pStyle w:val="ListBullet"/>
      </w:pPr>
      <w:r>
        <w:rPr>
          <w:sz w:val="20"/>
        </w:rPr>
        <w:t>Approximately 69% of raw rows had at least one data-quality issue; investing in POS system validation would significantly improve data integrity.</w:t>
      </w:r>
    </w:p>
    <w:p>
      <w:r>
        <w:br w:type="page"/>
      </w:r>
    </w:p>
    <w:p>
      <w:pPr>
        <w:pStyle w:val="Heading1"/>
        <w:jc w:val="left"/>
      </w:pPr>
      <w:r>
        <w:rPr>
          <w:color w:val="1F2328"/>
        </w:rPr>
        <w:t>Appendix – All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25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nue_by_i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1 – Total Revenue by Item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49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thly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2 – Monthly Revenue Trend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98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es_volume_by_i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3 – Total Units Sold by Item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1452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yment_meth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4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4 – Payment Method Distribution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135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cation_breakdow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5 – Transactions by Location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225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y_of_week_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6 – Revenue by Day of Week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91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eatmap_item_mon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7 – Monthly Revenue Heatmap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772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arterly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7606A"/>
          <w:sz w:val="18"/>
        </w:rPr>
        <w:t>Figure 8 – Revenue by Quarter</w:t>
      </w:r>
    </w:p>
    <w:p/>
    <w:p/>
    <w:p>
      <w:pPr>
        <w:jc w:val="center"/>
      </w:pPr>
      <w:r>
        <w:rPr>
          <w:color w:val="57606A"/>
          <w:sz w:val="16"/>
        </w:rPr>
        <w:t>Generated by Cafe Sales Data Analysis Pipeline · Python 3.15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