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E976" w14:textId="77777777" w:rsidR="001D4B01" w:rsidRPr="004D2518" w:rsidRDefault="00981659" w:rsidP="001D4B0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Taller Estructuras de Control</w:t>
      </w:r>
    </w:p>
    <w:p w14:paraId="197B5280" w14:textId="77777777" w:rsidR="001D4B01" w:rsidRDefault="001D4B01" w:rsidP="424C0B08">
      <w:p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4C0B0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B18AB14" w14:textId="77777777" w:rsidR="001D4B01" w:rsidRPr="004D2518" w:rsidRDefault="001D4B01" w:rsidP="001D4B01">
      <w:pPr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C67E90B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642F79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Por:</w:t>
      </w:r>
    </w:p>
    <w:p w14:paraId="437E2520" w14:textId="77777777" w:rsidR="001D4B01" w:rsidRPr="004D2518" w:rsidRDefault="00981659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Christian David Jaimes Acevedo</w:t>
      </w:r>
    </w:p>
    <w:p w14:paraId="5963133E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8E60A77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C2C4202" w14:textId="77777777" w:rsidR="001D4B01" w:rsidRPr="004D2518" w:rsidRDefault="00981659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Docente:</w:t>
      </w:r>
    </w:p>
    <w:p w14:paraId="08ED2B36" w14:textId="77777777" w:rsidR="00981659" w:rsidRPr="004D2518" w:rsidRDefault="00981659" w:rsidP="00981659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Christian David Jaimes Acevedo</w:t>
      </w:r>
    </w:p>
    <w:p w14:paraId="0D9F59FD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54BE832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C17A33A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71DDB279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6114B3F5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Facultad de Ingenierías </w:t>
      </w:r>
    </w:p>
    <w:p w14:paraId="72489C56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 xml:space="preserve">Ingeniería </w:t>
      </w:r>
      <w:r w:rsidR="00981659">
        <w:rPr>
          <w:rFonts w:ascii="Times New Roman" w:eastAsia="Times New Roman" w:hAnsi="Times New Roman" w:cs="Times New Roman"/>
          <w:sz w:val="24"/>
          <w:szCs w:val="24"/>
        </w:rPr>
        <w:t>de Sistemas</w:t>
      </w:r>
    </w:p>
    <w:p w14:paraId="66A28361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3970F10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5297EBA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3EF7BF7" w14:textId="77777777" w:rsidR="001D4B01" w:rsidRPr="004D2518" w:rsidRDefault="001D4B01" w:rsidP="001D4B01">
      <w:pPr>
        <w:pStyle w:val="paragraph"/>
        <w:jc w:val="center"/>
        <w:textAlignment w:val="baseline"/>
      </w:pPr>
      <w:r w:rsidRPr="004D2518">
        <w:t>Tecnológico de Antioquia - Institución Universitaria</w:t>
      </w:r>
    </w:p>
    <w:p w14:paraId="057376C5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Medellín, Colombia</w:t>
      </w:r>
    </w:p>
    <w:p w14:paraId="39A01458" w14:textId="0DB63D5C" w:rsidR="001D4B01" w:rsidRPr="00B83189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  <w:sectPr w:rsidR="001D4B01" w:rsidRPr="00B83189" w:rsidSect="00D67D0A">
          <w:headerReference w:type="default" r:id="rId10"/>
          <w:footerReference w:type="default" r:id="rId11"/>
          <w:pgSz w:w="12240" w:h="15840"/>
          <w:pgMar w:top="1701" w:right="1418" w:bottom="1418" w:left="1418" w:header="709" w:footer="709" w:gutter="0"/>
          <w:pgNumType w:start="1"/>
          <w:cols w:space="708"/>
          <w:docGrid w:linePitch="360"/>
        </w:sect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DF7571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D395753" w14:textId="4D0D1A85" w:rsidR="00A93ECF" w:rsidRDefault="008D205D" w:rsidP="00981659">
      <w:pPr>
        <w:pStyle w:val="Ttulo1"/>
        <w:rPr>
          <w:lang w:val="es-MX"/>
        </w:rPr>
      </w:pPr>
      <w:r>
        <w:rPr>
          <w:lang w:val="es-MX"/>
        </w:rPr>
        <w:lastRenderedPageBreak/>
        <w:t>Introducción</w:t>
      </w:r>
    </w:p>
    <w:p w14:paraId="3FF80667" w14:textId="77777777" w:rsidR="008D205D" w:rsidRDefault="008D205D" w:rsidP="008D205D">
      <w:pPr>
        <w:pStyle w:val="NormalWeb"/>
        <w:jc w:val="both"/>
      </w:pPr>
      <w:r>
        <w:t>El presente documento analiza una arquitectura desarrollada en Java cuyo propósito es modelar un sistema orientado a la elaboración de recetas culinarias. El proyecto integra diversas entidades, jerarquías y procesos que permiten crear recetas mediante pasos estructurados, manipular ingredientes, estandarizar tipos de recetas y centralizar la lógica de construcción. A partir del código proporcionado, se identifican los patrones de diseño aplicados —implícita o explícitamente— y se justifica su pertinencia técnica para garantizar extensibilidad, reutilización de código y claridad en la construcción de nuevas funcionalidades.</w:t>
      </w:r>
    </w:p>
    <w:p w14:paraId="291A75E9" w14:textId="77777777" w:rsidR="008D205D" w:rsidRDefault="008D205D" w:rsidP="008D205D">
      <w:pPr>
        <w:pStyle w:val="NormalWeb"/>
        <w:jc w:val="both"/>
      </w:pPr>
      <w:r>
        <w:t>Además, se presentan los diagramas UML asociados (diagrama de clases y diagramas derivados) que permiten visualizar las relaciones entre las entidades, así como abstraer los componentes esenciales del sistema. Este análisis facilita comprender la estructura, responsabilidades y colaboraciones entre las clases, apoyando una documentación clara y un diseño mantenible.</w:t>
      </w:r>
    </w:p>
    <w:p w14:paraId="13A3FF85" w14:textId="77777777" w:rsidR="00981659" w:rsidRDefault="00981659" w:rsidP="00981659">
      <w:pPr>
        <w:pStyle w:val="Ttulo1"/>
        <w:rPr>
          <w:lang w:val="es-MX"/>
        </w:rPr>
      </w:pPr>
      <w:r>
        <w:rPr>
          <w:lang w:val="es-MX"/>
        </w:rPr>
        <w:t>Diagrama de Flujo</w:t>
      </w:r>
    </w:p>
    <w:p w14:paraId="158E4266" w14:textId="77777777" w:rsidR="00981659" w:rsidRDefault="00981659" w:rsidP="00981659">
      <w:pPr>
        <w:rPr>
          <w:lang w:val="es-MX"/>
        </w:rPr>
      </w:pPr>
    </w:p>
    <w:p w14:paraId="0D95F58F" w14:textId="77777777" w:rsidR="00981659" w:rsidRDefault="00981659" w:rsidP="00981659">
      <w:pPr>
        <w:keepNext/>
      </w:pPr>
      <w:r>
        <w:rPr>
          <w:noProof/>
        </w:rPr>
        <w:drawing>
          <wp:inline distT="0" distB="0" distL="0" distR="0" wp14:anchorId="28D38344" wp14:editId="555F927B">
            <wp:extent cx="4792828" cy="314478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184" cy="31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32C2" w14:textId="05DC69CE" w:rsidR="00981659" w:rsidRDefault="00981659" w:rsidP="00981659">
      <w:pPr>
        <w:pStyle w:val="Descripcin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5174FE">
        <w:rPr>
          <w:noProof/>
        </w:rPr>
        <w:t>1</w:t>
      </w:r>
      <w:r>
        <w:fldChar w:fldCharType="end"/>
      </w:r>
      <w:r>
        <w:t xml:space="preserve">. Diagrama de flujo Algoritmo </w:t>
      </w:r>
      <w:proofErr w:type="spellStart"/>
      <w:r>
        <w:t>Par_Impar</w:t>
      </w:r>
      <w:proofErr w:type="spellEnd"/>
    </w:p>
    <w:p w14:paraId="357A2514" w14:textId="77777777" w:rsidR="00981659" w:rsidRDefault="00981659" w:rsidP="00981659">
      <w:pPr>
        <w:rPr>
          <w:lang w:val="es-MX"/>
        </w:rPr>
      </w:pPr>
    </w:p>
    <w:p w14:paraId="29ED399F" w14:textId="77777777" w:rsidR="00981659" w:rsidRDefault="00981659" w:rsidP="00981659">
      <w:pPr>
        <w:pStyle w:val="Ttulo1"/>
        <w:rPr>
          <w:lang w:val="es-MX"/>
        </w:rPr>
      </w:pPr>
      <w:r>
        <w:rPr>
          <w:lang w:val="es-MX"/>
        </w:rPr>
        <w:t>Código</w:t>
      </w:r>
    </w:p>
    <w:p w14:paraId="0CC85BF0" w14:textId="77777777" w:rsidR="001745E2" w:rsidRPr="001745E2" w:rsidRDefault="001745E2" w:rsidP="001745E2">
      <w:pPr>
        <w:rPr>
          <w:lang w:val="es-MX"/>
        </w:rPr>
      </w:pPr>
    </w:p>
    <w:p w14:paraId="7D7BAB20" w14:textId="77777777" w:rsidR="00981659" w:rsidRPr="001745E2" w:rsidRDefault="00981659" w:rsidP="00981659">
      <w:pPr>
        <w:rPr>
          <w:rFonts w:ascii="Consolas" w:hAnsi="Consolas"/>
          <w:b/>
          <w:sz w:val="18"/>
          <w:lang w:val="es-MX"/>
        </w:rPr>
      </w:pPr>
      <w:r w:rsidRPr="001745E2">
        <w:rPr>
          <w:rFonts w:ascii="Consolas" w:hAnsi="Consolas"/>
          <w:b/>
          <w:sz w:val="18"/>
          <w:lang w:val="es-MX"/>
        </w:rPr>
        <w:lastRenderedPageBreak/>
        <w:t>Algoritmo estructurasDeControl</w:t>
      </w:r>
    </w:p>
    <w:p w14:paraId="0C60D986" w14:textId="77777777" w:rsidR="00981659" w:rsidRPr="001745E2" w:rsidRDefault="00981659" w:rsidP="00981659">
      <w:pPr>
        <w:rPr>
          <w:rFonts w:ascii="Consolas" w:hAnsi="Consolas"/>
          <w:i/>
          <w:color w:val="D0CECE" w:themeColor="background2" w:themeShade="E6"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  <w:t xml:space="preserve">numero1 &lt;-0 </w:t>
      </w:r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 xml:space="preserve">// esta Variable </w:t>
      </w:r>
      <w:r w:rsidR="001745E2"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>contendrá</w:t>
      </w:r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 xml:space="preserve"> el </w:t>
      </w:r>
      <w:r w:rsidR="001745E2"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>número</w:t>
      </w:r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 xml:space="preserve"> a ser evaluado</w:t>
      </w:r>
    </w:p>
    <w:p w14:paraId="7A85968F" w14:textId="77777777" w:rsidR="00981659" w:rsidRPr="001745E2" w:rsidRDefault="00981659" w:rsidP="00981659">
      <w:pPr>
        <w:rPr>
          <w:rFonts w:ascii="Consolas" w:hAnsi="Consolas"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  <w:t>Escribir "Ingrese un numero para determinar si es par o es impar"</w:t>
      </w:r>
    </w:p>
    <w:p w14:paraId="71EDE495" w14:textId="77777777" w:rsidR="001745E2" w:rsidRPr="001745E2" w:rsidRDefault="001745E2" w:rsidP="00981659">
      <w:pPr>
        <w:rPr>
          <w:rFonts w:ascii="Consolas" w:hAnsi="Consolas"/>
          <w:sz w:val="18"/>
          <w:lang w:val="es-MX"/>
        </w:rPr>
      </w:pPr>
    </w:p>
    <w:p w14:paraId="4E67130D" w14:textId="77777777" w:rsidR="00981659" w:rsidRPr="001745E2" w:rsidRDefault="00981659" w:rsidP="00981659">
      <w:pPr>
        <w:rPr>
          <w:rFonts w:ascii="Consolas" w:hAnsi="Consolas"/>
          <w:i/>
          <w:color w:val="D0CECE" w:themeColor="background2" w:themeShade="E6"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b/>
          <w:sz w:val="18"/>
          <w:lang w:val="es-MX"/>
        </w:rPr>
        <w:t>Si</w:t>
      </w:r>
      <w:r w:rsidRPr="001745E2">
        <w:rPr>
          <w:rFonts w:ascii="Consolas" w:hAnsi="Consolas"/>
          <w:sz w:val="18"/>
          <w:lang w:val="es-MX"/>
        </w:rPr>
        <w:t xml:space="preserve"> numero1 % 2 = 0 </w:t>
      </w:r>
      <w:proofErr w:type="gramStart"/>
      <w:r w:rsidRPr="001745E2">
        <w:rPr>
          <w:rFonts w:ascii="Consolas" w:hAnsi="Consolas"/>
          <w:b/>
          <w:sz w:val="18"/>
          <w:lang w:val="es-MX"/>
        </w:rPr>
        <w:t>Entonces</w:t>
      </w:r>
      <w:r w:rsidRPr="001745E2">
        <w:rPr>
          <w:rFonts w:ascii="Consolas" w:hAnsi="Consolas"/>
          <w:sz w:val="18"/>
          <w:lang w:val="es-MX"/>
        </w:rPr>
        <w:t xml:space="preserve">  </w:t>
      </w:r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>/</w:t>
      </w:r>
      <w:proofErr w:type="gramEnd"/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 xml:space="preserve">/ condicion para evaluar si el </w:t>
      </w:r>
      <w:r w:rsidR="001745E2"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>número</w:t>
      </w:r>
      <w:r w:rsidRPr="001745E2">
        <w:rPr>
          <w:rFonts w:ascii="Consolas" w:hAnsi="Consolas"/>
          <w:i/>
          <w:color w:val="D0CECE" w:themeColor="background2" w:themeShade="E6"/>
          <w:sz w:val="18"/>
          <w:lang w:val="es-MX"/>
        </w:rPr>
        <w:t xml:space="preserve"> es PAR</w:t>
      </w:r>
    </w:p>
    <w:p w14:paraId="6352BB5A" w14:textId="77777777" w:rsidR="00981659" w:rsidRPr="001745E2" w:rsidRDefault="00981659" w:rsidP="00981659">
      <w:pPr>
        <w:rPr>
          <w:rFonts w:ascii="Consolas" w:hAnsi="Consolas"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sz w:val="18"/>
          <w:lang w:val="es-MX"/>
        </w:rPr>
        <w:tab/>
        <w:t>Escribir "</w:t>
      </w:r>
      <w:proofErr w:type="gramStart"/>
      <w:r w:rsidRPr="001745E2">
        <w:rPr>
          <w:rFonts w:ascii="Consolas" w:hAnsi="Consolas"/>
          <w:sz w:val="18"/>
          <w:lang w:val="es-MX"/>
        </w:rPr>
        <w:t>El  numero</w:t>
      </w:r>
      <w:proofErr w:type="gramEnd"/>
      <w:r w:rsidRPr="001745E2">
        <w:rPr>
          <w:rFonts w:ascii="Consolas" w:hAnsi="Consolas"/>
          <w:sz w:val="18"/>
          <w:lang w:val="es-MX"/>
        </w:rPr>
        <w:t xml:space="preserve"> ingresado es Par"</w:t>
      </w:r>
    </w:p>
    <w:p w14:paraId="77EA5F88" w14:textId="77777777" w:rsidR="00981659" w:rsidRPr="001745E2" w:rsidRDefault="00981659" w:rsidP="00981659">
      <w:pPr>
        <w:rPr>
          <w:rFonts w:ascii="Consolas" w:hAnsi="Consolas"/>
          <w:b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b/>
          <w:sz w:val="18"/>
          <w:lang w:val="es-MX"/>
        </w:rPr>
        <w:t>SiNo</w:t>
      </w:r>
    </w:p>
    <w:p w14:paraId="755FDD90" w14:textId="77777777" w:rsidR="00981659" w:rsidRPr="001745E2" w:rsidRDefault="00981659" w:rsidP="00981659">
      <w:pPr>
        <w:rPr>
          <w:rFonts w:ascii="Consolas" w:hAnsi="Consolas"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b/>
          <w:sz w:val="18"/>
          <w:lang w:val="es-MX"/>
        </w:rPr>
        <w:t>Escribir</w:t>
      </w:r>
      <w:r w:rsidRPr="001745E2">
        <w:rPr>
          <w:rFonts w:ascii="Consolas" w:hAnsi="Consolas"/>
          <w:sz w:val="18"/>
          <w:lang w:val="es-MX"/>
        </w:rPr>
        <w:t xml:space="preserve"> "</w:t>
      </w:r>
      <w:r w:rsidR="001745E2" w:rsidRPr="001745E2">
        <w:rPr>
          <w:rFonts w:ascii="Consolas" w:hAnsi="Consolas"/>
          <w:sz w:val="18"/>
          <w:lang w:val="es-MX"/>
        </w:rPr>
        <w:t>El numero</w:t>
      </w:r>
      <w:r w:rsidRPr="001745E2">
        <w:rPr>
          <w:rFonts w:ascii="Consolas" w:hAnsi="Consolas"/>
          <w:sz w:val="18"/>
          <w:lang w:val="es-MX"/>
        </w:rPr>
        <w:t xml:space="preserve"> ingresado es impar"</w:t>
      </w:r>
    </w:p>
    <w:p w14:paraId="79C3D292" w14:textId="77777777" w:rsidR="00981659" w:rsidRPr="001745E2" w:rsidRDefault="00981659" w:rsidP="00981659">
      <w:pPr>
        <w:rPr>
          <w:rFonts w:ascii="Consolas" w:hAnsi="Consolas"/>
          <w:b/>
          <w:sz w:val="18"/>
          <w:lang w:val="es-MX"/>
        </w:rPr>
      </w:pPr>
      <w:r w:rsidRPr="001745E2">
        <w:rPr>
          <w:rFonts w:ascii="Consolas" w:hAnsi="Consolas"/>
          <w:sz w:val="18"/>
          <w:lang w:val="es-MX"/>
        </w:rPr>
        <w:tab/>
      </w:r>
      <w:r w:rsidRPr="001745E2">
        <w:rPr>
          <w:rFonts w:ascii="Consolas" w:hAnsi="Consolas"/>
          <w:b/>
          <w:sz w:val="18"/>
          <w:lang w:val="es-MX"/>
        </w:rPr>
        <w:t>Fin Si</w:t>
      </w:r>
    </w:p>
    <w:p w14:paraId="68723594" w14:textId="77777777" w:rsidR="001745E2" w:rsidRPr="001745E2" w:rsidRDefault="001745E2" w:rsidP="00981659">
      <w:pPr>
        <w:rPr>
          <w:rFonts w:ascii="Consolas" w:hAnsi="Consolas"/>
          <w:b/>
          <w:sz w:val="18"/>
          <w:lang w:val="es-MX"/>
        </w:rPr>
      </w:pPr>
      <w:r w:rsidRPr="001745E2">
        <w:rPr>
          <w:rFonts w:ascii="Consolas" w:hAnsi="Consolas"/>
          <w:b/>
          <w:sz w:val="18"/>
          <w:lang w:val="es-MX"/>
        </w:rPr>
        <w:t>FinAlgoritmo</w:t>
      </w:r>
    </w:p>
    <w:p w14:paraId="007E696D" w14:textId="77777777" w:rsidR="00981659" w:rsidRDefault="00981659" w:rsidP="00981659">
      <w:pPr>
        <w:rPr>
          <w:lang w:val="es-MX"/>
        </w:rPr>
      </w:pPr>
    </w:p>
    <w:p w14:paraId="0C9F3B57" w14:textId="77777777" w:rsidR="001745E2" w:rsidRDefault="001745E2" w:rsidP="001745E2">
      <w:pPr>
        <w:pStyle w:val="Ttulo1"/>
        <w:rPr>
          <w:lang w:val="es-MX"/>
        </w:rPr>
      </w:pPr>
      <w:r>
        <w:rPr>
          <w:lang w:val="es-MX"/>
        </w:rPr>
        <w:t xml:space="preserve">Funcionamiento </w:t>
      </w:r>
    </w:p>
    <w:p w14:paraId="53B429AF" w14:textId="77777777" w:rsidR="005174FE" w:rsidRDefault="005174FE" w:rsidP="005174FE">
      <w:pPr>
        <w:rPr>
          <w:lang w:val="es-MX"/>
        </w:rPr>
      </w:pPr>
      <w:r>
        <w:rPr>
          <w:lang w:val="es-MX"/>
        </w:rPr>
        <w:t>El programa solicita el ingreso del número para ser evaluado</w:t>
      </w:r>
    </w:p>
    <w:p w14:paraId="41B002F1" w14:textId="77777777" w:rsidR="001745E2" w:rsidRDefault="001745E2" w:rsidP="001745E2">
      <w:pPr>
        <w:rPr>
          <w:lang w:val="es-MX"/>
        </w:rPr>
      </w:pPr>
    </w:p>
    <w:p w14:paraId="186DA9FA" w14:textId="77777777" w:rsidR="005174FE" w:rsidRDefault="005174FE" w:rsidP="005174FE">
      <w:pPr>
        <w:keepNext/>
      </w:pPr>
      <w:r>
        <w:rPr>
          <w:noProof/>
        </w:rPr>
        <w:drawing>
          <wp:inline distT="0" distB="0" distL="0" distR="0" wp14:anchorId="49E6028F" wp14:editId="17FD0503">
            <wp:extent cx="5612130" cy="16186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87CE" w14:textId="5223DF50" w:rsidR="001745E2" w:rsidRDefault="005174FE" w:rsidP="005174FE">
      <w:pPr>
        <w:pStyle w:val="Descripcin"/>
        <w:rPr>
          <w:lang w:val="es-MX"/>
        </w:rPr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Se solicitan los datos al usuario</w:t>
      </w:r>
    </w:p>
    <w:p w14:paraId="284CB537" w14:textId="77777777" w:rsidR="005174FE" w:rsidRDefault="005174FE" w:rsidP="001745E2">
      <w:pPr>
        <w:rPr>
          <w:lang w:val="es-MX"/>
        </w:rPr>
      </w:pPr>
    </w:p>
    <w:p w14:paraId="21D0CE7B" w14:textId="77777777" w:rsidR="005174FE" w:rsidRDefault="005174FE" w:rsidP="001745E2">
      <w:pPr>
        <w:rPr>
          <w:lang w:val="es-MX"/>
        </w:rPr>
      </w:pPr>
      <w:r>
        <w:rPr>
          <w:lang w:val="es-MX"/>
        </w:rPr>
        <w:t>El programa evalúa el numero y al no cumplir con la condición, entra al bloque de código “SI NO”</w:t>
      </w:r>
    </w:p>
    <w:p w14:paraId="628E13CE" w14:textId="77777777" w:rsidR="005174FE" w:rsidRDefault="005174FE" w:rsidP="005174FE">
      <w:pPr>
        <w:keepNext/>
      </w:pPr>
      <w:r>
        <w:rPr>
          <w:noProof/>
        </w:rPr>
        <w:drawing>
          <wp:inline distT="0" distB="0" distL="0" distR="0" wp14:anchorId="60B60E7E" wp14:editId="4356DFC6">
            <wp:extent cx="5612130" cy="16751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BED7" w14:textId="0153C2F1" w:rsidR="005174FE" w:rsidRDefault="005174FE" w:rsidP="005174FE">
      <w:pPr>
        <w:pStyle w:val="Descripcin"/>
        <w:rPr>
          <w:lang w:val="es-MX"/>
        </w:rPr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El programa ingresa al bloque "sino"</w:t>
      </w:r>
    </w:p>
    <w:p w14:paraId="6E984BB8" w14:textId="77777777" w:rsidR="005174FE" w:rsidRDefault="005174FE" w:rsidP="001745E2">
      <w:pPr>
        <w:rPr>
          <w:lang w:val="es-MX"/>
        </w:rPr>
      </w:pPr>
      <w:r>
        <w:rPr>
          <w:lang w:val="es-MX"/>
        </w:rPr>
        <w:lastRenderedPageBreak/>
        <w:t xml:space="preserve">El programa entrega el resultado </w:t>
      </w:r>
    </w:p>
    <w:p w14:paraId="639DB75F" w14:textId="77777777" w:rsidR="005174FE" w:rsidRPr="001745E2" w:rsidRDefault="005174FE" w:rsidP="005174FE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1921AF2" wp14:editId="7D2070F4">
            <wp:extent cx="2775777" cy="1814169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172" cy="18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9626" w14:textId="2D67906B" w:rsidR="00981659" w:rsidRDefault="008D205D" w:rsidP="008D205D">
      <w:pPr>
        <w:pStyle w:val="Ttulo1"/>
        <w:rPr>
          <w:lang w:val="es-MX"/>
        </w:rPr>
      </w:pPr>
      <w:r>
        <w:rPr>
          <w:lang w:val="es-MX"/>
        </w:rPr>
        <w:t>CONCLUSION</w:t>
      </w:r>
    </w:p>
    <w:p w14:paraId="488A9088" w14:textId="77777777" w:rsidR="008D205D" w:rsidRDefault="008D205D" w:rsidP="008D205D">
      <w:pPr>
        <w:rPr>
          <w:lang w:val="es-MX"/>
        </w:rPr>
      </w:pPr>
    </w:p>
    <w:p w14:paraId="6B160A90" w14:textId="77777777" w:rsidR="008D205D" w:rsidRPr="008D205D" w:rsidRDefault="008D205D" w:rsidP="008D205D">
      <w:pPr>
        <w:pStyle w:val="NormalWeb"/>
        <w:jc w:val="both"/>
      </w:pPr>
      <w:r w:rsidRPr="008D205D">
        <w:t xml:space="preserve">El análisis del código y la elaboración de los diagramas UML permitieron evidenciar un diseño estructurado y orientado a buenas prácticas de arquitectura. El uso de patrones como </w:t>
      </w:r>
      <w:proofErr w:type="spellStart"/>
      <w:r w:rsidRPr="008D205D">
        <w:rPr>
          <w:rStyle w:val="nfasis"/>
          <w:rFonts w:eastAsiaTheme="minorEastAsia"/>
        </w:rPr>
        <w:t>Template</w:t>
      </w:r>
      <w:proofErr w:type="spellEnd"/>
      <w:r w:rsidRPr="008D205D">
        <w:rPr>
          <w:rStyle w:val="nfasis"/>
          <w:rFonts w:eastAsiaTheme="minorEastAsia"/>
        </w:rPr>
        <w:t xml:space="preserve"> </w:t>
      </w:r>
      <w:proofErr w:type="spellStart"/>
      <w:r w:rsidRPr="008D205D">
        <w:rPr>
          <w:rStyle w:val="nfasis"/>
          <w:rFonts w:eastAsiaTheme="minorEastAsia"/>
        </w:rPr>
        <w:t>Method</w:t>
      </w:r>
      <w:proofErr w:type="spellEnd"/>
      <w:r w:rsidRPr="008D205D">
        <w:t xml:space="preserve">, </w:t>
      </w:r>
      <w:proofErr w:type="spellStart"/>
      <w:r w:rsidRPr="008D205D">
        <w:rPr>
          <w:rStyle w:val="nfasis"/>
          <w:rFonts w:eastAsiaTheme="minorEastAsia"/>
        </w:rPr>
        <w:t>Builder</w:t>
      </w:r>
      <w:proofErr w:type="spellEnd"/>
      <w:r w:rsidRPr="008D205D">
        <w:t xml:space="preserve"> y </w:t>
      </w:r>
      <w:r w:rsidRPr="008D205D">
        <w:rPr>
          <w:rStyle w:val="nfasis"/>
          <w:rFonts w:eastAsiaTheme="minorEastAsia"/>
        </w:rPr>
        <w:t xml:space="preserve">Factory </w:t>
      </w:r>
      <w:proofErr w:type="spellStart"/>
      <w:r w:rsidRPr="008D205D">
        <w:rPr>
          <w:rStyle w:val="nfasis"/>
          <w:rFonts w:eastAsiaTheme="minorEastAsia"/>
        </w:rPr>
        <w:t>Method</w:t>
      </w:r>
      <w:proofErr w:type="spellEnd"/>
      <w:r w:rsidRPr="008D205D">
        <w:t xml:space="preserve"> demuestra que el proyecto busca mantener claridad en los procesos, extensibilidad y separación de responsabilidades. Gracias a estos patrones es posible añadir nuevas recetas, modificar procesos o ajustar la lógica sin comprometer el funcionamiento general del sistema.</w:t>
      </w:r>
    </w:p>
    <w:p w14:paraId="47A033E4" w14:textId="77777777" w:rsidR="008D205D" w:rsidRPr="008D205D" w:rsidRDefault="008D205D" w:rsidP="008D205D">
      <w:pPr>
        <w:pStyle w:val="NormalWeb"/>
        <w:jc w:val="both"/>
      </w:pPr>
      <w:r w:rsidRPr="008D205D">
        <w:t>Los diagramas UML proporcionan una representación visual que facilita la comprensión de las relaciones entre clases y del rol que cumple cada entidad dentro del modelo. En conclusión, el sistema presenta una base sólida, flexible y diseñada para crecer, permitiendo mantener orden, reutilización y consistencia en el manejo de recetas culinarias complejas.</w:t>
      </w:r>
    </w:p>
    <w:p w14:paraId="175EB20B" w14:textId="77777777" w:rsidR="008D205D" w:rsidRPr="008D205D" w:rsidRDefault="008D205D" w:rsidP="008D205D">
      <w:pPr>
        <w:rPr>
          <w:lang w:val="es-MX"/>
        </w:rPr>
      </w:pPr>
    </w:p>
    <w:sectPr w:rsidR="008D205D" w:rsidRPr="008D20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D64EC" w14:textId="77777777" w:rsidR="00D67D0A" w:rsidRDefault="00D67D0A" w:rsidP="00981659">
      <w:pPr>
        <w:spacing w:after="0" w:line="240" w:lineRule="auto"/>
      </w:pPr>
      <w:r>
        <w:separator/>
      </w:r>
    </w:p>
  </w:endnote>
  <w:endnote w:type="continuationSeparator" w:id="0">
    <w:p w14:paraId="5D7F2747" w14:textId="77777777" w:rsidR="00D67D0A" w:rsidRDefault="00D67D0A" w:rsidP="0098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337835"/>
      <w:docPartObj>
        <w:docPartGallery w:val="Page Numbers (Bottom of Page)"/>
        <w:docPartUnique/>
      </w:docPartObj>
    </w:sdtPr>
    <w:sdtContent>
      <w:p w14:paraId="55304D7B" w14:textId="77777777" w:rsidR="001D4B01" w:rsidRDefault="001D4B01" w:rsidP="000D45D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24DD">
          <w:rPr>
            <w:noProof/>
            <w:lang w:val="es-ES"/>
          </w:rPr>
          <w:t>2</w:t>
        </w:r>
        <w:r>
          <w:fldChar w:fldCharType="end"/>
        </w:r>
      </w:p>
    </w:sdtContent>
  </w:sdt>
  <w:p w14:paraId="391942CC" w14:textId="77777777" w:rsidR="001D4B01" w:rsidRPr="000D45DD" w:rsidRDefault="001D4B01">
    <w:pPr>
      <w:pStyle w:val="Piedepgina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6FE7B" w14:textId="77777777" w:rsidR="00D67D0A" w:rsidRDefault="00D67D0A" w:rsidP="00981659">
      <w:pPr>
        <w:spacing w:after="0" w:line="240" w:lineRule="auto"/>
      </w:pPr>
      <w:r>
        <w:separator/>
      </w:r>
    </w:p>
  </w:footnote>
  <w:footnote w:type="continuationSeparator" w:id="0">
    <w:p w14:paraId="75DD31BE" w14:textId="77777777" w:rsidR="00D67D0A" w:rsidRDefault="00D67D0A" w:rsidP="00981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5B51" w14:textId="77777777" w:rsidR="001D4B01" w:rsidRPr="00981659" w:rsidRDefault="001D4B01" w:rsidP="00981659">
    <w:pPr>
      <w:spacing w:after="0"/>
      <w:jc w:val="center"/>
      <w:textAlignment w:val="baseline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6F5A5FC" wp14:editId="38ED7D74">
          <wp:simplePos x="0" y="0"/>
          <wp:positionH relativeFrom="column">
            <wp:posOffset>-309880</wp:posOffset>
          </wp:positionH>
          <wp:positionV relativeFrom="paragraph">
            <wp:posOffset>-154940</wp:posOffset>
          </wp:positionV>
          <wp:extent cx="2238375" cy="626745"/>
          <wp:effectExtent l="0" t="0" r="9525" b="1905"/>
          <wp:wrapTight wrapText="bothSides">
            <wp:wrapPolygon edited="0">
              <wp:start x="0" y="0"/>
              <wp:lineTo x="0" y="21009"/>
              <wp:lineTo x="21508" y="21009"/>
              <wp:lineTo x="21508" y="0"/>
              <wp:lineTo x="0" y="0"/>
            </wp:wrapPolygon>
          </wp:wrapTight>
          <wp:docPr id="10" name="Imagen 10" descr="Portal Informativo del Tecnológico de Antioqu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ortal Informativo del Tecnológico de Antioqu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</w:t>
    </w:r>
    <w:r w:rsidRPr="004D2518">
      <w:t xml:space="preserve"> </w:t>
    </w:r>
    <w:r w:rsidR="00981659">
      <w:rPr>
        <w:rFonts w:ascii="Times New Roman" w:eastAsia="Times New Roman" w:hAnsi="Times New Roman" w:cs="Times New Roman"/>
        <w:sz w:val="24"/>
        <w:szCs w:val="24"/>
      </w:rPr>
      <w:t>Taller Estructuras de Control</w:t>
    </w:r>
  </w:p>
  <w:p w14:paraId="4CF6EA79" w14:textId="77777777" w:rsidR="001D4B01" w:rsidRPr="00F909BF" w:rsidRDefault="001D4B01" w:rsidP="00880AC2">
    <w:pPr>
      <w:pStyle w:val="Encabezado"/>
      <w:jc w:val="right"/>
      <w:rPr>
        <w:i/>
      </w:rPr>
    </w:pPr>
  </w:p>
  <w:p w14:paraId="378DF8B4" w14:textId="77777777" w:rsidR="001D4B01" w:rsidRDefault="001D4B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F"/>
    <w:rsid w:val="001745E2"/>
    <w:rsid w:val="001D4B01"/>
    <w:rsid w:val="002F5BB3"/>
    <w:rsid w:val="005174FE"/>
    <w:rsid w:val="007B697B"/>
    <w:rsid w:val="00866AD9"/>
    <w:rsid w:val="008B3194"/>
    <w:rsid w:val="008D205D"/>
    <w:rsid w:val="008D7470"/>
    <w:rsid w:val="0094409A"/>
    <w:rsid w:val="00981659"/>
    <w:rsid w:val="00A93ECF"/>
    <w:rsid w:val="00AA6DCA"/>
    <w:rsid w:val="00D67D0A"/>
    <w:rsid w:val="00DD1CCE"/>
    <w:rsid w:val="00DF7571"/>
    <w:rsid w:val="424C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29ADE"/>
  <w15:chartTrackingRefBased/>
  <w15:docId w15:val="{0A2A2301-A9A5-4A5D-9B6B-F1A0A19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D4B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01"/>
    <w:pPr>
      <w:spacing w:after="12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01"/>
    <w:rPr>
      <w:rFonts w:eastAsiaTheme="minorEastAsia"/>
      <w:sz w:val="20"/>
      <w:szCs w:val="2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D4B01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D4B01"/>
    <w:rPr>
      <w:rFonts w:eastAsiaTheme="minorEastAsia"/>
      <w:lang w:eastAsia="es-CO"/>
    </w:rPr>
  </w:style>
  <w:style w:type="paragraph" w:customStyle="1" w:styleId="paragraph">
    <w:name w:val="paragraph"/>
    <w:basedOn w:val="Normal"/>
    <w:rsid w:val="001D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4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B0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8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9816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D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nfasis">
    <w:name w:val="Emphasis"/>
    <w:basedOn w:val="Fuentedeprrafopredeter"/>
    <w:uiPriority w:val="20"/>
    <w:qFormat/>
    <w:rsid w:val="008D2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Lui191</b:Tag>
    <b:SourceType>InternetSite</b:SourceType>
    <b:Guid>{032AF61D-DE1A-456A-BDF0-A89FCD926FA6}</b:Guid>
    <b:Title>La formulación de los objetivos de investigación</b:Title>
    <b:Year>2019</b:Year>
    <b:Author>
      <b:Author>
        <b:NameList>
          <b:Person>
            <b:Last>Mata-Solis</b:Last>
            <b:First>Luis</b:First>
          </b:Person>
        </b:NameList>
      </b:Author>
    </b:Author>
    <b:InternetSiteTitle>investigaliacr</b:InternetSiteTitle>
    <b:Month>abril</b:Month>
    <b:Day>2</b:Day>
    <b:URL>https://investigaliacr.com/investigacion/la-formulacion-de-los-objetivos-de-investigacion/</b:URL>
    <b:RefOrder>1</b:RefOrder>
  </b:Source>
  <b:Source>
    <b:Tag>Jua09</b:Tag>
    <b:SourceType>Book</b:SourceType>
    <b:Guid>{85CD8E92-D6B2-4C84-B17C-7947664D1189}</b:Guid>
    <b:Title>Clase de Escritura</b:Title>
    <b:Year>2009</b:Year>
    <b:City>Medellín</b:City>
    <b:Publisher>Tdea</b:Publisher>
    <b:Author>
      <b:Author>
        <b:NameList>
          <b:Person>
            <b:Last>Cadavid</b:Last>
            <b:First>Juan</b:First>
            <b:Middle>Camilo</b:Middle>
          </b:Person>
        </b:NameList>
      </b:Author>
    </b:Author>
    <b:RefOrder>2</b:RefOrder>
  </b:Source>
  <b:Source>
    <b:Tag>Nor19</b:Tag>
    <b:SourceType>InternetSite</b:SourceType>
    <b:Guid>{D81DB871-B334-477F-A0C8-AB23F893A124}</b:Guid>
    <b:Author>
      <b:Author>
        <b:Corporate>Normal Superior de Envigado</b:Corporate>
      </b:Author>
    </b:Author>
    <b:Title>Blog Información</b:Title>
    <b:Year>2019</b:Year>
    <b:City>Envigado</b:City>
    <b:URL>http://normalenvigado3912.blogspot.com/2011/11/aspectos-importantes-de-la-institucion.html</b:URL>
    <b:RefOrder>3</b:RefOrder>
  </b:Source>
  <b:Source>
    <b:Tag>Edu18</b:Tag>
    <b:SourceType>InternetSite</b:SourceType>
    <b:Guid>{13F73322-5ABB-4697-9E94-B15CE8330567}</b:Guid>
    <b:Author>
      <b:Author>
        <b:Corporate>Educrea</b:Corporate>
      </b:Author>
    </b:Author>
    <b:Title>Educrea</b:Title>
    <b:InternetSiteTitle>El modelo constructivista con las nuevas tecnologías: aplicado en el proceso de aprendizaje</b:InternetSiteTitle>
    <b:Year>2018</b:Year>
    <b:URL>https://educrea.cl/el-modelo-constructivista-con-las-nuevas-tecnologias-aplicado-en-el-proceso-de-aprendizaje/</b:URL>
    <b:RefOrder>4</b:RefOrder>
  </b:Source>
  <b:Source>
    <b:Tag>Sec18</b:Tag>
    <b:SourceType>InternetSite</b:SourceType>
    <b:Guid>{8C0114F3-2607-48BE-9B59-335D9F474803}</b:Guid>
    <b:Author>
      <b:Author>
        <b:Corporate>Secretaria de Educación de Envigado</b:Corporate>
      </b:Author>
    </b:Author>
    <b:Title>Instituciones Educativas</b:Title>
    <b:Year>2018</b:Year>
    <b:URL>http://www.envigado.edu.co/index.php?option=com_content&amp;view=article&amp;id=118&amp;Itemid=203</b:URL>
    <b:RefOrder>5</b:RefOrder>
  </b:Source>
  <b:Source>
    <b:Tag>ElM16</b:Tag>
    <b:SourceType>InternetSite</b:SourceType>
    <b:Guid>{C487F4CB-9F43-46CC-A79A-BD574FEEFC2D}</b:Guid>
    <b:Title>El Mundo. Com</b:Title>
    <b:InternetSiteTitle>El Túnel de Occidente tendrá su hermanito</b:InternetSiteTitle>
    <b:Year>2016</b:Year>
    <b:Month>Mayo</b:Month>
    <b:Day>13</b:Day>
    <b:URL>https://www.elmundo.com/noticia/El-Tunel-de-Occidente-tendra-su-hermanito/376548</b:URL>
    <b:Author>
      <b:Author>
        <b:Corporate>El Mundo</b:Corporate>
      </b:Author>
    </b:Author>
    <b:RefOrder>6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B0F9AD67D25B4EB7D2D07637768B4E" ma:contentTypeVersion="7" ma:contentTypeDescription="Crear nuevo documento." ma:contentTypeScope="" ma:versionID="741007bc3c8b81f315c4362ec790aa93">
  <xsd:schema xmlns:xsd="http://www.w3.org/2001/XMLSchema" xmlns:xs="http://www.w3.org/2001/XMLSchema" xmlns:p="http://schemas.microsoft.com/office/2006/metadata/properties" xmlns:ns2="3a6840b8-b75a-4436-a705-440c01da0321" targetNamespace="http://schemas.microsoft.com/office/2006/metadata/properties" ma:root="true" ma:fieldsID="1483202f4a9909cafa8a26c63f40ef5b" ns2:_="">
    <xsd:import namespace="3a6840b8-b75a-4436-a705-440c01da0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40b8-b75a-4436-a705-440c01da0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8D6CFF-A294-42F4-9764-34219DA083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EF2BD-2BBB-453E-8FE9-B8D12D4137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5BE95-31F5-47C7-BBE8-C09A6B5361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FF484C-11EB-4123-AF64-328E72989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840b8-b75a-4436-a705-440c01da0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Jaimes Acevedo</dc:creator>
  <cp:keywords/>
  <dc:description/>
  <cp:lastModifiedBy>Laura Manuela Botero Idarraga</cp:lastModifiedBy>
  <cp:revision>2</cp:revision>
  <cp:lastPrinted>2021-08-19T02:21:00Z</cp:lastPrinted>
  <dcterms:created xsi:type="dcterms:W3CDTF">2025-11-18T21:38:00Z</dcterms:created>
  <dcterms:modified xsi:type="dcterms:W3CDTF">2025-11-18T21:38:00Z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0x01010045B0F9AD67D25B4EB7D2D07637768B4E</vt:lpwstr>
  </property>
</Properties>
</file>