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华文中宋" w:hAnsi="华文中宋" w:eastAsia="华文中宋"/>
          <w:b/>
          <w:sz w:val="36"/>
          <w:szCs w:val="36"/>
        </w:rPr>
      </w:pPr>
      <w:r>
        <w:rPr>
          <w:rFonts w:hint="eastAsia" w:ascii="华文中宋" w:hAnsi="华文中宋" w:eastAsia="华文中宋"/>
          <w:b/>
          <w:sz w:val="36"/>
          <w:szCs w:val="36"/>
        </w:rPr>
        <w:t>中山大学数据科学与计算机学院本科生实验报告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rPr>
          <w:rFonts w:hint="eastAsia" w:ascii="华文宋体" w:hAnsi="华文宋体" w:eastAsia="华文宋体"/>
          <w:sz w:val="21"/>
          <w:szCs w:val="21"/>
        </w:rPr>
      </w:pPr>
      <w:r>
        <w:rPr>
          <w:rFonts w:hint="eastAsia" w:ascii="华文中宋" w:hAnsi="华文中宋" w:eastAsia="华文中宋"/>
          <w:b/>
          <w:szCs w:val="28"/>
        </w:rPr>
        <w:t>（201</w:t>
      </w:r>
      <w:r>
        <w:rPr>
          <w:rFonts w:hint="eastAsia" w:ascii="华文中宋" w:hAnsi="华文中宋" w:eastAsia="华文中宋"/>
          <w:b/>
          <w:szCs w:val="28"/>
          <w:lang w:val="en-US" w:eastAsia="zh-CN"/>
        </w:rPr>
        <w:t>7</w:t>
      </w:r>
      <w:r>
        <w:rPr>
          <w:rFonts w:hint="eastAsia" w:ascii="华文中宋" w:hAnsi="华文中宋" w:eastAsia="华文中宋"/>
          <w:b/>
          <w:szCs w:val="28"/>
        </w:rPr>
        <w:t>学年</w:t>
      </w:r>
      <w:r>
        <w:rPr>
          <w:rFonts w:hint="eastAsia" w:ascii="华文中宋" w:hAnsi="华文中宋" w:eastAsia="华文中宋"/>
          <w:b/>
          <w:szCs w:val="28"/>
          <w:lang w:val="en-US" w:eastAsia="zh-CN"/>
        </w:rPr>
        <w:t>秋</w:t>
      </w:r>
      <w:r>
        <w:rPr>
          <w:rFonts w:hint="eastAsia" w:ascii="华文中宋" w:hAnsi="华文中宋" w:eastAsia="华文中宋"/>
          <w:b/>
          <w:szCs w:val="28"/>
        </w:rPr>
        <w:t>季学期）</w:t>
      </w:r>
    </w:p>
    <w:p>
      <w:pPr>
        <w:pStyle w:val="8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eastAsia" w:ascii="华文宋体" w:hAnsi="华文宋体" w:eastAsia="华文宋体"/>
          <w:sz w:val="21"/>
          <w:szCs w:val="21"/>
        </w:rPr>
      </w:pPr>
      <w:r>
        <w:rPr>
          <w:rFonts w:hint="eastAsia" w:ascii="华文宋体" w:hAnsi="华文宋体" w:eastAsia="华文宋体"/>
          <w:sz w:val="21"/>
          <w:szCs w:val="21"/>
        </w:rPr>
        <w:t>课程名称：</w:t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>嵌入式系统</w:t>
      </w:r>
      <w:r>
        <w:rPr>
          <w:rFonts w:hint="eastAsia" w:ascii="华文宋体" w:hAnsi="华文宋体" w:eastAsia="华文宋体"/>
          <w:sz w:val="21"/>
          <w:szCs w:val="21"/>
        </w:rPr>
        <w:tab/>
      </w:r>
      <w:r>
        <w:rPr>
          <w:rFonts w:hint="eastAsia" w:ascii="华文宋体" w:hAnsi="华文宋体" w:eastAsia="华文宋体"/>
          <w:sz w:val="21"/>
          <w:szCs w:val="21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ab/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 xml:space="preserve">              </w:t>
      </w:r>
      <w:r>
        <w:rPr>
          <w:rFonts w:hint="eastAsia" w:ascii="华文宋体" w:hAnsi="华文宋体" w:eastAsia="华文宋体"/>
          <w:sz w:val="21"/>
          <w:szCs w:val="21"/>
        </w:rPr>
        <w:t>任课教师：</w:t>
      </w:r>
      <w:r>
        <w:rPr>
          <w:rFonts w:hint="eastAsia" w:ascii="华文宋体" w:hAnsi="华文宋体" w:eastAsia="华文宋体"/>
          <w:sz w:val="21"/>
          <w:szCs w:val="21"/>
          <w:lang w:val="en-US" w:eastAsia="zh-CN"/>
        </w:rPr>
        <w:t>黄凯</w:t>
      </w:r>
    </w:p>
    <w:tbl>
      <w:tblPr>
        <w:tblStyle w:val="7"/>
        <w:tblW w:w="1000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53"/>
        <w:gridCol w:w="1510"/>
        <w:gridCol w:w="45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1509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年级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1504</w:t>
            </w:r>
          </w:p>
        </w:tc>
        <w:tc>
          <w:tcPr>
            <w:tcW w:w="15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专业（方向）</w:t>
            </w:r>
          </w:p>
        </w:tc>
        <w:tc>
          <w:tcPr>
            <w:tcW w:w="4528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软件工程（移动信息工程）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509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学号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15352072</w:t>
            </w:r>
          </w:p>
        </w:tc>
        <w:tc>
          <w:tcPr>
            <w:tcW w:w="151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姓名</w:t>
            </w:r>
          </w:p>
        </w:tc>
        <w:tc>
          <w:tcPr>
            <w:tcW w:w="4528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党博欣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509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电话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13609750732</w:t>
            </w:r>
          </w:p>
        </w:tc>
        <w:tc>
          <w:tcPr>
            <w:tcW w:w="1510" w:type="dxa"/>
            <w:tcBorders>
              <w:top w:val="single" w:color="auto" w:sz="6" w:space="0"/>
              <w:bottom w:val="single" w:color="auto" w:sz="6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Email</w:t>
            </w:r>
          </w:p>
        </w:tc>
        <w:tc>
          <w:tcPr>
            <w:tcW w:w="4528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2608630476@qq.com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09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开始日期</w:t>
            </w:r>
          </w:p>
        </w:tc>
        <w:tc>
          <w:tcPr>
            <w:tcW w:w="2453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2017.9.22</w:t>
            </w:r>
          </w:p>
        </w:tc>
        <w:tc>
          <w:tcPr>
            <w:tcW w:w="1510" w:type="dxa"/>
            <w:tcBorders>
              <w:top w:val="single" w:color="auto" w:sz="6" w:space="0"/>
              <w:bottom w:val="single" w:color="auto" w:sz="12" w:space="0"/>
            </w:tcBorders>
            <w:shd w:val="clear" w:color="auto" w:fill="F3F3F3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sz w:val="21"/>
                <w:szCs w:val="21"/>
              </w:rPr>
            </w:pPr>
            <w:r>
              <w:rPr>
                <w:rFonts w:hint="eastAsia" w:ascii="华文宋体" w:hAnsi="华文宋体" w:eastAsia="华文宋体"/>
                <w:sz w:val="21"/>
                <w:szCs w:val="21"/>
              </w:rPr>
              <w:t>完成日期</w:t>
            </w:r>
          </w:p>
        </w:tc>
        <w:tc>
          <w:tcPr>
            <w:tcW w:w="4528" w:type="dxa"/>
            <w:shd w:val="clear" w:color="auto" w:fill="auto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/>
              <w:jc w:val="center"/>
              <w:textAlignment w:val="auto"/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华文宋体" w:hAnsi="华文宋体" w:eastAsia="华文宋体"/>
                <w:b/>
                <w:sz w:val="21"/>
                <w:szCs w:val="21"/>
                <w:lang w:val="en-US" w:eastAsia="zh-CN"/>
              </w:rPr>
              <w:t>2017.9.23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b/>
          <w:bCs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1</w:t>
      </w:r>
      <w:r>
        <w:rPr>
          <w:rFonts w:hint="default" w:ascii="Times New Roman" w:hAnsi="Times New Roman" w:cs="Times New Roman"/>
          <w:b/>
          <w:bCs/>
          <w:lang w:val="en-US" w:eastAsia="zh-CN"/>
        </w:rPr>
        <w:t>.</w:t>
      </w:r>
      <w:r>
        <w:rPr>
          <w:rFonts w:hint="eastAsia"/>
          <w:b/>
          <w:bCs/>
        </w:rPr>
        <w:t>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textAlignment w:val="auto"/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通过实验，结合死锁产生的四个必要条件，分析给出的程序为什么会出现死锁。如果改动数据，结果会有什么变化并分析。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先定义两个原子类class A、class B和一个class Deadlock，将其保存为 Deadlock.java，然后javac Deadlock.java，编译java文件，接着运行批处理文件。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当count为2000时，结果如下：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第一次运行：</w:t>
      </w:r>
    </w:p>
    <w:p>
      <w:pPr>
        <w:ind w:firstLine="420" w:firstLineChars="0"/>
      </w:pPr>
      <w:r>
        <w:drawing>
          <wp:inline distT="0" distB="0" distL="114300" distR="114300">
            <wp:extent cx="1270000" cy="2266950"/>
            <wp:effectExtent l="0" t="0" r="0" b="635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第二次运行：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511300" cy="1244600"/>
            <wp:effectExtent l="0" t="0" r="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第三次运行：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1473200" cy="1225550"/>
            <wp:effectExtent l="0" t="0" r="0" b="635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当count为</w:t>
      </w:r>
      <w:r>
        <w:rPr>
          <w:rFonts w:hint="default"/>
          <w:lang w:val="en-US" w:eastAsia="zh-CN"/>
        </w:rPr>
        <w:t>10000: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第一次运行：</w:t>
      </w:r>
    </w:p>
    <w:p>
      <w:r>
        <w:drawing>
          <wp:inline distT="0" distB="0" distL="114300" distR="114300">
            <wp:extent cx="1562100" cy="1841500"/>
            <wp:effectExtent l="0" t="0" r="0" b="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第二次运行：</w:t>
      </w:r>
    </w:p>
    <w:p>
      <w:r>
        <w:drawing>
          <wp:inline distT="0" distB="0" distL="114300" distR="114300">
            <wp:extent cx="1454150" cy="1390650"/>
            <wp:effectExtent l="0" t="0" r="6350" b="635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第三次运行：</w:t>
      </w:r>
    </w:p>
    <w:p>
      <w:pPr>
        <w:pStyle w:val="2"/>
      </w:pPr>
      <w:r>
        <w:drawing>
          <wp:inline distT="0" distB="0" distL="114300" distR="114300">
            <wp:extent cx="1562100" cy="1200150"/>
            <wp:effectExtent l="0" t="0" r="0" b="635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（1）产生死锁的四个必要条件：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互斥条件：至少有一个资源必须处于非共享模式，即一次只有一个进程使用。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占用并等待：一个进程必须至少占有一个资源，并等待另一资源，而该资源为其他进程所占有。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非抢占:资源不能被抢占，即资源只能在进程完成任务后自动释放。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循环等待条件:若干进程之间形成一种头尾相接的循环等待资源关系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改变count，试了多次，发现每次发生死锁时，count值都不一样，随机出现死锁。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分析程序运行过程：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一共有两个线程：主线程和线程t。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（1）主线程执行：执行main函数，创建Deadlock对象，调用A()、B()，执行Deadlock的构造函数，创建线程t，执行t.start()。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（2）主线程被放入就绪队列，线程t开始执行。当线程t执行时，输出“Inside A.last()”。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（3）当线程t的时间片用完时，线程t被放入就绪队列，主线程继续执行，count--，count为0后，之后输出“Inside B.last()”。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当两个线程同时发生：一个线程在执行原子操作，另一个线程想调用方法时，就会出现死锁。A占用了A的methodA()函数，想要调用B的last()函数，而与此同时，B占用了B的methodB()函数想要A的last()函数，满足了占有且等待的条件、互斥（synchronized实现）、非抢占（Java的两个进程具有相同的优先级）、满足了占有且等待的条件、循环等待（A和B相互等待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实验总结与心得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虽然上学期已经学过操作系统，但是到现在知识有些遗忘，通过这个实验，我重新巩固了关于死锁发生的条件，也知道了怎么分析产生死锁。</w:t>
      </w:r>
      <w:bookmarkStart w:id="0" w:name="_GoBack"/>
      <w:bookmarkEnd w:id="0"/>
    </w:p>
    <w:sectPr>
      <w:footerReference r:id="rId3" w:type="default"/>
      <w:pgSz w:w="11906" w:h="16838"/>
      <w:pgMar w:top="1200" w:right="1200" w:bottom="1200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ascii="Arial" w:hAnsi="Arial" w:cs="Arial"/>
        <w:sz w:val="21"/>
        <w:szCs w:val="21"/>
      </w:rPr>
    </w:pPr>
    <w:r>
      <w:rPr>
        <w:rStyle w:val="6"/>
        <w:rFonts w:ascii="Arial" w:hAnsi="Arial" w:cs="Arial"/>
        <w:sz w:val="21"/>
        <w:szCs w:val="21"/>
      </w:rPr>
      <w:t xml:space="preserve">- </w:t>
    </w:r>
    <w:r>
      <w:rPr>
        <w:rStyle w:val="6"/>
        <w:rFonts w:ascii="Arial" w:hAnsi="Arial" w:cs="Arial"/>
        <w:sz w:val="21"/>
        <w:szCs w:val="21"/>
      </w:rPr>
      <w:fldChar w:fldCharType="begin"/>
    </w:r>
    <w:r>
      <w:rPr>
        <w:rStyle w:val="6"/>
        <w:rFonts w:ascii="Arial" w:hAnsi="Arial" w:cs="Arial"/>
        <w:sz w:val="21"/>
        <w:szCs w:val="21"/>
      </w:rPr>
      <w:instrText xml:space="preserve"> PAGE </w:instrText>
    </w:r>
    <w:r>
      <w:rPr>
        <w:rStyle w:val="6"/>
        <w:rFonts w:ascii="Arial" w:hAnsi="Arial" w:cs="Arial"/>
        <w:sz w:val="21"/>
        <w:szCs w:val="21"/>
      </w:rPr>
      <w:fldChar w:fldCharType="separate"/>
    </w:r>
    <w:r>
      <w:rPr>
        <w:rStyle w:val="6"/>
        <w:rFonts w:ascii="Arial" w:hAnsi="Arial" w:cs="Arial"/>
        <w:sz w:val="21"/>
        <w:szCs w:val="21"/>
      </w:rPr>
      <w:t>1</w:t>
    </w:r>
    <w:r>
      <w:rPr>
        <w:rStyle w:val="6"/>
        <w:rFonts w:ascii="Arial" w:hAnsi="Arial" w:cs="Arial"/>
        <w:sz w:val="21"/>
        <w:szCs w:val="21"/>
      </w:rPr>
      <w:fldChar w:fldCharType="end"/>
    </w:r>
    <w:r>
      <w:rPr>
        <w:rStyle w:val="6"/>
        <w:rFonts w:ascii="Arial" w:hAnsi="Arial" w:cs="Arial"/>
        <w:sz w:val="21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67BE1"/>
    <w:multiLevelType w:val="singleLevel"/>
    <w:tmpl w:val="59C67BE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C687FC"/>
    <w:multiLevelType w:val="singleLevel"/>
    <w:tmpl w:val="59C687F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03FA7"/>
    <w:rsid w:val="39B03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paragraph" w:customStyle="1" w:styleId="8">
    <w:name w:val="_Style 5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2017-09-23T15:02:00Z</dcterms:created>
  <dc:creator>Abby</dc:creator>
  <cp:lastModifiedBy>Abby</cp:lastModifiedBy>
  <dcterms:modified xsi:type="dcterms:W3CDTF">2017-09-23T17:03:17Z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