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aliasing-tables-and-scalar-subquery-aggregation"/>
      <w:bookmarkEnd w:id="24"/>
      <w:r>
        <w:t xml:space="preserve">2.1B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Heading2"/>
      </w:pPr>
      <w:bookmarkStart w:id="25" w:name="c---multi-value-subqueries"/>
      <w:bookmarkEnd w:id="25"/>
      <w:r>
        <w:t xml:space="preserve">2.2C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FirstParagraph"/>
      </w:pPr>
      <w:r>
        <w:t xml:space="preserve">Sometimes, subqueries can be more expensive than joins. But sometimes they perform better. It depends on how the tables are index and the implementation of the database engine.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unions"/>
      <w:bookmarkEnd w:id="27"/>
      <w:r>
        <w:t xml:space="preserve">2.4 - Unions</w:t>
      </w:r>
    </w:p>
    <w:p>
      <w:pPr>
        <w:pStyle w:val="FirstParagraph"/>
      </w:pPr>
      <w:r>
        <w:t xml:space="preserve">To simply append two queries (with identical column structures)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8" w:name="group-concat"/>
      <w:bookmarkEnd w:id="28"/>
      <w:r>
        <w:t xml:space="preserve">2.5 -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Heading2"/>
      </w:pPr>
      <w:bookmarkStart w:id="29" w:name="exercise"/>
      <w:bookmarkEnd w:id="29"/>
      <w:r>
        <w:t xml:space="preserve">Exercise</w:t>
      </w:r>
    </w:p>
    <w:p>
      <w:pPr>
        <w:pStyle w:val="Heading1"/>
      </w:pPr>
      <w:bookmarkStart w:id="30" w:name="section-iii---regular-expressions"/>
      <w:bookmarkEnd w:id="30"/>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Heading2"/>
      </w:pPr>
      <w:bookmarkStart w:id="31" w:name="literals"/>
      <w:bookmarkEnd w:id="31"/>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 true</w:t>
      </w:r>
    </w:p>
    <w:p>
      <w:pPr>
        <w:pStyle w:val="Heading2"/>
      </w:pPr>
      <w:bookmarkStart w:id="32" w:name="qualifying-alphabetic-and-numeric-ranges"/>
      <w:bookmarkEnd w:id="32"/>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alphabetic value for the range of letters A thru Z, so</w:t>
      </w:r>
      <w:r>
        <w:t xml:space="preserve"> </w:t>
      </w:r>
      <w:r>
        <w:rPr>
          <w:rStyle w:val="VerbatimChar"/>
        </w:rPr>
        <w:t xml:space="preserve">[A-Z][A-Z]</w:t>
      </w:r>
      <w:r>
        <w:t xml:space="preserve"> </w:t>
      </w:r>
      <w:r>
        <w:t xml:space="preserve">would qualify two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 ''[A-Z][A-Z][A-Z]'' 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cherrypick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3" w:name="anchoring"/>
      <w:bookmarkEnd w:id="33"/>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4" w:name="repeaters"/>
      <w:bookmarkEnd w:id="34"/>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no maximum:</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5" w:name="wildcards"/>
      <w:bookmarkEnd w:id="35"/>
      <w:r>
        <w:t xml:space="preserve">3.5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6" w:name="alternation-and-grouping"/>
      <w:bookmarkEnd w:id="36"/>
      <w:r>
        <w:t xml:space="preserve">3.6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7" w:name="using-regular-expressions-in-queries"/>
      <w:bookmarkEnd w:id="37"/>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8" w:name="exercise-1"/>
      <w:bookmarkEnd w:id="38"/>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39" w:name="section-iv---advanced-joins"/>
      <w:bookmarkEnd w:id="39"/>
      <w:r>
        <w:t xml:space="preserve">Section IV - Advanced Joins</w:t>
      </w:r>
    </w:p>
    <w:p>
      <w:pPr>
        <w:pStyle w:val="Heading2"/>
      </w:pPr>
      <w:bookmarkStart w:id="40" w:name="inner-join-review"/>
      <w:bookmarkEnd w:id="40"/>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1" w:name="left-join-review"/>
      <w:bookmarkEnd w:id="41"/>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NormalTok"/>
        </w:rPr>
        <w:t xml:space="preserve">TOTAL_QTY</w:t>
      </w:r>
      <w:r>
        <w:br w:type="textWrapping"/>
      </w:r>
      <w:r>
        <w:br w:type="textWrapping"/>
      </w:r>
      <w:r>
        <w:rPr>
          <w:rStyle w:val="KeywordTok"/>
        </w:rPr>
        <w:t xml:space="preserve">FROM</w:t>
      </w:r>
      <w:r>
        <w:rPr>
          <w:rStyle w:val="NormalTok"/>
        </w:rPr>
        <w:t xml:space="preserve"> PRODUCT</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WHERE</w:t>
      </w:r>
      <w:r>
        <w:rPr>
          <w:rStyle w:val="NormalTok"/>
        </w:rPr>
        <w:t xml:space="preserve"> ORDER_DATE = </w:t>
      </w:r>
      <w:r>
        <w:rPr>
          <w:rStyle w:val="StringTok"/>
        </w:rPr>
        <w:t xml:space="preserve">'2017-03-01'</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 totals_by_product</w:t>
      </w:r>
      <w:r>
        <w:br w:type="textWrapping"/>
      </w:r>
      <w:r>
        <w:br w:type="textWrapping"/>
      </w:r>
      <w:r>
        <w:rPr>
          <w:rStyle w:val="KeywordTok"/>
        </w:rPr>
        <w:t xml:space="preserve">ON</w:t>
      </w:r>
      <w:r>
        <w:rPr>
          <w:rStyle w:val="NormalTok"/>
        </w:rPr>
        <w:t xml:space="preserve"> PRODUCT.PRODUCT_ID = totals_by_product.PRODUCT_ID</w:t>
      </w:r>
    </w:p>
    <w:p>
      <w:pPr>
        <w:pStyle w:val="Heading2"/>
      </w:pPr>
      <w:bookmarkStart w:id="42" w:name="creating-a-volatile-table"/>
      <w:bookmarkEnd w:id="42"/>
      <w:r>
        <w:t xml:space="preserve">4.3 Creating a Volatile Table</w:t>
      </w:r>
    </w:p>
    <w:p>
      <w:pPr>
        <w:pStyle w:val="FirstParagraph"/>
      </w:pPr>
      <w:r>
        <w:t xml:space="preserve">Creating a volatile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3">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4" w:name="joining-with-regular-expressions"/>
      <w:bookmarkEnd w:id="44"/>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 We have to</w:t>
      </w:r>
      <w:r>
        <w:t xml:space="preserve"> </w:t>
      </w:r>
      <w:r>
        <w:rPr>
          <w:rStyle w:val="VerbatimChar"/>
        </w:rPr>
        <w:t xml:space="preserve">SUM()</w:t>
      </w:r>
      <w:r>
        <w:t xml:space="preserve"> </w:t>
      </w:r>
      <w:r>
        <w:t xml:space="preserve">the</w:t>
      </w:r>
      <w:r>
        <w:t xml:space="preserve"> </w:t>
      </w:r>
      <w:r>
        <w:rPr>
          <w:rStyle w:val="VerbatimChar"/>
        </w:rPr>
        <w:t xml:space="preserve">DISCOUNT_RATE</w:t>
      </w:r>
      <w:r>
        <w:t xml:space="preserve"> </w:t>
      </w:r>
      <w:r>
        <w:t xml:space="preserve">and</w:t>
      </w:r>
      <w:r>
        <w:t xml:space="preserve"> </w:t>
      </w:r>
      <w:r>
        <w:rPr>
          <w:rStyle w:val="VerbatimChar"/>
        </w:rPr>
        <w:t xml:space="preserve">GROUP BY</w:t>
      </w:r>
      <w:r>
        <w:t xml:space="preserve"> </w:t>
      </w:r>
      <w:r>
        <w:t xml:space="preserve">just in case multiple discounts apply to a given order.</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5" w:name="self-joins"/>
      <w:bookmarkEnd w:id="45"/>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FROM</w:t>
      </w:r>
      <w:r>
        <w:rPr>
          <w:rStyle w:val="NormalTok"/>
        </w:rPr>
        <w:t xml:space="preserve"> CUSTOMER_ORDER c1</w:t>
      </w:r>
    </w:p>
    <w:p>
      <w:pPr>
        <w:pStyle w:val="Heading2"/>
      </w:pPr>
      <w:bookmarkStart w:id="46" w:name="cross-joins"/>
      <w:bookmarkEnd w:id="46"/>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data set.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p>
    <w:p>
      <w:pPr>
        <w:pStyle w:val="Heading2"/>
      </w:pPr>
      <w:bookmarkStart w:id="47" w:name="comparative-joins"/>
      <w:bookmarkEnd w:id="47"/>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1"/>
      </w:pPr>
      <w:bookmarkStart w:id="48" w:name="section-v---windowing"/>
      <w:bookmarkEnd w:id="48"/>
      <w:r>
        <w:t xml:space="preserve">Section V - Windowing</w:t>
      </w:r>
    </w:p>
    <w:p>
      <w:pPr>
        <w:pStyle w:val="FirstParagraph"/>
      </w:pPr>
      <w:r>
        <w:t xml:space="preserve">Windowing functions allow you to greate contextual aggregations in ways much more flexible than GROUP BY. Many major database platforms support windowing functions, including:</w:t>
      </w:r>
    </w:p>
    <w:p>
      <w:pPr>
        <w:pStyle w:val="Compact"/>
        <w:numPr>
          <w:numId w:val="1001"/>
          <w:ilvl w:val="0"/>
        </w:numPr>
      </w:pPr>
      <w:r>
        <w:t xml:space="preserve">Oracle</w:t>
      </w:r>
    </w:p>
    <w:p>
      <w:pPr>
        <w:pStyle w:val="Compact"/>
        <w:numPr>
          <w:numId w:val="1001"/>
          <w:ilvl w:val="0"/>
        </w:numPr>
      </w:pPr>
      <w:r>
        <w:t xml:space="preserve">Teradata</w:t>
      </w:r>
    </w:p>
    <w:p>
      <w:pPr>
        <w:pStyle w:val="Compact"/>
        <w:numPr>
          <w:numId w:val="1001"/>
          <w:ilvl w:val="0"/>
        </w:numPr>
      </w:pPr>
      <w:r>
        <w:t xml:space="preserve">PostgreSQL</w:t>
      </w:r>
    </w:p>
    <w:p>
      <w:pPr>
        <w:pStyle w:val="Compact"/>
        <w:numPr>
          <w:numId w:val="1001"/>
          <w:ilvl w:val="0"/>
        </w:numPr>
      </w:pPr>
      <w:r>
        <w:t xml:space="preserve">SQL Server</w:t>
      </w:r>
    </w:p>
    <w:p>
      <w:pPr>
        <w:pStyle w:val="Compact"/>
        <w:numPr>
          <w:numId w:val="1001"/>
          <w:ilvl w:val="0"/>
        </w:numPr>
      </w:pPr>
      <w:r>
        <w:t xml:space="preserve">Apache Spark SQL</w:t>
      </w:r>
    </w:p>
    <w:p>
      <w:pPr>
        <w:pStyle w:val="FirstParagraph"/>
      </w:pPr>
      <w:r>
        <w:t xml:space="preserve">These platforms notably do not have windowing functions:</w:t>
      </w:r>
    </w:p>
    <w:p>
      <w:pPr>
        <w:pStyle w:val="Compact"/>
        <w:numPr>
          <w:numId w:val="1002"/>
          <w:ilvl w:val="0"/>
        </w:numPr>
      </w:pPr>
      <w:r>
        <w:t xml:space="preserve">MySQL</w:t>
      </w:r>
    </w:p>
    <w:p>
      <w:pPr>
        <w:pStyle w:val="Compact"/>
        <w:numPr>
          <w:numId w:val="1002"/>
          <w:ilvl w:val="0"/>
        </w:numPr>
      </w:pPr>
      <w:r>
        <w:t xml:space="preserve">SQLite</w:t>
      </w:r>
    </w:p>
    <w:p>
      <w:pPr>
        <w:pStyle w:val="Compact"/>
        <w:numPr>
          <w:numId w:val="1002"/>
          <w:ilvl w:val="0"/>
        </w:numPr>
      </w:pPr>
      <w:r>
        <w:t xml:space="preserve">MariaDB</w:t>
      </w:r>
    </w:p>
    <w:p>
      <w:pPr>
        <w:pStyle w:val="FirstParagraph"/>
      </w:pPr>
      <w:r>
        <w:t xml:space="preserve">Since SQLite does not support windowing functions, we are going to use</w:t>
      </w:r>
      <w:r>
        <w:t xml:space="preserve"> </w:t>
      </w:r>
      <w:hyperlink r:id="rId49">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a "customer_order.sql" file which can be opened with any text editor. Inside you will see some SQL commands to create and populate the CUSTOMER_ORDER table and then SELECT all the records from it. Copy/Paste the contents to Rextester and the click the "Run it (F8)" button.</w:t>
      </w:r>
    </w:p>
    <w:p>
      <w:pPr>
        <w:pStyle w:val="BodyText"/>
      </w:pPr>
      <w:r>
        <w:t xml:space="preserve">Notice it will create the table and populate it in the background,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0" w:name="partition-by"/>
      <w:bookmarkEnd w:id="50"/>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1" w:name="order-by"/>
      <w:bookmarkEnd w:id="51"/>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powerfully only consider values that comparatively come before that record. 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If you want to incrementally roll the quantity by each chronological order (not by the entire date), you can</w:t>
      </w:r>
      <w:r>
        <w:t xml:space="preserve"> </w:t>
      </w:r>
      <w:r>
        <w:rPr>
          <w:rStyle w:val="VerbatimChar"/>
        </w:rPr>
        <w:t xml:space="preserve">ORDER BY</w:t>
      </w:r>
      <w:r>
        <w:t xml:space="preserve"> </w:t>
      </w:r>
      <w:r>
        <w:t xml:space="preserve">the</w:t>
      </w:r>
      <w:r>
        <w:t xml:space="preserve"> </w:t>
      </w:r>
      <w:r>
        <w:rPr>
          <w:rStyle w:val="VerbatimChar"/>
        </w:rPr>
        <w:t xml:space="preserve">CUSTOMER_ORDER_ID</w:t>
      </w:r>
      <w:r>
        <w:t xml:space="preserve"> </w:t>
      </w:r>
      <w:r>
        <w:t xml:space="preserve">instead.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CUSTOMER_ORDER_ID)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2" w:name="mixing-partition-by-order-by"/>
      <w:bookmarkEnd w:id="52"/>
      <w:r>
        <w:t xml:space="preserve">5.3 Mixing PARTITION BY / ORDER BY</w:t>
      </w:r>
    </w:p>
    <w:p>
      <w:pPr>
        <w:pStyle w:val="FirstParagraph"/>
      </w:pPr>
      <w:r>
        <w:t xml:space="preserve">We can combine the PARTITION BY / ORDER BY to create rolling aggregations partitioned on certain fields. 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1"/>
      </w:pPr>
      <w:bookmarkStart w:id="53" w:name="exercise-2"/>
      <w:bookmarkEnd w:id="53"/>
      <w:r>
        <w:t xml:space="preserve">EXERCISE</w:t>
      </w:r>
    </w:p>
    <w:p>
      <w:pPr>
        <w:pStyle w:val="FirstParagraph"/>
      </w:pPr>
      <w:r>
        <w:t xml:space="preserve">For the month of March, bring in every order along with the sum of quantity ordered partitioned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54" w:name="section-vi---sql-with-python-r-and-java"/>
      <w:bookmarkEnd w:id="54"/>
      <w:r>
        <w:t xml:space="preserve">Section VI - SQL with Python, R, and Java</w:t>
      </w:r>
    </w:p>
    <w:p>
      <w:pPr>
        <w:pStyle w:val="Heading2"/>
      </w:pPr>
      <w:bookmarkStart w:id="55" w:name="a-using-sql-with-python"/>
      <w:bookmarkEnd w:id="55"/>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56" w:name="b-using-sql-with-python"/>
      <w:bookmarkEnd w:id="56"/>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r>
        <w:rPr>
          <w:rStyle w:val="DecValTok"/>
        </w:rPr>
        <w:t xml:space="preserve">3</w:t>
      </w:r>
      <w:r>
        <w:rPr>
          <w:rStyle w:val="NormalTok"/>
        </w:rPr>
        <w:t xml:space="preserve">))</w:t>
      </w:r>
    </w:p>
    <w:p>
      <w:pPr>
        <w:pStyle w:val="Heading2"/>
      </w:pPr>
      <w:bookmarkStart w:id="57" w:name="c-using-sql-with-python"/>
      <w:bookmarkEnd w:id="57"/>
      <w:r>
        <w:t xml:space="preserve">6-1C Using SQL with Python</w:t>
      </w:r>
    </w:p>
    <w:p>
      <w:pPr>
        <w:pStyle w:val="FirstParagraph"/>
      </w:pPr>
      <w:r>
        <w:t xml:space="preserve">If you want to pass parameters to a query, mind to not insert parameters directly so you don't accidentally introduce SQL injectino.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58" w:name="using-sql-with-r"/>
      <w:bookmarkEnd w:id="58"/>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'rexon_metals.db'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59" w:name="using-sql-with-javascalakotlin"/>
      <w:bookmarkEnd w:id="59"/>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3"/>
          <w:ilvl w:val="0"/>
        </w:numPr>
      </w:pPr>
      <w:hyperlink r:id="rId60">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3"/>
          <w:ilvl w:val="0"/>
        </w:numPr>
      </w:pPr>
      <w:hyperlink r:id="rId61">
        <w:r>
          <w:rPr>
            <w:rStyle w:val="Hyperlink"/>
          </w:rPr>
          <w:t xml:space="preserve">jOOQ</w:t>
        </w:r>
      </w:hyperlink>
      <w:r>
        <w:t xml:space="preserve"> </w:t>
      </w:r>
      <w:r>
        <w:t xml:space="preserve">- A more modern (but commercial) ORM that fluently allows working with databases in a type-safe manner.</w:t>
      </w:r>
    </w:p>
    <w:p>
      <w:pPr>
        <w:numPr>
          <w:numId w:val="1003"/>
          <w:ilvl w:val="0"/>
        </w:numPr>
      </w:pPr>
      <w:hyperlink r:id="rId62">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63">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64" w:name="a---selecting-data-with-jdbc-and-hikaricp"/>
      <w:bookmarkEnd w:id="64"/>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"jdbc:sqlite://home/thomas/Dropbox/Projects/webinars/oreilly_advanced_sql/thunderbird_manufacturing.db"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65" w:name="b-passing-parameters"/>
      <w:bookmarkEnd w:id="65"/>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"jdbc:sqlite://home/thomas/Dropbox/Projects/webinars/oreilly_advanced_sql/thunderbird_manufacturing.db"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66" w:name="c-writing-data"/>
      <w:bookmarkEnd w:id="66"/>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"jdbc:sqlite://home/thomas/Dropbox/Projects/webinars/oreilly_advanced_sql/thunderbird_manufacturing.db"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421b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90af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hibernate.org/" TargetMode="External" /><Relationship Type="http://schemas.openxmlformats.org/officeDocument/2006/relationships/hyperlink" Id="rId63" Target="https://github.com/brettwooldridge/HikariCP" TargetMode="External" /><Relationship Type="http://schemas.openxmlformats.org/officeDocument/2006/relationships/hyperlink" Id="rId61" Target="https://www.jooq.org/" TargetMode="External" /><Relationship Type="http://schemas.openxmlformats.org/officeDocument/2006/relationships/hyperlink" Id="rId49" Target="https://www.postgresql.org/" TargetMode="External" /><Relationship Type="http://schemas.openxmlformats.org/officeDocument/2006/relationships/hyperlink" Id="rId62" Target="https://www.speedment.com/" TargetMode="External" /><Relationship Type="http://schemas.openxmlformats.org/officeDocument/2006/relationships/hyperlink" Id="rId43" Target="https://www.techonthenet.com/sql/tables/create_table2.pahp" TargetMode="External" /></Relationships>
</file>

<file path=word/_rels/footnotes.xml.rels><?xml version="1.0" encoding="UTF-8"?>
<Relationships xmlns="http://schemas.openxmlformats.org/package/2006/relationships"><Relationship Type="http://schemas.openxmlformats.org/officeDocument/2006/relationships/hyperlink" Id="rId60" Target="http://hibernate.org/" TargetMode="External" /><Relationship Type="http://schemas.openxmlformats.org/officeDocument/2006/relationships/hyperlink" Id="rId63" Target="https://github.com/brettwooldridge/HikariCP" TargetMode="External" /><Relationship Type="http://schemas.openxmlformats.org/officeDocument/2006/relationships/hyperlink" Id="rId61" Target="https://www.jooq.org/" TargetMode="External" /><Relationship Type="http://schemas.openxmlformats.org/officeDocument/2006/relationships/hyperlink" Id="rId49" Target="https://www.postgresql.org/" TargetMode="External" /><Relationship Type="http://schemas.openxmlformats.org/officeDocument/2006/relationships/hyperlink" Id="rId62" Target="https://www.speedment.com/" TargetMode="External" /><Relationship Type="http://schemas.openxmlformats.org/officeDocument/2006/relationships/hyperlink" Id="rId43" Target="https://www.techonthenet.com/sql/tables/create_table2.pa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2017-07-27T00:25:06Z</dcterms:created>
  <dcterms:modified xsi:type="dcterms:W3CDTF">2017-07-27T00:25:06Z</dcterms:modified>
</cp:coreProperties>
</file>