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 w:eastAsia="Microsoft YaHei"/>
          <w:b w:val="0"/>
          <w:color w:val="000000"/>
          <w:sz w:val="52"/>
        </w:rPr>
        <w:t>系统货仓物流流程需求拆解</w:t>
      </w:r>
    </w:p>
    <w:p>
      <w:pPr>
        <w:spacing w:before="0" w:after="200"/>
      </w:pPr>
      <w:r>
        <w:rPr>
          <w:rFonts w:ascii="Calibri" w:hAnsi="Calibri" w:eastAsia="Microsoft YaHei"/>
          <w:color w:val="555555"/>
          <w:sz w:val="22"/>
        </w:rPr>
        <w:t>基于《系统货仓物流大概流程 2026.06.15(3).docx》的 PRD 草案，聚焦出库、装箱、发票、收货、QC 和分批出货流程。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21"/>
              </w:rPr>
              <w:t>文档类型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需求拆解 / PRD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21"/>
              </w:rPr>
              <w:t>来源文件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系统货仓物流大概流程 2026.06.15(3).docx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21"/>
              </w:rPr>
              <w:t>关注范围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PI 出库、装箱清单、商业发票、PO 收货、QC、分批出货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Calibri" w:hAnsi="Calibri" w:eastAsia="Microsoft YaHei"/>
                <w:sz w:val="21"/>
              </w:rPr>
              <w:t>本文为基于现有流程说明整理的需求草案，部分术语和状态仍需业务侧确认。</w:t>
            </w:r>
          </w:p>
        </w:tc>
      </w:tr>
    </w:tbl>
    <w:p>
      <w:pPr>
        <w:pStyle w:val="Heading1"/>
      </w:pPr>
      <w:r>
        <w:t>1. 背景与目标</w:t>
      </w:r>
    </w:p>
    <w:p>
      <w:r>
        <w:t>现有说明文档展示的是仓储物流的主流程截图，核心问题不是“做一个单据页面”，而是要把出库、装箱、发票、收货、质检和分批出货串成一条可追踪的业务链。</w:t>
      </w:r>
    </w:p>
    <w:p>
      <w:r>
        <w:t>本次需求拆解的目标，是把这些零散流程明确成系统能力，方便后续做页面设计、数据建模和开发排期。</w:t>
      </w:r>
    </w:p>
    <w:p>
      <w:pPr>
        <w:pStyle w:val="ListBullet"/>
        <w:spacing w:after="80" w:line="276" w:lineRule="auto"/>
      </w:pPr>
      <w:r>
        <w:t>出库以客户订单号为主键扣数，避免以 PO 扣数造成多 PO 场景混乱。</w:t>
      </w:r>
    </w:p>
    <w:p>
      <w:pPr>
        <w:pStyle w:val="ListBullet"/>
        <w:spacing w:after="80" w:line="276" w:lineRule="auto"/>
      </w:pPr>
      <w:r>
        <w:t>PI、PL、装箱清单、商业发票之间必须可以互相关联和追溯。</w:t>
      </w:r>
    </w:p>
    <w:p>
      <w:pPr>
        <w:pStyle w:val="ListBullet"/>
        <w:spacing w:after="80" w:line="276" w:lineRule="auto"/>
      </w:pPr>
      <w:r>
        <w:t>系统要能清楚看到订单剩余量、已出库量、库存量和待出库量。</w:t>
      </w:r>
    </w:p>
    <w:p>
      <w:pPr>
        <w:pStyle w:val="ListBullet"/>
        <w:spacing w:after="80" w:line="276" w:lineRule="auto"/>
      </w:pPr>
      <w:r>
        <w:t>发票价格默认继承系统订单，但允许人工调整。</w:t>
      </w:r>
    </w:p>
    <w:p>
      <w:pPr>
        <w:pStyle w:val="Heading1"/>
      </w:pPr>
      <w:r>
        <w:t>2. 总体流程</w:t>
      </w:r>
    </w:p>
    <w:p>
      <w:pPr>
        <w:pStyle w:val="ListNumber"/>
        <w:spacing w:after="80" w:line="276" w:lineRule="auto"/>
      </w:pPr>
      <w:r>
        <w:t>订单进入系统后，先形成订单需求和库存占用视图。</w:t>
      </w:r>
    </w:p>
    <w:p>
      <w:pPr>
        <w:pStyle w:val="ListNumber"/>
        <w:spacing w:after="80" w:line="276" w:lineRule="auto"/>
      </w:pPr>
      <w:r>
        <w:t>PI 出库时按客户订单号扣数，生成出库号码 PL。</w:t>
      </w:r>
    </w:p>
    <w:p>
      <w:pPr>
        <w:pStyle w:val="ListNumber"/>
        <w:spacing w:after="80" w:line="276" w:lineRule="auto"/>
      </w:pPr>
      <w:r>
        <w:t>基于 PL 生成装箱清单，且一个 PL 只能对应一张装箱清单。</w:t>
      </w:r>
    </w:p>
    <w:p>
      <w:pPr>
        <w:pStyle w:val="ListNumber"/>
        <w:spacing w:after="80" w:line="276" w:lineRule="auto"/>
      </w:pPr>
      <w:r>
        <w:t>基于 PL 或装箱清单生成商业发票，自动带出地址与货品信息。</w:t>
      </w:r>
    </w:p>
    <w:p>
      <w:pPr>
        <w:pStyle w:val="ListNumber"/>
        <w:spacing w:after="80" w:line="276" w:lineRule="auto"/>
      </w:pPr>
      <w:r>
        <w:t>PO 收货、QC、分批出货在后续环节继续更新状态和未出量。</w:t>
      </w:r>
    </w:p>
    <w:p>
      <w:pPr>
        <w:pStyle w:val="Heading1"/>
      </w:pPr>
      <w:r>
        <w:t>3. 模块拆解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0"/>
        <w:gridCol w:w="1700"/>
        <w:gridCol w:w="4150"/>
        <w:gridCol w:w="211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b/>
                <w:sz w:val="21"/>
              </w:rPr>
              <w:t>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b/>
                <w:sz w:val="21"/>
              </w:rPr>
              <w:t>输入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b/>
                <w:sz w:val="21"/>
              </w:rPr>
              <w:t>核心动作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b/>
                <w:sz w:val="21"/>
              </w:rPr>
              <w:t>输出 / 约束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PI 出库页面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客户订单号、PI、库存、订单数量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按订单号扣减出库数量，计算待出库量与库存量，确认后生成 PL 号。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必须展示 ORDER QTY / D QTY / OUTSTANDING / IN STOCK / STOCK OUT。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装箱清单页面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PL 号、出库明细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根据 PL 自动带出款号、明细、地址等信息。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同一个 PL 只能生成一张装箱清单。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装箱清单每箱明细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装箱内容、箱规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支持逐箱录入和一键全选带入。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左侧是箱内货品明细，右侧是箱尺寸。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商业发票页面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PL 号或装箱清单号、系统订单价格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生成发票并带出货品、地址和金额。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允许手工改价；LOT PRICE 支持按套价展示。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PO 收货页面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PO、到货状态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记录收货和状态流转。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包含 YZ 状态。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QC 页面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收货记录、质检结果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录入检验过程与结果。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作为出货前控制点。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分批出货页面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订单剩余量、已出量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跟踪每批出货数量。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需持续显示未出货数量。</w:t>
            </w:r>
          </w:p>
        </w:tc>
      </w:tr>
    </w:tbl>
    <w:p>
      <w:pPr>
        <w:pStyle w:val="Heading1"/>
      </w:pPr>
      <w:r>
        <w:t>4. 关键业务规则</w:t>
      </w:r>
    </w:p>
    <w:p>
      <w:pPr>
        <w:pStyle w:val="ListBullet"/>
        <w:spacing w:after="80" w:line="276" w:lineRule="auto"/>
      </w:pPr>
      <w:r>
        <w:t>出库扣数优先按客户订单号，不建议直接按 PO 扣数。</w:t>
      </w:r>
    </w:p>
    <w:p>
      <w:pPr>
        <w:pStyle w:val="ListBullet"/>
        <w:spacing w:after="80" w:line="276" w:lineRule="auto"/>
      </w:pPr>
      <w:r>
        <w:t>一个 PI 可以对应多个 PO，因此系统必须保留一对多关联。</w:t>
      </w:r>
    </w:p>
    <w:p>
      <w:pPr>
        <w:pStyle w:val="ListBullet"/>
        <w:spacing w:after="80" w:line="276" w:lineRule="auto"/>
      </w:pPr>
      <w:r>
        <w:t>一个 PL 只能对应一张装箱清单，不能重复生成。</w:t>
      </w:r>
    </w:p>
    <w:p>
      <w:pPr>
        <w:pStyle w:val="ListBullet"/>
        <w:spacing w:after="80" w:line="276" w:lineRule="auto"/>
      </w:pPr>
      <w:r>
        <w:t>商业发票可以从 PL 或装箱清单直接生成。</w:t>
      </w:r>
    </w:p>
    <w:p>
      <w:pPr>
        <w:pStyle w:val="ListBullet"/>
        <w:spacing w:after="80" w:line="276" w:lineRule="auto"/>
      </w:pPr>
      <w:r>
        <w:t>发票价格默认从系统订单代出，但允许人工改成客人指定买价。</w:t>
      </w:r>
    </w:p>
    <w:p>
      <w:pPr>
        <w:pStyle w:val="ListBullet"/>
        <w:spacing w:after="80" w:line="276" w:lineRule="auto"/>
      </w:pPr>
      <w:r>
        <w:t>LOT PRICE 勾选后表示按套价标示单款货品。</w:t>
      </w:r>
    </w:p>
    <w:p>
      <w:pPr>
        <w:pStyle w:val="ListBullet"/>
        <w:spacing w:after="80" w:line="276" w:lineRule="auto"/>
      </w:pPr>
      <w:r>
        <w:t>系统需要保留库存、已出库、未出库、待出货等连续状态。</w:t>
      </w:r>
    </w:p>
    <w:p>
      <w:pPr>
        <w:pStyle w:val="Heading1"/>
      </w:pPr>
      <w:r>
        <w:t>5. 关键字段与状态建议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2500"/>
        <w:gridCol w:w="53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b/>
                <w:sz w:val="21"/>
              </w:rPr>
              <w:t>对象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b/>
                <w:sz w:val="21"/>
              </w:rPr>
              <w:t>关键字段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出库 / PL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PL NO、客户订单号、出库数量、库存数量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作为后续装箱清单和发票的主链接键。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装箱清单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PL NO、箱号、箱规、装箱内容、收货地址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由出库单驱动生成，保持单 PL 单单据。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商业发票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发票号、PL NO、装箱清单号、货品、价格、条款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支持系统价和手工价两种来源。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PO 收货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PO 号、到货状态、收货数量、YZ 状态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反映采购到货过程。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QC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检验结论、不良项、数量、备注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影响最终能否分批出货。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分批出货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订单号、批次号、已出数量、剩余数量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20"/>
              </w:rPr>
              <w:t>持续维护未出货余额。</w:t>
            </w:r>
          </w:p>
        </w:tc>
      </w:tr>
    </w:tbl>
    <w:p>
      <w:pPr>
        <w:pStyle w:val="Heading1"/>
      </w:pPr>
      <w:r>
        <w:t>6. 待确认问题</w:t>
      </w:r>
    </w:p>
    <w:p>
      <w:pPr>
        <w:pStyle w:val="ListBullet"/>
        <w:spacing w:after="80" w:line="276" w:lineRule="auto"/>
      </w:pPr>
      <w:r>
        <w:t>“YZ 状态”在 PO 收货里具体代表什么，需要业务定义。</w:t>
      </w:r>
    </w:p>
    <w:p>
      <w:pPr>
        <w:pStyle w:val="ListBullet"/>
        <w:spacing w:after="80" w:line="276" w:lineRule="auto"/>
      </w:pPr>
      <w:r>
        <w:t>库存来源是实时库存还是系统手工维护库存。</w:t>
      </w:r>
    </w:p>
    <w:p>
      <w:pPr>
        <w:pStyle w:val="ListBullet"/>
        <w:spacing w:after="80" w:line="276" w:lineRule="auto"/>
      </w:pPr>
      <w:r>
        <w:t>QC 不良是否需要回退到出库或重新分批。</w:t>
      </w:r>
    </w:p>
    <w:p>
      <w:pPr>
        <w:pStyle w:val="ListBullet"/>
        <w:spacing w:after="80" w:line="276" w:lineRule="auto"/>
      </w:pPr>
      <w:r>
        <w:t>分批出货是否允许同一订单多次跨箱合并。</w:t>
      </w:r>
    </w:p>
    <w:p>
      <w:pPr>
        <w:pStyle w:val="ListBullet"/>
        <w:spacing w:after="80" w:line="276" w:lineRule="auto"/>
      </w:pPr>
      <w:r>
        <w:t>发票使用 PL 号和装箱清单号时，是否有优先级规则。</w:t>
      </w:r>
    </w:p>
    <w:p>
      <w:pPr>
        <w:spacing w:before="160"/>
      </w:pPr>
      <w:r>
        <w:t>结论：这份需求的本质是“单据链路打通”，先把出库、装箱、发票、收货和 QC 的主链路定义清楚，再去做界面和字段细化。</w:t>
      </w:r>
    </w:p>
    <w:p>
      <w:pPr>
        <w:pStyle w:val="Heading1"/>
      </w:pPr>
      <w:r>
        <w:t>7. 优先级与实施顺序</w:t>
      </w:r>
    </w:p>
    <w:p>
      <w:pPr>
        <w:pStyle w:val="ListBullet"/>
        <w:spacing w:after="80" w:line="276" w:lineRule="auto"/>
      </w:pPr>
      <w:r>
        <w:t>P0：PI 出库、PL 生成、装箱清单、商业发票。这是主链路，必须先打通。</w:t>
      </w:r>
    </w:p>
    <w:p>
      <w:pPr>
        <w:pStyle w:val="ListBullet"/>
        <w:spacing w:after="80" w:line="276" w:lineRule="auto"/>
      </w:pPr>
      <w:r>
        <w:t>P1：PO 收货与 QC。用于补齐采购到货和品质控制闭环。</w:t>
      </w:r>
    </w:p>
    <w:p>
      <w:pPr>
        <w:pStyle w:val="ListBullet"/>
        <w:spacing w:after="80" w:line="276" w:lineRule="auto"/>
      </w:pPr>
      <w:r>
        <w:t>P2：分批出货管理。用于更细粒度追踪剩余货量和分批交付。</w:t>
      </w:r>
    </w:p>
    <w:p>
      <w:pPr>
        <w:pStyle w:val="ListBullet"/>
        <w:spacing w:after="80" w:line="276" w:lineRule="auto"/>
      </w:pPr>
      <w:r>
        <w:t>P3：术语标准化与状态字典。用于后续统一前后端字段命名。</w:t>
      </w:r>
    </w:p>
    <w:p>
      <w:pPr>
        <w:pStyle w:val="Heading1"/>
      </w:pPr>
      <w:r>
        <w:t>8. 术语说明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PL NO：</w:t>
      </w:r>
      <w:r>
        <w:rPr>
          <w:rFonts w:ascii="Calibri" w:hAnsi="Calibri" w:eastAsia="Microsoft YaHei"/>
          <w:sz w:val="22"/>
        </w:rPr>
        <w:t>出库号码，作为后续装箱清单和发票的重要单据编号。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ORDER QTY：</w:t>
      </w:r>
      <w:r>
        <w:rPr>
          <w:rFonts w:ascii="Calibri" w:hAnsi="Calibri" w:eastAsia="Microsoft YaHei"/>
          <w:sz w:val="22"/>
        </w:rPr>
        <w:t>订单数量。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D QTY：</w:t>
      </w:r>
      <w:r>
        <w:rPr>
          <w:rFonts w:ascii="Calibri" w:hAnsi="Calibri" w:eastAsia="Microsoft YaHei"/>
          <w:sz w:val="22"/>
        </w:rPr>
        <w:t>已经减数的数量。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OUTSTANDING：</w:t>
      </w:r>
      <w:r>
        <w:rPr>
          <w:rFonts w:ascii="Calibri" w:hAnsi="Calibri" w:eastAsia="Microsoft YaHei"/>
          <w:sz w:val="22"/>
        </w:rPr>
        <w:t>未出库数量。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IN STOCK：</w:t>
      </w:r>
      <w:r>
        <w:rPr>
          <w:rFonts w:ascii="Calibri" w:hAnsi="Calibri" w:eastAsia="Microsoft YaHei"/>
          <w:sz w:val="22"/>
        </w:rPr>
        <w:t>当前库存数量。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STOCK OUT：</w:t>
      </w:r>
      <w:r>
        <w:rPr>
          <w:rFonts w:ascii="Calibri" w:hAnsi="Calibri" w:eastAsia="Microsoft YaHei"/>
          <w:sz w:val="22"/>
        </w:rPr>
        <w:t>当前需要出货的数量。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LOT PRICE：</w:t>
      </w:r>
      <w:r>
        <w:rPr>
          <w:rFonts w:ascii="Calibri" w:hAnsi="Calibri" w:eastAsia="Microsoft YaHei"/>
          <w:sz w:val="22"/>
        </w:rPr>
        <w:t>按套价显示货品价格的方式。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YZ 状态：</w:t>
      </w:r>
      <w:r>
        <w:rPr>
          <w:rFonts w:ascii="Calibri" w:hAnsi="Calibri" w:eastAsia="Microsoft YaHei"/>
          <w:sz w:val="22"/>
        </w:rPr>
        <w:t>PO 收货页面中的待业务确认状态。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787878"/>
        <w:sz w:val="18"/>
      </w:rPr>
      <w:t>PRD 草案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