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F8659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53A5C148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highlight w:val="yellow"/>
        </w:rPr>
        <w:t xml:space="preserve">蒙牛乳业：数智精益追溯，护航食品安全</w:t>
      </w:r>
    </w:p>
    <w:p>
      <w:r>
        <w:rPr>
          <w:highlight w:val="yellow"/>
          <w:rFonts w:ascii="微软雅黑" w:hAnsi="微软雅黑"/>
          <w:b/>
          <w:sz w:val="18"/>
          <w:szCs w:val="18"/>
          <w:color w:val="FF6600"/>
        </w:rPr>
        <w:t xml:space="preserve">（该案例入编CCFA2026年食品安全与质量提升创新实践案例集——管理体系与制度创新方向）</w:t>
      </w:r>
    </w:p>
    <w:p w14:paraId="02D0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一、案例背景</w:t>
      </w:r>
    </w:p>
    <w:p>
      <w:r>
        <w:rPr>
          <w:highlight w:val="yellow"/>
        </w:rPr>
        <w:t xml:space="preserve">近年来，国家持续强化食品安全追溯体系建设要求，推动食品行业质量管理向数字化、精细化方向转型。在此背景下，</w:t>
      </w:r>
    </w:p>
    <w:p w14:paraId="3A40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highlight w:val="yellow"/>
        </w:rPr>
        <w:t xml:space="preserve">乳制品安全事关国民健康与社会稳定。作为中国乳业企业，蒙牛乳业严格遵循《中华人民共和国食品安全法》《食品安全法实施条例》《食品生产经营企业建立食品安全追溯体系若干规定》等法规要求，以构建全链条数智化追溯体系为核心，推动质量追溯从传统人工管控向数字化、智能化全面升级。</w:t>
      </w:r>
    </w:p>
    <w:p w14:paraId="5564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highlight w:val="yellow"/>
        </w:rPr>
        <w:t xml:space="preserve">蒙牛深度融合SAP、WMS、LIMS、MES等核心信息系统与物联网技术，打破数据孤岛，实现原料采购、生产加工、仓储物流、终端销售等18个核心环节的数据贯通，打造“分钟级精准追溯”能力，为消费者健康筑牢安全屏障，为中国乳业质量追溯体系的建设提供了有益参考 。</w:t>
      </w:r>
    </w:p>
    <w:p w14:paraId="5D8F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二、</w:t>
      </w: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>
      <w:r>
        <w:rPr>
          <w:highlight w:val="yellow"/>
        </w:rPr>
        <w:t xml:space="preserve">为系统构建全链条追溯能力，蒙牛围绕标准、机制、工具、人员四大核心要素，分阶段推进追溯体系迭代升级。具体实施路径如下：</w:t>
      </w:r>
    </w:p>
    <w:p w14:paraId="4027F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36" w:firstLineChars="200"/>
        <w:jc w:val="left"/>
        <w:textAlignment w:val="auto"/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28"/>
          <w:szCs w:val="28"/>
          <w:shd w:val="clear" w:color="auto" w:fill="FFFFFF"/>
          <w:lang w:val="en-US" w:eastAsia="zh-CN" w:bidi="ar-SA"/>
        </w:rPr>
        <w:t>蒙牛追溯管理体系紧扣标准、机制、工具、人员四大核心要素，分阶段稳步推进体系迭代升级，持续聚焦提升追溯的时效性与精准度，构建可靠的质量安全保障底座。</w:t>
      </w:r>
    </w:p>
    <w:p w14:paraId="1C7E4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 xml:space="preserve">（一）三阶段迭代推进追溯效能提升  </w:t>
      </w:r>
    </w:p>
    <w:p w14:paraId="61E5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1.基础建设阶段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2000-2014年）：搭建手工台账记录体系，覆盖原料入库、生产加工、成品出库等基础业务环节，以纸质记录模式实现基础追溯管理，满足行业合规基本要求。该阶段全程依靠人工梳理核查，整体追溯周期长达72至120小时，追溯效率偏低。</w:t>
      </w:r>
    </w:p>
    <w:p w14:paraId="15D09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2.信息化升级阶段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（2015-2020年）：聚焦信息化技术创新突破，引入SAP系统实现生产数据全域贯通，并依托BI工具实现关键指标可视化分析，建成电子化追溯档案库，成功将追溯时效压缩至4至8小时。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lang w:val="en-US" w:eastAsia="zh-CN" w:bidi="ar-SA"/>
        </w:rPr>
        <w:t xml:space="preserve">  </w:t>
      </w:r>
    </w:p>
    <w:p w14:paraId="30214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3.数智化融合阶段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（2021年至今）：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  <w:woUserID w:val="1"/>
        </w:rPr>
        <w:t>通过整合集成SAP、实验室管理系统（LIMS）、制造执行系统（MES）等业务系统，破除数据孤岛，实现多源数据互联互通，构建“产品一键追溯大表”；同时依托物联网感知技术实时采集产品追溯核心数据，深化数字化智能应用落地，目前已建成“分钟级精准追溯”能力。</w:t>
      </w:r>
    </w:p>
    <w:p w14:paraId="2D75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bookmarkStart w:id="9" w:name="二六维度协同筑牢质量防线"/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5271770" cy="2613025"/>
            <wp:effectExtent l="0" t="0" r="11430" b="3175"/>
            <wp:docPr id="3" name="图片 3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E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图1：SAP系统界面示意</w:t>
      </w:r>
    </w:p>
    <w:p w14:paraId="4B74E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（二）六维度协同筑牢质量防线</w:t>
      </w:r>
      <w:bookmarkEnd w:id="9"/>
    </w:p>
    <w:p w14:paraId="4A09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highlight w:val="yellow"/>
        </w:rPr>
        <w:t xml:space="preserve">蒙牛作为乳品行业质量追溯体系建设的实践者，创新打造六维协同管理模型，以系统化思维构建覆盖源头至终端的乳品质量安全防护网，为行业提供可复制、可推广的全链路追溯标准化解决方案。</w:t>
      </w:r>
    </w:p>
    <w:p w14:paraId="3697F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1.标准化建设：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制定专属追溯标准，明确生乳、原料、辅料、产品四类追溯信息标准；结合标法制定蒙牛特色的生产经营记录信息和产品追溯信息的“双轨追溯标准”体系，实现关键追溯节点覆盖率100%。</w:t>
      </w:r>
    </w:p>
    <w:p w14:paraId="42C0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2.标识化管理：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结合产品、工艺特点和追溯要求，确定唯一性追溯批次标识，形成“一批一码、一箱一码、一罐一码”动态追溯标识，实现批次信息100%在线可查。</w:t>
      </w:r>
    </w:p>
    <w:p w14:paraId="2315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3.机制化运行：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制定产品追溯体系的建立、实施、评价与改进等全生命周期管理机制，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建立“触发-响应-闭环”追溯流程，年度演练开展200次+，追溯执行成功率100%。</w:t>
      </w:r>
    </w:p>
    <w:p w14:paraId="3B62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4.工具化支撑：</w:t>
      </w:r>
      <w:r>
        <w:rPr>
          <w:rFonts w:hint="eastAsia" w:ascii="仿宋" w:hAnsi="仿宋" w:eastAsia="仿宋" w:cs="仿宋"/>
          <w:sz w:val="28"/>
          <w:szCs w:val="28"/>
        </w:rPr>
        <w:t>以追溯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标准和管理</w:t>
      </w:r>
      <w:r>
        <w:rPr>
          <w:rFonts w:hint="eastAsia" w:ascii="仿宋" w:hAnsi="仿宋" w:eastAsia="仿宋" w:cs="仿宋"/>
          <w:sz w:val="28"/>
          <w:szCs w:val="28"/>
        </w:rPr>
        <w:t>机制为依据，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基于业务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SAP、LIMS、MES等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信息化系统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开发SAP系统“产品一键追溯大表”，集成400+质量信息，自动生成追溯路径图，定位准确率＞99%。</w:t>
      </w:r>
    </w:p>
    <w:p w14:paraId="0874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4664075" cy="2757170"/>
            <wp:effectExtent l="0" t="0" r="9525" b="11430"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7"/>
                    <a:srcRect l="20865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F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图2：产品一键追溯大表</w:t>
      </w:r>
    </w:p>
    <w:p w14:paraId="7CE72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5.专业化团队：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组建200+专兼职追溯管理人员，专注于建立、评价、升级和管理追溯体系，确保追溯体系一致性、有效性和适宜性，实现体系更新迭代效率提升40%以上。</w:t>
      </w:r>
    </w:p>
    <w:p w14:paraId="6408F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2" w:firstLineChars="200"/>
        <w:jc w:val="left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6.实战化验证：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通过以“演”代“管”的方式，定期开展远程、现场双线演练，验证体系可靠性，通过SAP产品一键追溯大表的应用，实现验证周期压缩至少60%。</w:t>
      </w:r>
    </w:p>
    <w:p w14:paraId="09A3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78" w:firstLineChars="200"/>
        <w:jc w:val="left"/>
        <w:textAlignment w:val="auto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三、成果和</w:t>
      </w:r>
      <w:bookmarkStart w:id="10" w:name="OLE_LINK11"/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  <w:lang w:val="en-US" w:eastAsia="zh-CN"/>
        </w:rPr>
        <w:t>价值</w:t>
      </w:r>
      <w:bookmarkEnd w:id="10"/>
    </w:p>
    <w:p>
      <w:r>
        <w:rPr>
          <w:highlight w:val="yellow"/>
        </w:rPr>
        <w:t xml:space="preserve">经过多年持续建设与优化，蒙牛的数智精益追溯体系已取得显著成效，在创新亮点、建设成效及行业推广方面形成了可复制的经验。</w:t>
      </w:r>
    </w:p>
    <w:p w14:paraId="7E0F106A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创新亮点</w:t>
      </w:r>
    </w:p>
    <w:p>
      <w:r>
        <w:rPr>
          <w:highlight w:val="yellow"/>
        </w:rPr>
        <w:t>全链追溯效率行业领先：重构SAP系统数据链路，实现从源头到销售终端的全过程追溯信息自动追溯与关联，发起追溯后，人工干预环节0%；数据查询响应时间小于5分钟，打造国内乳业首个“分钟级”追溯系统；消费者互动创新：乳粉系列产品采用赋码技术，每一罐均赋予独一无二的溯源码，产品流转过程描溯源码实施出入库管理，可追溯至终端门店。赋码追溯信息上传至国家追溯系统平台，同时消费者可用手机扫描溯源码查询生产工厂、生产日期、检验报告、保质期等具体信息。；标准输出引领行业：蒙牛参编《食品生产追溯体系通用技术规范》（GB/T 45547-2025）、《食品追溯体系评价通则》（GB/T 46453-2025），将自身追溯管理模式与成功经验转化与上升至国家标准，助力国家食品生产追溯体系规范化发展。</w:t>
      </w:r>
    </w:p>
    <w:p w14:paraId="6B9D8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114300" distR="114300">
            <wp:extent cx="5273040" cy="2992120"/>
            <wp:effectExtent l="9525" t="9525" r="13335" b="209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7F7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图3：瑞哺恩婴配奶粉溯源码查询结果</w:t>
      </w:r>
    </w:p>
    <w:p w14:paraId="1B44ABAE">
      <w:pPr>
        <w:pStyle w:val="5"/>
        <w:spacing w:line="240" w:lineRule="auto"/>
        <w:jc w:val="center"/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15085" cy="1922780"/>
            <wp:effectExtent l="9525" t="9525" r="2159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922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1383030" cy="1916430"/>
            <wp:effectExtent l="9525" t="9525" r="17145" b="171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9164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59535" cy="1910080"/>
            <wp:effectExtent l="9525" t="9525" r="15240" b="10795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91008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1320800" cy="1894205"/>
            <wp:effectExtent l="9525" t="9525" r="15875" b="13970"/>
            <wp:docPr id="6" name="图片 6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8942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AA5B69">
      <w:pPr>
        <w:pStyle w:val="5"/>
        <w:spacing w:line="240" w:lineRule="auto"/>
        <w:jc w:val="center"/>
        <w:rPr>
          <w:rFonts w:hint="default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kern w:val="2"/>
          <w:sz w:val="28"/>
          <w:szCs w:val="28"/>
          <w:lang w:val="en-US" w:eastAsia="zh-CN" w:bidi="ar-SA"/>
        </w:rPr>
        <w:t>图4：蒙牛参编《食品生产追溯体系通用技术规范》和《食品追溯体系评价通则》</w:t>
      </w:r>
      <w:bookmarkStart w:id="11" w:name="_GoBack"/>
      <w:bookmarkEnd w:id="11"/>
    </w:p>
    <w:p w14:paraId="1F8AA9C0">
      <w:pPr>
        <w:pStyle w:val="10"/>
        <w:spacing w:beforeAutospacing="0" w:afterAutospacing="0" w:line="360" w:lineRule="auto"/>
        <w:ind w:firstLine="562" w:firstLineChars="200"/>
        <w:jc w:val="both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</w:rPr>
        <w:t>建设成效</w:t>
      </w:r>
    </w:p>
    <w:p>
      <w:r>
        <w:rPr>
          <w:highlight w:val="yellow"/>
        </w:rPr>
        <w:t xml:space="preserve">蒙牛全链数智追溯体系的搭建、升级与推广，聚焦筑牢食品安全防线、提振消费信心、构建乳业质量共治生态、赋能产业高质量发展四大核心方向。依托智能工具共享与经验输出，减少数智化转型误区，全面助力全产业链追溯能力提质升级。 在筑牢防线方面，通过建立并运行规范化的食品生产追溯体系，规范生产全过程记录，实现生产、加工、储存、流通环节无缝衔接与闭环监控，筑牢全流程管控防线。同时依托追溯数据深度分析，精准排查生产环节潜在问题与安全风险，快速落实优化改进举措，持续提升食品质量安全管控水平，为广大消费者提供安全可靠、值得信赖的优质产品。；在提振消费信心方面，蒙牛高效落地追溯管理体系，实现产品来源可溯、去向可追、品控可见，有效强化消费信任、提升品牌忠诚度，为企业长效稳健发展保驾护航。在数智化追溯优势加持下，蒙牛品牌价值突破千亿元，连续五年入选并稳居BrandZ™中国百强品牌行列。；在构建乳业质量共治生态方面，蒙牛向外输出全链追溯标准、智能工具与协同管理经验，共建乳业质量共治生态。在奶源端，联动合作牧场实现奶牛全生命周期一体化管理，覆盖牛群档案、指标监控、牛只流转全流程。依托数据闭环，完成从饲喂到生产的全链条数字化管控，有效提升牧场运营效率与奶源溯源管控水平。；在赋能产业高质量发展方面，蒙牛参编的国家追溯标准，覆盖全行业90%以上企业，带动上下游质量追溯效率提升，助力中国乳业从规模扩张向质量与效能双升级转型，持续为行业高质量发展赋能聚力。。</w:t>
      </w:r>
    </w:p>
    <w:p w14:paraId="10051DAE">
      <w:pPr>
        <w:pStyle w:val="10"/>
        <w:spacing w:beforeAutospacing="0" w:afterAutospacing="0" w:line="360" w:lineRule="auto"/>
        <w:ind w:firstLine="562" w:firstLineChars="200"/>
        <w:jc w:val="both"/>
        <w:rPr>
          <w:rFonts w:hint="default" w:ascii="仿宋" w:hAnsi="仿宋" w:eastAsia="仿宋" w:cs="仿宋"/>
          <w:b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（三）案例经验及推广建议</w:t>
      </w:r>
    </w:p>
    <w:p>
      <w:r>
        <w:rPr>
          <w:highlight w:val="yellow"/>
        </w:rPr>
        <w:t>追溯数智化在提升供应链透明度、保障质量安全、增强消费者信任等方面具有巨大潜力和价值，但各企业规模与信息化建设程度不同，在实际推进过程中仍面临多维度瓶颈与挑战。 面临的问题包括：数据孤岛：供应链各环节（生产、加工、物流、销售）的信息系统往往独立建设，数据格式、接口标准不一，难以实现全链路数据贯通。缺乏行业统一的追溯编码规则、数据交换协议等，导致跨企业、跨平台数据互通成本高。；数据采集与真实性存在难度：企业部分环节依赖人工记录或传统纸质单据，数字化基础薄弱，数据采集实时性和真实性不足。；技术成本与基础设施限制是追溯数智化转型瓶颈：中小型企业资金有限，难以承担物联网设备、云平台、区块链等技术的部署与运维成本。偏远地区或传统行业网络覆盖不足，影响实时数据上传与追溯响应效率。。推广建议包括：推广建议；“轻量化”技术方案首选：针对中小企业，尽量采用“轻量化”技术方案，例如低功耗物联网、轻量级区块链技术进行追溯数智化转型，降低中小企业接入门槛。在追溯数智化转型前，应对业务流程标准化程度、硬件配置程度、以及数据采集成熟度等进行系统评估。；全域可信追溯拓展：进一步深化区块链技术应用，前端实现环境数据、生产参数、检测报告等核心信息不可篡改存证，后端消费者扫码可验证全链质量凭证，增强消费透明度，打造“透明企业”标杆。；全链价值赋能：开放适宜的追溯数据接口，向供应商、经销商输出质量分析模块，构建上下游协同优化机制；开发“追溯数据驾驶舱”，赋能企业管理层实时洞察质量效能，驱动决策效率持续提升。；政府激励政策助力：政府或监管部门可适度出台追溯数智化转型激励政策，针对转型成功企业，可给与政策补贴、消费者积分、供应链金融优惠等，提升企业自动自发参与的积极性、主动性。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6F76F7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7D2B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D8790">
    <w:pPr>
      <w:pStyle w:val="8"/>
      <w:jc w:val="center"/>
    </w:pPr>
  </w:p>
  <w:p w14:paraId="7D0669DD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EE8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19404F8"/>
    <w:rsid w:val="01A26A0C"/>
    <w:rsid w:val="02353A89"/>
    <w:rsid w:val="02532161"/>
    <w:rsid w:val="025F4662"/>
    <w:rsid w:val="02A227A1"/>
    <w:rsid w:val="02D92666"/>
    <w:rsid w:val="02F82EBD"/>
    <w:rsid w:val="034122DA"/>
    <w:rsid w:val="046B19E4"/>
    <w:rsid w:val="048C6A72"/>
    <w:rsid w:val="04D0123B"/>
    <w:rsid w:val="050414F1"/>
    <w:rsid w:val="05341DD6"/>
    <w:rsid w:val="05A73162"/>
    <w:rsid w:val="065F4421"/>
    <w:rsid w:val="067F1777"/>
    <w:rsid w:val="06F105E8"/>
    <w:rsid w:val="06FA704F"/>
    <w:rsid w:val="07A577D6"/>
    <w:rsid w:val="0806270F"/>
    <w:rsid w:val="0808037B"/>
    <w:rsid w:val="08167EB9"/>
    <w:rsid w:val="08D20E84"/>
    <w:rsid w:val="091268D2"/>
    <w:rsid w:val="09976787"/>
    <w:rsid w:val="09BC6592"/>
    <w:rsid w:val="0A23066B"/>
    <w:rsid w:val="0A3E36F7"/>
    <w:rsid w:val="0AE93662"/>
    <w:rsid w:val="0AEB2E9F"/>
    <w:rsid w:val="0B420FC5"/>
    <w:rsid w:val="0B996E37"/>
    <w:rsid w:val="0BCD5792"/>
    <w:rsid w:val="0BCE693F"/>
    <w:rsid w:val="0CA05EF5"/>
    <w:rsid w:val="0CA614E0"/>
    <w:rsid w:val="0CC04523"/>
    <w:rsid w:val="0CFC28ED"/>
    <w:rsid w:val="0D2E35AF"/>
    <w:rsid w:val="0DE56D46"/>
    <w:rsid w:val="0E3A4805"/>
    <w:rsid w:val="0E5057A7"/>
    <w:rsid w:val="0E67321C"/>
    <w:rsid w:val="0E7A14ED"/>
    <w:rsid w:val="0F680533"/>
    <w:rsid w:val="0FE16FFE"/>
    <w:rsid w:val="101A32F0"/>
    <w:rsid w:val="101F18D4"/>
    <w:rsid w:val="1061467D"/>
    <w:rsid w:val="108E1041"/>
    <w:rsid w:val="10A420CD"/>
    <w:rsid w:val="10B71B0D"/>
    <w:rsid w:val="110C3198"/>
    <w:rsid w:val="1155539E"/>
    <w:rsid w:val="119F0D27"/>
    <w:rsid w:val="11B6100C"/>
    <w:rsid w:val="11CC3396"/>
    <w:rsid w:val="11E93F48"/>
    <w:rsid w:val="125A6BF4"/>
    <w:rsid w:val="129739A4"/>
    <w:rsid w:val="1306354B"/>
    <w:rsid w:val="1367395A"/>
    <w:rsid w:val="15B036FB"/>
    <w:rsid w:val="15F335E7"/>
    <w:rsid w:val="16C94348"/>
    <w:rsid w:val="16DA2710"/>
    <w:rsid w:val="17173305"/>
    <w:rsid w:val="17252CDC"/>
    <w:rsid w:val="17B943BD"/>
    <w:rsid w:val="17FF2717"/>
    <w:rsid w:val="184E68C6"/>
    <w:rsid w:val="18850BC0"/>
    <w:rsid w:val="189310B2"/>
    <w:rsid w:val="18ED2570"/>
    <w:rsid w:val="190653E0"/>
    <w:rsid w:val="190A67E8"/>
    <w:rsid w:val="19C86B39"/>
    <w:rsid w:val="1A864A2A"/>
    <w:rsid w:val="1A89276C"/>
    <w:rsid w:val="1A8D281D"/>
    <w:rsid w:val="1AA650CC"/>
    <w:rsid w:val="1AA94BBC"/>
    <w:rsid w:val="1B32070E"/>
    <w:rsid w:val="1B5A0736"/>
    <w:rsid w:val="1BDB562A"/>
    <w:rsid w:val="1C611436"/>
    <w:rsid w:val="1C6C40F3"/>
    <w:rsid w:val="1D756FD8"/>
    <w:rsid w:val="1D903E12"/>
    <w:rsid w:val="1E0C5F9A"/>
    <w:rsid w:val="1F21192A"/>
    <w:rsid w:val="1F244D10"/>
    <w:rsid w:val="1F58270D"/>
    <w:rsid w:val="1FB74DC5"/>
    <w:rsid w:val="1FC41B50"/>
    <w:rsid w:val="1FEA4A2C"/>
    <w:rsid w:val="1FF27DC6"/>
    <w:rsid w:val="20596D20"/>
    <w:rsid w:val="207B4905"/>
    <w:rsid w:val="208241C4"/>
    <w:rsid w:val="208A0FEC"/>
    <w:rsid w:val="20CD3C81"/>
    <w:rsid w:val="20FA7BE6"/>
    <w:rsid w:val="21381626"/>
    <w:rsid w:val="21594C04"/>
    <w:rsid w:val="216043C0"/>
    <w:rsid w:val="219D1B23"/>
    <w:rsid w:val="21E5472C"/>
    <w:rsid w:val="21FD424E"/>
    <w:rsid w:val="2231743A"/>
    <w:rsid w:val="22E70030"/>
    <w:rsid w:val="232E3EB1"/>
    <w:rsid w:val="23660ACB"/>
    <w:rsid w:val="238E0792"/>
    <w:rsid w:val="23A21A86"/>
    <w:rsid w:val="23CE2173"/>
    <w:rsid w:val="23D9206E"/>
    <w:rsid w:val="240A361F"/>
    <w:rsid w:val="25FA2770"/>
    <w:rsid w:val="262D4649"/>
    <w:rsid w:val="263E61BF"/>
    <w:rsid w:val="26A10E3D"/>
    <w:rsid w:val="271C3D6F"/>
    <w:rsid w:val="27D72D69"/>
    <w:rsid w:val="28397580"/>
    <w:rsid w:val="289E20A9"/>
    <w:rsid w:val="28A80261"/>
    <w:rsid w:val="28B83DD5"/>
    <w:rsid w:val="28D177B8"/>
    <w:rsid w:val="28DB6021"/>
    <w:rsid w:val="2900009D"/>
    <w:rsid w:val="29134581"/>
    <w:rsid w:val="292813A2"/>
    <w:rsid w:val="2940493E"/>
    <w:rsid w:val="29E654E5"/>
    <w:rsid w:val="2A2102CB"/>
    <w:rsid w:val="2B5D3585"/>
    <w:rsid w:val="2B750DF0"/>
    <w:rsid w:val="2C4B7881"/>
    <w:rsid w:val="2C67409A"/>
    <w:rsid w:val="2CAE3E5B"/>
    <w:rsid w:val="2D594220"/>
    <w:rsid w:val="2D6C5794"/>
    <w:rsid w:val="2D8E1F75"/>
    <w:rsid w:val="2E0651C1"/>
    <w:rsid w:val="2E494294"/>
    <w:rsid w:val="2E601203"/>
    <w:rsid w:val="2E7035CF"/>
    <w:rsid w:val="2EE5473F"/>
    <w:rsid w:val="2F566C69"/>
    <w:rsid w:val="2F5F75D6"/>
    <w:rsid w:val="30452754"/>
    <w:rsid w:val="30E3277E"/>
    <w:rsid w:val="311C17EC"/>
    <w:rsid w:val="320F1351"/>
    <w:rsid w:val="322E7A29"/>
    <w:rsid w:val="32382656"/>
    <w:rsid w:val="32A03D5B"/>
    <w:rsid w:val="33C551F0"/>
    <w:rsid w:val="35FC399A"/>
    <w:rsid w:val="36060E1C"/>
    <w:rsid w:val="365D1769"/>
    <w:rsid w:val="36F01751"/>
    <w:rsid w:val="37070849"/>
    <w:rsid w:val="373158C6"/>
    <w:rsid w:val="37A4253C"/>
    <w:rsid w:val="382947EF"/>
    <w:rsid w:val="382D5936"/>
    <w:rsid w:val="383C09C6"/>
    <w:rsid w:val="38FB618B"/>
    <w:rsid w:val="393F5AE9"/>
    <w:rsid w:val="399207D5"/>
    <w:rsid w:val="39A045B9"/>
    <w:rsid w:val="39E6508D"/>
    <w:rsid w:val="3B4756B8"/>
    <w:rsid w:val="3B5652C9"/>
    <w:rsid w:val="3B893F22"/>
    <w:rsid w:val="3BAF37EC"/>
    <w:rsid w:val="3C2F4917"/>
    <w:rsid w:val="3C594574"/>
    <w:rsid w:val="3C694FF2"/>
    <w:rsid w:val="3C7F36CC"/>
    <w:rsid w:val="3CF17FD1"/>
    <w:rsid w:val="3D5642D8"/>
    <w:rsid w:val="3D601F95"/>
    <w:rsid w:val="3D673DEF"/>
    <w:rsid w:val="3DD84CED"/>
    <w:rsid w:val="3E8D7A3D"/>
    <w:rsid w:val="3F40738D"/>
    <w:rsid w:val="3F7D78FA"/>
    <w:rsid w:val="3FA550A3"/>
    <w:rsid w:val="402C725C"/>
    <w:rsid w:val="40441C1B"/>
    <w:rsid w:val="40453876"/>
    <w:rsid w:val="40B26274"/>
    <w:rsid w:val="412A5860"/>
    <w:rsid w:val="41C86444"/>
    <w:rsid w:val="422F7524"/>
    <w:rsid w:val="424010B3"/>
    <w:rsid w:val="42A17DA3"/>
    <w:rsid w:val="42E508EF"/>
    <w:rsid w:val="433C41A2"/>
    <w:rsid w:val="43C26223"/>
    <w:rsid w:val="440E3217"/>
    <w:rsid w:val="443F7874"/>
    <w:rsid w:val="44F464B2"/>
    <w:rsid w:val="454809AA"/>
    <w:rsid w:val="45815C6A"/>
    <w:rsid w:val="45A92AE9"/>
    <w:rsid w:val="45B7168C"/>
    <w:rsid w:val="45D93CF8"/>
    <w:rsid w:val="46734454"/>
    <w:rsid w:val="47820541"/>
    <w:rsid w:val="47ED5D44"/>
    <w:rsid w:val="48362D3C"/>
    <w:rsid w:val="48742B93"/>
    <w:rsid w:val="487F4091"/>
    <w:rsid w:val="49CB71B2"/>
    <w:rsid w:val="4B180E1F"/>
    <w:rsid w:val="4B2B2900"/>
    <w:rsid w:val="4B5F34A2"/>
    <w:rsid w:val="4BDC6EAE"/>
    <w:rsid w:val="4BF929FE"/>
    <w:rsid w:val="4C211F55"/>
    <w:rsid w:val="4C4719BC"/>
    <w:rsid w:val="4C6A7509"/>
    <w:rsid w:val="4CB8347F"/>
    <w:rsid w:val="4CF431C6"/>
    <w:rsid w:val="4D21045F"/>
    <w:rsid w:val="4DF3347D"/>
    <w:rsid w:val="4E604FB7"/>
    <w:rsid w:val="4ECE5195"/>
    <w:rsid w:val="4F477F24"/>
    <w:rsid w:val="4F654551"/>
    <w:rsid w:val="4FF04118"/>
    <w:rsid w:val="501A73E7"/>
    <w:rsid w:val="508A593E"/>
    <w:rsid w:val="50C82E27"/>
    <w:rsid w:val="50F43794"/>
    <w:rsid w:val="51084773"/>
    <w:rsid w:val="513F7105"/>
    <w:rsid w:val="519136D9"/>
    <w:rsid w:val="51CC4CAF"/>
    <w:rsid w:val="51D442CE"/>
    <w:rsid w:val="526F5525"/>
    <w:rsid w:val="52D27B05"/>
    <w:rsid w:val="52D665A1"/>
    <w:rsid w:val="532540D9"/>
    <w:rsid w:val="53BB67EB"/>
    <w:rsid w:val="540208BE"/>
    <w:rsid w:val="55562C6F"/>
    <w:rsid w:val="55D87B28"/>
    <w:rsid w:val="56571574"/>
    <w:rsid w:val="571E18C7"/>
    <w:rsid w:val="571F7091"/>
    <w:rsid w:val="57250B4B"/>
    <w:rsid w:val="579A6024"/>
    <w:rsid w:val="57AA72A2"/>
    <w:rsid w:val="57AE07FF"/>
    <w:rsid w:val="57DD4F82"/>
    <w:rsid w:val="57F26BCA"/>
    <w:rsid w:val="58230B45"/>
    <w:rsid w:val="58B766F8"/>
    <w:rsid w:val="594D6137"/>
    <w:rsid w:val="595830C1"/>
    <w:rsid w:val="5A3D7F5A"/>
    <w:rsid w:val="5A865DA5"/>
    <w:rsid w:val="5ABD1D13"/>
    <w:rsid w:val="5AEE394A"/>
    <w:rsid w:val="5B154B1A"/>
    <w:rsid w:val="5B417928"/>
    <w:rsid w:val="5B7200D7"/>
    <w:rsid w:val="5B7A7F06"/>
    <w:rsid w:val="5BEF5441"/>
    <w:rsid w:val="5C766976"/>
    <w:rsid w:val="5C9E00F1"/>
    <w:rsid w:val="5CB07109"/>
    <w:rsid w:val="5CED210B"/>
    <w:rsid w:val="5D3507FD"/>
    <w:rsid w:val="5DB20C5F"/>
    <w:rsid w:val="5E5140D5"/>
    <w:rsid w:val="5E700CD6"/>
    <w:rsid w:val="5F373350"/>
    <w:rsid w:val="5F856747"/>
    <w:rsid w:val="5FD94BEA"/>
    <w:rsid w:val="60AE3960"/>
    <w:rsid w:val="614B5652"/>
    <w:rsid w:val="61565DA5"/>
    <w:rsid w:val="61656152"/>
    <w:rsid w:val="616F4D4D"/>
    <w:rsid w:val="62065A1D"/>
    <w:rsid w:val="62AC6391"/>
    <w:rsid w:val="62F56060"/>
    <w:rsid w:val="63555AEA"/>
    <w:rsid w:val="643028DD"/>
    <w:rsid w:val="64344394"/>
    <w:rsid w:val="659A6BA8"/>
    <w:rsid w:val="65E120E1"/>
    <w:rsid w:val="66333A58"/>
    <w:rsid w:val="66522FDF"/>
    <w:rsid w:val="669C06FE"/>
    <w:rsid w:val="66F422E8"/>
    <w:rsid w:val="67060033"/>
    <w:rsid w:val="67A27F96"/>
    <w:rsid w:val="67CE68FB"/>
    <w:rsid w:val="680C5674"/>
    <w:rsid w:val="68FE744E"/>
    <w:rsid w:val="69E45846"/>
    <w:rsid w:val="69EB79D2"/>
    <w:rsid w:val="6A015822"/>
    <w:rsid w:val="6A6663F5"/>
    <w:rsid w:val="6A757845"/>
    <w:rsid w:val="6BBB556A"/>
    <w:rsid w:val="6C6E48EB"/>
    <w:rsid w:val="6C921A5E"/>
    <w:rsid w:val="6D170ADE"/>
    <w:rsid w:val="6D1A3FF7"/>
    <w:rsid w:val="6DA57E98"/>
    <w:rsid w:val="6E533D98"/>
    <w:rsid w:val="6EC9405A"/>
    <w:rsid w:val="6F3A1C64"/>
    <w:rsid w:val="6F8B1310"/>
    <w:rsid w:val="701A2DBF"/>
    <w:rsid w:val="702F613F"/>
    <w:rsid w:val="70A408DB"/>
    <w:rsid w:val="70CA6A0A"/>
    <w:rsid w:val="70F42379"/>
    <w:rsid w:val="7162317B"/>
    <w:rsid w:val="71816E6E"/>
    <w:rsid w:val="71E76CD1"/>
    <w:rsid w:val="720553A9"/>
    <w:rsid w:val="72A835A9"/>
    <w:rsid w:val="72C22F53"/>
    <w:rsid w:val="72D51220"/>
    <w:rsid w:val="7346211D"/>
    <w:rsid w:val="73942E89"/>
    <w:rsid w:val="743401C8"/>
    <w:rsid w:val="744321B9"/>
    <w:rsid w:val="745D75EB"/>
    <w:rsid w:val="74B23D8F"/>
    <w:rsid w:val="74C4154C"/>
    <w:rsid w:val="75364E1A"/>
    <w:rsid w:val="75E2716C"/>
    <w:rsid w:val="76053BCA"/>
    <w:rsid w:val="7610256F"/>
    <w:rsid w:val="76E06B73"/>
    <w:rsid w:val="771375E7"/>
    <w:rsid w:val="773330BD"/>
    <w:rsid w:val="773C186D"/>
    <w:rsid w:val="79544A00"/>
    <w:rsid w:val="79901CF7"/>
    <w:rsid w:val="79B7557A"/>
    <w:rsid w:val="7AC25029"/>
    <w:rsid w:val="7B160627"/>
    <w:rsid w:val="7B175F46"/>
    <w:rsid w:val="7B2E771F"/>
    <w:rsid w:val="7B50217B"/>
    <w:rsid w:val="7BEC1388"/>
    <w:rsid w:val="7BF1074D"/>
    <w:rsid w:val="7CF12EC2"/>
    <w:rsid w:val="7D1E1A15"/>
    <w:rsid w:val="7D314531"/>
    <w:rsid w:val="7DC221CB"/>
    <w:rsid w:val="7E3F1C43"/>
    <w:rsid w:val="7E7B1EC9"/>
    <w:rsid w:val="7F196938"/>
    <w:rsid w:val="7FB5449D"/>
    <w:rsid w:val="7FB83A5B"/>
    <w:rsid w:val="7FB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autoSpaceDE w:val="0"/>
      <w:autoSpaceDN w:val="0"/>
      <w:ind w:firstLine="0" w:firstLineChars="0"/>
      <w:jc w:val="left"/>
    </w:pPr>
    <w:rPr>
      <w:rFonts w:ascii="仿宋" w:hAnsi="仿宋" w:eastAsia="仿宋" w:cs="仿宋"/>
      <w:kern w:val="0"/>
      <w:sz w:val="24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3290</Words>
  <Characters>3420</Characters>
  <Lines>24</Lines>
  <Paragraphs>6</Paragraphs>
  <TotalTime>3</TotalTime>
  <ScaleCrop>false</ScaleCrop>
  <LinksUpToDate>false</LinksUpToDate>
  <CharactersWithSpaces>3459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刘亚梅</cp:lastModifiedBy>
  <cp:lastPrinted>2025-06-05T01:01:00Z</cp:lastPrinted>
  <dcterms:modified xsi:type="dcterms:W3CDTF">2026-05-06T07:10:01Z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eyJoZGlkIjoiMGJmYWRkMGExNTJlMjFjMGNjYjA5MWIyNDMwYTBhMTkiLCJ1c2VySWQiOiIxNjgxNjA3MzEwIn0=</vt:lpwstr>
  </property>
</Properties>
</file>