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1773D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附件1：</w:t>
      </w:r>
    </w:p>
    <w:p w14:paraId="53184F1A">
      <w:pPr>
        <w:spacing w:line="360" w:lineRule="auto"/>
        <w:jc w:val="center"/>
        <w:rPr>
          <w:rFonts w:hint="eastAsia" w:ascii="宋体" w:hAnsi="宋体"/>
          <w:b/>
          <w:sz w:val="36"/>
          <w:szCs w:val="36"/>
        </w:rPr>
      </w:pPr>
      <w:bookmarkStart w:id="0" w:name="OLE_LINK105"/>
      <w:r>
        <w:rPr>
          <w:rFonts w:hint="eastAsia" w:ascii="宋体" w:hAnsi="宋体"/>
          <w:b/>
          <w:sz w:val="36"/>
          <w:szCs w:val="36"/>
        </w:rPr>
        <w:t>2025食</w:t>
      </w:r>
      <w:bookmarkStart w:id="1" w:name="OLE_LINK86"/>
      <w:r>
        <w:rPr>
          <w:rFonts w:hint="eastAsia" w:ascii="宋体" w:hAnsi="宋体"/>
          <w:b/>
          <w:sz w:val="36"/>
          <w:szCs w:val="36"/>
        </w:rPr>
        <w:t>品</w:t>
      </w:r>
      <w:bookmarkStart w:id="2" w:name="OLE_LINK96"/>
      <w:r>
        <w:rPr>
          <w:rFonts w:hint="eastAsia" w:ascii="宋体" w:hAnsi="宋体"/>
          <w:b/>
          <w:sz w:val="36"/>
          <w:szCs w:val="36"/>
        </w:rPr>
        <w:t>安全创新案</w:t>
      </w:r>
      <w:bookmarkEnd w:id="1"/>
      <w:r>
        <w:rPr>
          <w:rFonts w:hint="eastAsia" w:ascii="宋体" w:hAnsi="宋体"/>
          <w:b/>
          <w:sz w:val="36"/>
          <w:szCs w:val="36"/>
        </w:rPr>
        <w:t>例申</w:t>
      </w:r>
      <w:bookmarkEnd w:id="2"/>
      <w:r>
        <w:rPr>
          <w:rFonts w:hint="eastAsia" w:ascii="宋体" w:hAnsi="宋体"/>
          <w:b/>
          <w:sz w:val="36"/>
          <w:szCs w:val="36"/>
        </w:rPr>
        <w:t>报表</w:t>
      </w:r>
      <w:bookmarkEnd w:id="0"/>
    </w:p>
    <w:tbl>
      <w:tblPr>
        <w:tblStyle w:val="13"/>
        <w:tblW w:w="864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18"/>
        <w:gridCol w:w="1559"/>
        <w:gridCol w:w="2696"/>
      </w:tblGrid>
      <w:tr w14:paraId="2A1EC4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669F8085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14:paraId="1012539F">
            <w:pPr>
              <w:rPr>
                <w:rFonts w:hint="eastAsia" w:ascii="仿宋" w:hAnsi="仿宋" w:eastAsia="仿宋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内蒙古蒙牛乳业（集团）股份有限公司</w:t>
            </w:r>
          </w:p>
        </w:tc>
      </w:tr>
      <w:tr w14:paraId="72B1D5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962058C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14:paraId="407BD368">
            <w:pPr>
              <w:jc w:val="center"/>
              <w:rPr>
                <w:rFonts w:hint="default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董冠军</w:t>
            </w:r>
          </w:p>
        </w:tc>
        <w:tc>
          <w:tcPr>
            <w:tcW w:w="1559" w:type="dxa"/>
            <w:vAlign w:val="center"/>
          </w:tcPr>
          <w:p w14:paraId="696A06E2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bookmarkStart w:id="3" w:name="OLE_LINK82"/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联系电话</w:t>
            </w:r>
            <w:bookmarkEnd w:id="3"/>
          </w:p>
        </w:tc>
        <w:tc>
          <w:tcPr>
            <w:tcW w:w="2696" w:type="dxa"/>
            <w:vAlign w:val="center"/>
          </w:tcPr>
          <w:p w14:paraId="2396FE98">
            <w:pPr>
              <w:jc w:val="center"/>
              <w:rPr>
                <w:rFonts w:hint="default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15847779201</w:t>
            </w:r>
          </w:p>
        </w:tc>
      </w:tr>
      <w:tr w14:paraId="76E19F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2B5F1A20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bookmarkStart w:id="4" w:name="OLE_LINK83" w:colFirst="0" w:colLast="2"/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14:paraId="7A7A142A">
            <w:pPr>
              <w:jc w:val="center"/>
              <w:rPr>
                <w:rFonts w:hint="default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安全质量管理部体系管理部</w:t>
            </w:r>
          </w:p>
        </w:tc>
        <w:tc>
          <w:tcPr>
            <w:tcW w:w="1559" w:type="dxa"/>
            <w:vAlign w:val="center"/>
          </w:tcPr>
          <w:p w14:paraId="38648798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14:paraId="03B2A146">
            <w:pPr>
              <w:jc w:val="center"/>
              <w:rPr>
                <w:rFonts w:hint="default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质量数据分析资深工程师</w:t>
            </w:r>
          </w:p>
        </w:tc>
      </w:tr>
      <w:tr w14:paraId="288632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vAlign w:val="center"/>
          </w:tcPr>
          <w:p w14:paraId="48BA2765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bookmarkStart w:id="5" w:name="OLE_LINK10"/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案例1</w:t>
            </w:r>
          </w:p>
        </w:tc>
      </w:tr>
      <w:bookmarkEnd w:id="4"/>
      <w:tr w14:paraId="537D3F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2172" w:type="dxa"/>
            <w:vAlign w:val="center"/>
          </w:tcPr>
          <w:p w14:paraId="3F568AAE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案例名称</w:t>
            </w:r>
            <w:bookmarkEnd w:id="5"/>
          </w:p>
        </w:tc>
        <w:tc>
          <w:tcPr>
            <w:tcW w:w="6473" w:type="dxa"/>
            <w:gridSpan w:val="3"/>
            <w:vAlign w:val="center"/>
          </w:tcPr>
          <w:p w14:paraId="1A7A8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数智精益追溯，护航食品安全</w:t>
            </w:r>
          </w:p>
        </w:tc>
      </w:tr>
      <w:tr w14:paraId="20EC56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07007E3B">
            <w:pPr>
              <w:snapToGrid w:val="0"/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bookmarkStart w:id="6" w:name="OLE_LINK88"/>
            <w:bookmarkStart w:id="7" w:name="OLE_LINK92" w:colFirst="1" w:colLast="2"/>
            <w:bookmarkStart w:id="8" w:name="OLE_LINK85"/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申报方向</w:t>
            </w:r>
          </w:p>
          <w:p w14:paraId="38F7619E">
            <w:pPr>
              <w:snapToGrid w:val="0"/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0568CF7B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pacing w:val="-6"/>
                <w:sz w:val="28"/>
                <w:szCs w:val="28"/>
                <w:shd w:val="clear" w:color="auto" w:fill="FFFFFF"/>
              </w:rPr>
              <w:t>管理体系与制度创新</w:t>
            </w:r>
          </w:p>
        </w:tc>
      </w:tr>
      <w:tr w14:paraId="722F40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25BCB55F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5386B735">
            <w:pPr>
              <w:snapToGrid w:val="0"/>
              <w:jc w:val="left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 xml:space="preserve"> 仅文字    □ 仅视频    □ 文字与视频结合</w:t>
            </w:r>
          </w:p>
        </w:tc>
      </w:tr>
      <w:tr w14:paraId="7EC66B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19D7A172">
            <w:pPr>
              <w:snapToGrid w:val="0"/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00595960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</w:p>
        </w:tc>
      </w:tr>
      <w:tr w14:paraId="3AF33C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1D254C77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案例2</w:t>
            </w:r>
          </w:p>
        </w:tc>
      </w:tr>
      <w:tr w14:paraId="3A63BA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05A9CD2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F3EE1A8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20F025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F024356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34DDED3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0E15E6C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19A854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7CC6EC6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38C28656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309E3C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9AB7E2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7312BB09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4F2804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41861031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案例3</w:t>
            </w:r>
          </w:p>
        </w:tc>
      </w:tr>
      <w:tr w14:paraId="20D85A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4D385DB9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067064D1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9DE90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7241381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2E0D0F8F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61AB6AB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5EFFCE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A4D977D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DB97665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7867AF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69ADA29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DB01D7A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bookmarkEnd w:id="6"/>
      <w:bookmarkEnd w:id="7"/>
      <w:bookmarkEnd w:id="8"/>
    </w:tbl>
    <w:p w14:paraId="3CB94E9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rFonts w:hint="eastAsia"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333333"/>
          <w:spacing w:val="-6"/>
          <w:sz w:val="28"/>
          <w:szCs w:val="28"/>
          <w:shd w:val="clear" w:color="auto" w:fill="FFFFFF"/>
        </w:rPr>
        <w:t>*申报方向：（一）管理体系与制度创新；（二）供应链与源头管控创新；（三）生产与加工环节创新；（四）流通与销售环节创新；（五）社会价值与公益项目。</w:t>
      </w:r>
    </w:p>
    <w:p w14:paraId="6E1A28BF">
      <w:pPr>
        <w:spacing w:line="360" w:lineRule="auto"/>
        <w:jc w:val="left"/>
        <w:rPr>
          <w:rFonts w:hint="eastAsia" w:ascii="仿宋" w:hAnsi="仿宋" w:eastAsia="仿宋"/>
          <w:b/>
          <w:sz w:val="30"/>
          <w:szCs w:val="30"/>
        </w:rPr>
      </w:pPr>
    </w:p>
    <w:p w14:paraId="5ECF8659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</w:t>
      </w:r>
      <w:r>
        <w:rPr>
          <w:rFonts w:ascii="仿宋" w:hAnsi="仿宋" w:eastAsia="仿宋"/>
          <w:b/>
          <w:sz w:val="30"/>
          <w:szCs w:val="30"/>
        </w:rPr>
        <w:t>2</w:t>
      </w:r>
      <w:r>
        <w:rPr>
          <w:rFonts w:hint="eastAsia" w:ascii="仿宋" w:hAnsi="仿宋" w:eastAsia="仿宋"/>
          <w:b/>
          <w:sz w:val="30"/>
          <w:szCs w:val="30"/>
        </w:rPr>
        <w:t>：</w:t>
      </w:r>
    </w:p>
    <w:p w14:paraId="53A5C148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内蒙古蒙牛乳业（集团）股份有限公司：数智精益追溯，护航食品安全</w:t>
      </w:r>
    </w:p>
    <w:p w14:paraId="085529FA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</w:p>
    <w:p w14:paraId="02D02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一、案例背景</w:t>
      </w:r>
    </w:p>
    <w:p w14:paraId="3A40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  <w:t>乳制品安全事关国民健康与社会稳定。作为中国乳业龙头企业，蒙牛乳业严格遵循《中华人民共和国食品安全法》《食品安全法实施条例》《食品生产经营企业建立食品安全追溯体系若干规定》等法规要求，以构建全链条数智化追溯体系为核心，推动质量追溯从传统人工管控向数字化、智能化全面升级。</w:t>
      </w:r>
    </w:p>
    <w:p w14:paraId="55644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  <w:t>蒙牛深度融合SAP、WMS、LIMS、MES等核心信息系统与物联网技术，打破数据孤岛，实现原料采购、生产加工、仓储物流、终端销售等18个核心环节的数据贯通，打造“分钟级精准追溯”能力，为消费者健康筑牢安全屏障，树立中国乳业质量追溯的行业标杆 。</w:t>
      </w:r>
    </w:p>
    <w:p w14:paraId="5D8FB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二、</w:t>
      </w: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实施过程与路径</w:t>
      </w:r>
    </w:p>
    <w:p w14:paraId="4027F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  <w:t>蒙牛追溯管理体系紧扣标准、机制、工具、人员四大核心要素，分阶段稳步推进体系迭代升级，持续聚焦提升追溯的时效性与精准度，构建可靠的质量安全保障底座。</w:t>
      </w:r>
    </w:p>
    <w:p w14:paraId="1C7E4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 xml:space="preserve">（一）三阶段迭代推进追溯效能提升  </w:t>
      </w:r>
    </w:p>
    <w:p w14:paraId="61E5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1.基础建设阶段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2000-2014年）：搭建手工台账记录体系，覆盖原料入库、生产加工、成品出库等基础业务环节，以纸质记录模式实现基础追溯管理，满足行业合规基本要求。该阶段全程依靠人工梳理核查，整体追溯周期长达72至120小时，追溯效率偏低。</w:t>
      </w:r>
    </w:p>
    <w:p w14:paraId="15D09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2.信息化升级阶段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（2015-2020年）：聚焦信息化技术创新突破，引入SAP系统实现生产数据全域贯通，并依托BI工具实现关键指标可视化分析，建成电子化追溯档案库，成功将追溯时效压缩至4至8小时。</w:t>
      </w:r>
      <w:r>
        <w:rPr>
          <w:rFonts w:hint="eastAsia" w:ascii="仿宋" w:hAnsi="仿宋" w:eastAsia="仿宋" w:cs="仿宋"/>
          <w:color w:val="auto"/>
          <w:kern w:val="2"/>
          <w:sz w:val="28"/>
          <w:szCs w:val="28"/>
          <w:lang w:val="en-US" w:eastAsia="zh-CN" w:bidi="ar-SA"/>
        </w:rPr>
        <w:t xml:space="preserve">  </w:t>
      </w:r>
    </w:p>
    <w:p w14:paraId="30214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3.数智化融合阶段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（2021年至今）：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  <w:t>通过整合集成SAP、实验室管理系统（LIMS）、制造执行系统（MES）等业务系统，破除数据孤岛，实现多源数据互联互通，构建“产品一键追溯大表”；同时依托物联网感知技术实时采集产品追溯核心数据，深化数字化智能应用落地，目前已建成“分钟级精准追溯”能力。</w:t>
      </w:r>
    </w:p>
    <w:p w14:paraId="2D75E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bookmarkStart w:id="9" w:name="二六维度协同筑牢质量防线"/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5271770" cy="2613025"/>
            <wp:effectExtent l="0" t="0" r="11430" b="3175"/>
            <wp:docPr id="3" name="图片 3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图1：SAP系统界面示意</w:t>
      </w:r>
    </w:p>
    <w:p w14:paraId="4B74E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（二）六维度协同筑牢质量防线</w:t>
      </w:r>
      <w:bookmarkEnd w:id="9"/>
    </w:p>
    <w:p w14:paraId="4A095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蒙牛作为乳品行业质量追溯体系建设的先行者，创新打造六维协同管理模型，以系统化思维构建覆盖源头至终端的乳品质量安全防护网，为行业提供可复制、可推广的全链路追溯标准化解决方案。</w:t>
      </w:r>
    </w:p>
    <w:p w14:paraId="3697F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1.标准化建设：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制定专属追溯标准，明确生乳、原料、辅料、产品四类追溯信息标准；结合标法制定蒙牛特色的生产经营记录信息和产品追溯信息的“双轨追溯标准”体系，实现关键追溯节点覆盖率100%。</w:t>
      </w:r>
    </w:p>
    <w:p w14:paraId="42C0A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2.标识化管理：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结合产品、工艺特点和追溯要求，确定唯一性追溯批次标识，形成“一批一码、一箱一码、一罐一码”动态追溯标识，实现批次信息100%在线可查。</w:t>
      </w:r>
    </w:p>
    <w:p w14:paraId="2315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3.机制化运行：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制定产品追溯体系的建立、实施、评价与改进等全生命周期管理机制，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建立“触发-响应-闭环”追溯流程，年度演练开展200次+，追溯执行成功率100%。</w:t>
      </w:r>
    </w:p>
    <w:p w14:paraId="3B627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4.工具化支撑：</w:t>
      </w:r>
      <w:r>
        <w:rPr>
          <w:rFonts w:hint="eastAsia" w:ascii="仿宋" w:hAnsi="仿宋" w:eastAsia="仿宋" w:cs="仿宋"/>
          <w:sz w:val="28"/>
          <w:szCs w:val="28"/>
        </w:rPr>
        <w:t>以追溯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标准和管理</w:t>
      </w:r>
      <w:r>
        <w:rPr>
          <w:rFonts w:hint="eastAsia" w:ascii="仿宋" w:hAnsi="仿宋" w:eastAsia="仿宋" w:cs="仿宋"/>
          <w:sz w:val="28"/>
          <w:szCs w:val="28"/>
        </w:rPr>
        <w:t>机制为依据，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基于业务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SAP、LIMS、MES等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信息化系统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开发SAP系统“产品一键追溯大表”，集成400+质量信息，自动生成追溯路径图，定位准确率＞99%。</w:t>
      </w:r>
    </w:p>
    <w:p w14:paraId="08748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4664075" cy="2757170"/>
            <wp:effectExtent l="0" t="0" r="9525" b="11430"/>
            <wp:docPr id="4" name="图片 4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11"/>
                    <pic:cNvPicPr>
                      <a:picLocks noChangeAspect="1"/>
                    </pic:cNvPicPr>
                  </pic:nvPicPr>
                  <pic:blipFill>
                    <a:blip r:embed="rId7"/>
                    <a:srcRect l="20865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F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图2：产品一键追溯大表</w:t>
      </w:r>
    </w:p>
    <w:p w14:paraId="7CE72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5.专业化团队：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组建200+专兼职追溯管理人员，专注于建立、评价、升级和管理追溯体系，确保追溯体系一致性、有效性和适宜性，实现体系更新迭代效率提升40%以上。</w:t>
      </w:r>
    </w:p>
    <w:p w14:paraId="6408F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6.实战化验证：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通过以“演”代“管”的方式，定期开展远程、现场双线演练，验证体系可靠性，通过SAP产品一键追溯大表的应用，实现验证周期压缩至少60%。</w:t>
      </w:r>
    </w:p>
    <w:p w14:paraId="09A32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三、成果和</w:t>
      </w:r>
      <w:bookmarkStart w:id="10" w:name="OLE_LINK11"/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价值</w:t>
      </w:r>
      <w:bookmarkEnd w:id="10"/>
    </w:p>
    <w:p w14:paraId="7E0F106A">
      <w:pPr>
        <w:pStyle w:val="10"/>
        <w:spacing w:beforeAutospacing="0" w:afterAutospacing="0" w:line="360" w:lineRule="auto"/>
        <w:ind w:firstLine="562" w:firstLineChars="200"/>
        <w:jc w:val="both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</w:rPr>
        <w:t>创新亮点</w:t>
      </w:r>
    </w:p>
    <w:p w14:paraId="6B3F1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1.全链追溯效率行业领先：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重构SAP系统数据链路，实现从源头到销售终端的全过程追溯信息自动追溯与关联，发起追溯后，人工干预环节0%；数据查询响应时间小于5分钟，打造国内乳业首个“分钟级”追溯系统。</w:t>
      </w:r>
    </w:p>
    <w:p w14:paraId="7AD68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2.消费者互动创新：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乳粉系列产品采用赋码技术，每一罐均赋予独一无二的溯源码，产品流转过程描溯源码实施出入库管理，可追溯至终端门店。赋码追溯信息上传至国家追溯系统平台，同时消费者可用手机扫描溯源码查询生产工厂、生产日期、检验报告、保质期等具体信息。</w:t>
      </w:r>
    </w:p>
    <w:p w14:paraId="6B9D8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114300" distR="114300">
            <wp:extent cx="5273040" cy="2992120"/>
            <wp:effectExtent l="9525" t="9525" r="13335" b="2095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2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7F7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图3：瑞哺恩婴配奶粉溯源码查询结果</w:t>
      </w:r>
    </w:p>
    <w:p w14:paraId="3EA70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3.标准输出引领行业：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蒙牛参编《食品生产追溯体系通用技术规范》（GB/T 45547-2025）、《食品追溯体系评价通则》（GB/T 46453-2025），将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自身追溯管理模式与成功经验转化与上升至国家标准，助力国家食品生产追溯体系规范化发展。</w:t>
      </w:r>
    </w:p>
    <w:p w14:paraId="1B44ABAE">
      <w:pPr>
        <w:pStyle w:val="5"/>
        <w:spacing w:line="240" w:lineRule="auto"/>
        <w:jc w:val="center"/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1315085" cy="1922780"/>
            <wp:effectExtent l="9525" t="9525" r="2159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922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1383030" cy="1916430"/>
            <wp:effectExtent l="9525" t="9525" r="17145" b="1714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9164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1359535" cy="1910080"/>
            <wp:effectExtent l="9525" t="9525" r="15240" b="1079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91008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1320800" cy="1894205"/>
            <wp:effectExtent l="9525" t="9525" r="15875" b="13970"/>
            <wp:docPr id="6" name="图片 6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89420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AA5B69">
      <w:pPr>
        <w:pStyle w:val="5"/>
        <w:spacing w:line="240" w:lineRule="auto"/>
        <w:jc w:val="center"/>
        <w:rPr>
          <w:rFonts w:hint="default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t>图4：蒙牛参编《食品生产追溯体系通用技术规范》和《食品追溯体系评价通则》</w:t>
      </w:r>
      <w:bookmarkStart w:id="11" w:name="_GoBack"/>
      <w:bookmarkEnd w:id="11"/>
    </w:p>
    <w:p w14:paraId="1F8AA9C0">
      <w:pPr>
        <w:pStyle w:val="10"/>
        <w:spacing w:beforeAutospacing="0" w:afterAutospacing="0" w:line="360" w:lineRule="auto"/>
        <w:ind w:firstLine="562" w:firstLineChars="200"/>
        <w:jc w:val="both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</w:rPr>
        <w:t>建设成效</w:t>
      </w:r>
    </w:p>
    <w:p w14:paraId="0A6A9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蒙牛全链数智追溯体系的搭建、升级与推广，聚焦筑牢食品安全防线、提振消费信心、构建乳业质量共治生态、赋能产业高质量发展四大核心方向。依托智能工具共享与经验输出，减少数智化转型误区，全面助力全产业链追溯能力提质升级。</w:t>
      </w:r>
    </w:p>
    <w:p w14:paraId="0FFE1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1.筑牢食品安全防线</w:t>
      </w:r>
    </w:p>
    <w:p w14:paraId="22E76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通过建立并运行规范化的食品生产追溯体系，规范生产全过程记录，实现生产、加工、储存、流通环节无缝衔接与闭环监控，筑牢全流程管控防线。同时依托追溯数据深度分析，精准排查生产环节潜在问题与安全风险，快速落实优化改进举措，持续提升食品质量安全管控水平，为广大消费者提供安全可靠、值得信赖的优质产品。</w:t>
      </w:r>
    </w:p>
    <w:p w14:paraId="6FBA2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2.提振乳业消费信心</w:t>
      </w:r>
    </w:p>
    <w:p w14:paraId="6D1B2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  <w:t>蒙牛高效落地追溯管理体系，实现产品来源可溯、去向可追、品控可见，有效强化消费信任、提升品牌忠诚度，为企业长效稳健发展保驾护航。在数智化追溯优势加持下，蒙牛品牌价值突破千亿元，连续五年入选并稳居BrandZ™中国百强品牌行列。</w:t>
      </w:r>
    </w:p>
    <w:p w14:paraId="43C11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3.构建乳业质量共治生态</w:t>
      </w:r>
    </w:p>
    <w:p w14:paraId="77F4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蒙牛向外输出全链追溯标准、智能工具与协同管理经验，共建乳业质量共治生态。在奶源端，联动合作牧场实现奶牛全生命周期一体化管理，覆盖牛群档案、指标监控、牛只流转全流程。依托数据闭环，完成从饲喂到生产的全链条数字化管控，有效提升牧场运营效率与奶源溯源管控水平。</w:t>
      </w:r>
    </w:p>
    <w:p w14:paraId="0E0A3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4.赋能产业高质量发展</w:t>
      </w:r>
    </w:p>
    <w:p w14:paraId="5302A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蒙牛参编的国家追溯标准，覆盖全行业90%以上企业，带动上下游质量追溯效率提升，助力中国乳业从规模扩张向质量与效能双升级转型，持续为行业高质量发展赋能聚力。</w:t>
      </w:r>
    </w:p>
    <w:p w14:paraId="10051DAE">
      <w:pPr>
        <w:pStyle w:val="10"/>
        <w:spacing w:beforeAutospacing="0" w:afterAutospacing="0" w:line="360" w:lineRule="auto"/>
        <w:ind w:firstLine="562" w:firstLineChars="200"/>
        <w:jc w:val="both"/>
        <w:rPr>
          <w:rFonts w:hint="default" w:ascii="仿宋" w:hAnsi="仿宋" w:eastAsia="仿宋" w:cs="仿宋"/>
          <w:b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（三）案例经验及推广建议</w:t>
      </w:r>
    </w:p>
    <w:p w14:paraId="3427C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追溯数智化在提升供应链透明度、保障质量安全、增强消费者信任等方面具有巨大潜力和价值，但各企业规模与信息化建设程度不同，在实际推进过程中仍面临多维度瓶颈与挑战。</w:t>
      </w:r>
    </w:p>
    <w:p w14:paraId="14FA1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default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1、面临问题</w:t>
      </w:r>
    </w:p>
    <w:p w14:paraId="3F86B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数据孤岛：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供应链各环节（生产、加工、物流、销售）的信息系统往往独立建设，数据格式、接口标准不一，难以实现全链路数据贯通。缺乏行业统一的追溯编码规则、数据交换协议等，导致跨企业、跨平台数据互通成本高。</w:t>
      </w:r>
    </w:p>
    <w:p w14:paraId="0FA38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数据采集与真实性存在难度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：企业部分环节依赖人工记录或传统纸质单据，数字化基础薄弱，数据采集实时性和真实性不足。</w:t>
      </w:r>
    </w:p>
    <w:p w14:paraId="63A41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技术成本与基础设施限制是追溯数智化转型瓶颈：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中小型企业资金有限，难以承担物联网设备、云平台、区块链等技术的部署与运维成本。偏远地区或传统行业网络覆盖不足，影响实时数据上传与追溯响应效率。</w:t>
      </w:r>
    </w:p>
    <w:p w14:paraId="38942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2、推广建议</w:t>
      </w:r>
    </w:p>
    <w:p w14:paraId="3BDD7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“轻量化”技术方案首选：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针对中小企业，尽量采用“轻量化”技术方案，例如低功耗物联网、轻量级区块链技术进行追溯数智化转型，降低中小企业接入门槛。在追溯数智化转型前，应对业务流程标准化程度、硬件配置程度、以及数据采集成熟度等进行系统评估。</w:t>
      </w:r>
    </w:p>
    <w:p w14:paraId="1EC22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全域可信追溯拓展：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进一步深化区块链技术应用，前端实现环境数据、生产参数、检测报告等核心信息不可篡改存证，后端消费者扫码可验证全链质量凭证，增强消费透明度，打造“透明企业”标杆。</w:t>
      </w:r>
    </w:p>
    <w:p w14:paraId="3C905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全链价值赋能：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开放适宜的追溯数据接口，向供应商、经销商输出质量分析模块，构建上下游协同优化机制；开发“追溯数据驾驶舱”，赋能企业管理层实时洞察质量效能，驱动决策效率持续提升。</w:t>
      </w:r>
    </w:p>
    <w:p w14:paraId="46518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政府激励政策助力：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政府或监管部门可适度出台追溯数智化转型激励政策，针对转型成功企业，可给与</w:t>
      </w:r>
      <w:r>
        <w:rPr>
          <w:rFonts w:hint="eastAsia" w:ascii="仿宋" w:hAnsi="仿宋" w:eastAsia="仿宋" w:cs="仿宋"/>
          <w:sz w:val="28"/>
          <w:szCs w:val="28"/>
        </w:rPr>
        <w:t>政策补贴、消费者积分、供应链金融优惠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等</w:t>
      </w:r>
      <w:r>
        <w:rPr>
          <w:rFonts w:hint="eastAsia" w:ascii="仿宋" w:hAnsi="仿宋" w:eastAsia="仿宋" w:cs="仿宋"/>
          <w:sz w:val="28"/>
          <w:szCs w:val="28"/>
        </w:rPr>
        <w:t>，提升企业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自动自发参与的积极性、主动性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288B45BD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30934C3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 w:cs="仿宋"/>
          <w:color w:val="FF0000"/>
          <w:spacing w:val="-6"/>
          <w:sz w:val="28"/>
          <w:szCs w:val="28"/>
          <w:shd w:val="clear" w:color="auto" w:fill="FFFFFF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6F76F7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7D2B2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D8790">
    <w:pPr>
      <w:pStyle w:val="8"/>
      <w:jc w:val="center"/>
    </w:pPr>
  </w:p>
  <w:p w14:paraId="7D0669DD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EE8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19404F8"/>
    <w:rsid w:val="01A26A0C"/>
    <w:rsid w:val="02353A89"/>
    <w:rsid w:val="02532161"/>
    <w:rsid w:val="025F4662"/>
    <w:rsid w:val="02A227A1"/>
    <w:rsid w:val="02D92666"/>
    <w:rsid w:val="02F82EBD"/>
    <w:rsid w:val="034122DA"/>
    <w:rsid w:val="046B19E4"/>
    <w:rsid w:val="048C6A72"/>
    <w:rsid w:val="04D0123B"/>
    <w:rsid w:val="050414F1"/>
    <w:rsid w:val="05341DD6"/>
    <w:rsid w:val="05A73162"/>
    <w:rsid w:val="065F4421"/>
    <w:rsid w:val="067F1777"/>
    <w:rsid w:val="06F105E8"/>
    <w:rsid w:val="06FA704F"/>
    <w:rsid w:val="07A577D6"/>
    <w:rsid w:val="0806270F"/>
    <w:rsid w:val="0808037B"/>
    <w:rsid w:val="08167EB9"/>
    <w:rsid w:val="08D20E84"/>
    <w:rsid w:val="091268D2"/>
    <w:rsid w:val="09976787"/>
    <w:rsid w:val="09BC6592"/>
    <w:rsid w:val="0A23066B"/>
    <w:rsid w:val="0A3E36F7"/>
    <w:rsid w:val="0AE93662"/>
    <w:rsid w:val="0AEB2E9F"/>
    <w:rsid w:val="0B420FC5"/>
    <w:rsid w:val="0B996E37"/>
    <w:rsid w:val="0BCD5792"/>
    <w:rsid w:val="0BCE693F"/>
    <w:rsid w:val="0CA05EF5"/>
    <w:rsid w:val="0CA614E0"/>
    <w:rsid w:val="0CC04523"/>
    <w:rsid w:val="0CFC28ED"/>
    <w:rsid w:val="0D2E35AF"/>
    <w:rsid w:val="0DE56D46"/>
    <w:rsid w:val="0E3A4805"/>
    <w:rsid w:val="0E5057A7"/>
    <w:rsid w:val="0E67321C"/>
    <w:rsid w:val="0E7A14ED"/>
    <w:rsid w:val="0F680533"/>
    <w:rsid w:val="0FE16FFE"/>
    <w:rsid w:val="101A32F0"/>
    <w:rsid w:val="101F18D4"/>
    <w:rsid w:val="1061467D"/>
    <w:rsid w:val="108E1041"/>
    <w:rsid w:val="10A420CD"/>
    <w:rsid w:val="10B71B0D"/>
    <w:rsid w:val="110C3198"/>
    <w:rsid w:val="1155539E"/>
    <w:rsid w:val="119F0D27"/>
    <w:rsid w:val="11B6100C"/>
    <w:rsid w:val="11CC3396"/>
    <w:rsid w:val="11E93F48"/>
    <w:rsid w:val="125A6BF4"/>
    <w:rsid w:val="129739A4"/>
    <w:rsid w:val="1306354B"/>
    <w:rsid w:val="1367395A"/>
    <w:rsid w:val="15B036FB"/>
    <w:rsid w:val="15F335E7"/>
    <w:rsid w:val="16C94348"/>
    <w:rsid w:val="16DA2710"/>
    <w:rsid w:val="17173305"/>
    <w:rsid w:val="17252CDC"/>
    <w:rsid w:val="17B943BD"/>
    <w:rsid w:val="17FF2717"/>
    <w:rsid w:val="184E68C6"/>
    <w:rsid w:val="18850BC0"/>
    <w:rsid w:val="189310B2"/>
    <w:rsid w:val="18ED2570"/>
    <w:rsid w:val="190653E0"/>
    <w:rsid w:val="190A67E8"/>
    <w:rsid w:val="19C86B39"/>
    <w:rsid w:val="1A864A2A"/>
    <w:rsid w:val="1A89276C"/>
    <w:rsid w:val="1A8D281D"/>
    <w:rsid w:val="1AA650CC"/>
    <w:rsid w:val="1AA94BBC"/>
    <w:rsid w:val="1B32070E"/>
    <w:rsid w:val="1B5A0736"/>
    <w:rsid w:val="1BDB562A"/>
    <w:rsid w:val="1C611436"/>
    <w:rsid w:val="1C6C40F3"/>
    <w:rsid w:val="1D756FD8"/>
    <w:rsid w:val="1D903E12"/>
    <w:rsid w:val="1E0C5F9A"/>
    <w:rsid w:val="1F21192A"/>
    <w:rsid w:val="1F244D10"/>
    <w:rsid w:val="1F58270D"/>
    <w:rsid w:val="1FB74DC5"/>
    <w:rsid w:val="1FC41B50"/>
    <w:rsid w:val="1FEA4A2C"/>
    <w:rsid w:val="1FF27DC6"/>
    <w:rsid w:val="20596D20"/>
    <w:rsid w:val="207B4905"/>
    <w:rsid w:val="208241C4"/>
    <w:rsid w:val="208A0FEC"/>
    <w:rsid w:val="20CD3C81"/>
    <w:rsid w:val="20FA7BE6"/>
    <w:rsid w:val="21381626"/>
    <w:rsid w:val="21594C04"/>
    <w:rsid w:val="216043C0"/>
    <w:rsid w:val="219D1B23"/>
    <w:rsid w:val="21E5472C"/>
    <w:rsid w:val="21FD424E"/>
    <w:rsid w:val="2231743A"/>
    <w:rsid w:val="22E70030"/>
    <w:rsid w:val="232E3EB1"/>
    <w:rsid w:val="23660ACB"/>
    <w:rsid w:val="238E0792"/>
    <w:rsid w:val="23A21A86"/>
    <w:rsid w:val="23CE2173"/>
    <w:rsid w:val="23D9206E"/>
    <w:rsid w:val="240A361F"/>
    <w:rsid w:val="25FA2770"/>
    <w:rsid w:val="262D4649"/>
    <w:rsid w:val="263E61BF"/>
    <w:rsid w:val="26A10E3D"/>
    <w:rsid w:val="271C3D6F"/>
    <w:rsid w:val="27D72D69"/>
    <w:rsid w:val="28397580"/>
    <w:rsid w:val="289E20A9"/>
    <w:rsid w:val="28A80261"/>
    <w:rsid w:val="28B83DD5"/>
    <w:rsid w:val="28D177B8"/>
    <w:rsid w:val="28DB6021"/>
    <w:rsid w:val="2900009D"/>
    <w:rsid w:val="29134581"/>
    <w:rsid w:val="292813A2"/>
    <w:rsid w:val="2940493E"/>
    <w:rsid w:val="29E654E5"/>
    <w:rsid w:val="2A2102CB"/>
    <w:rsid w:val="2B5D3585"/>
    <w:rsid w:val="2B750DF0"/>
    <w:rsid w:val="2C4B7881"/>
    <w:rsid w:val="2C67409A"/>
    <w:rsid w:val="2CAE3E5B"/>
    <w:rsid w:val="2D594220"/>
    <w:rsid w:val="2D6C5794"/>
    <w:rsid w:val="2D8E1F75"/>
    <w:rsid w:val="2E0651C1"/>
    <w:rsid w:val="2E494294"/>
    <w:rsid w:val="2E601203"/>
    <w:rsid w:val="2E7035CF"/>
    <w:rsid w:val="2EE5473F"/>
    <w:rsid w:val="2F566C69"/>
    <w:rsid w:val="2F5F75D6"/>
    <w:rsid w:val="30452754"/>
    <w:rsid w:val="30E3277E"/>
    <w:rsid w:val="311C17EC"/>
    <w:rsid w:val="320F1351"/>
    <w:rsid w:val="322E7A29"/>
    <w:rsid w:val="32382656"/>
    <w:rsid w:val="32A03D5B"/>
    <w:rsid w:val="33C551F0"/>
    <w:rsid w:val="35FC399A"/>
    <w:rsid w:val="36060E1C"/>
    <w:rsid w:val="365D1769"/>
    <w:rsid w:val="36F01751"/>
    <w:rsid w:val="37070849"/>
    <w:rsid w:val="373158C6"/>
    <w:rsid w:val="37A4253C"/>
    <w:rsid w:val="382947EF"/>
    <w:rsid w:val="382D5936"/>
    <w:rsid w:val="383C09C6"/>
    <w:rsid w:val="38FB618B"/>
    <w:rsid w:val="393F5AE9"/>
    <w:rsid w:val="399207D5"/>
    <w:rsid w:val="39A045B9"/>
    <w:rsid w:val="39E6508D"/>
    <w:rsid w:val="3B4756B8"/>
    <w:rsid w:val="3B5652C9"/>
    <w:rsid w:val="3B893F22"/>
    <w:rsid w:val="3BAF37EC"/>
    <w:rsid w:val="3C2F4917"/>
    <w:rsid w:val="3C594574"/>
    <w:rsid w:val="3C694FF2"/>
    <w:rsid w:val="3C7F36CC"/>
    <w:rsid w:val="3CF17FD1"/>
    <w:rsid w:val="3D5642D8"/>
    <w:rsid w:val="3D601F95"/>
    <w:rsid w:val="3D673DEF"/>
    <w:rsid w:val="3DD84CED"/>
    <w:rsid w:val="3E8D7A3D"/>
    <w:rsid w:val="3F40738D"/>
    <w:rsid w:val="3F7D78FA"/>
    <w:rsid w:val="3FA550A3"/>
    <w:rsid w:val="402C725C"/>
    <w:rsid w:val="40441C1B"/>
    <w:rsid w:val="40453876"/>
    <w:rsid w:val="40B26274"/>
    <w:rsid w:val="412A5860"/>
    <w:rsid w:val="41C86444"/>
    <w:rsid w:val="422F7524"/>
    <w:rsid w:val="424010B3"/>
    <w:rsid w:val="42A17DA3"/>
    <w:rsid w:val="42E508EF"/>
    <w:rsid w:val="433C41A2"/>
    <w:rsid w:val="43C26223"/>
    <w:rsid w:val="440E3217"/>
    <w:rsid w:val="443F7874"/>
    <w:rsid w:val="44F464B2"/>
    <w:rsid w:val="454809AA"/>
    <w:rsid w:val="45815C6A"/>
    <w:rsid w:val="45A92AE9"/>
    <w:rsid w:val="45B7168C"/>
    <w:rsid w:val="45D93CF8"/>
    <w:rsid w:val="46734454"/>
    <w:rsid w:val="47820541"/>
    <w:rsid w:val="47ED5D44"/>
    <w:rsid w:val="48362D3C"/>
    <w:rsid w:val="48742B93"/>
    <w:rsid w:val="487F4091"/>
    <w:rsid w:val="49CB71B2"/>
    <w:rsid w:val="4B180E1F"/>
    <w:rsid w:val="4B2B2900"/>
    <w:rsid w:val="4B5F34A2"/>
    <w:rsid w:val="4BDC6EAE"/>
    <w:rsid w:val="4BF929FE"/>
    <w:rsid w:val="4C211F55"/>
    <w:rsid w:val="4C4719BC"/>
    <w:rsid w:val="4C6A7509"/>
    <w:rsid w:val="4CB8347F"/>
    <w:rsid w:val="4CF431C6"/>
    <w:rsid w:val="4D21045F"/>
    <w:rsid w:val="4DF3347D"/>
    <w:rsid w:val="4E604FB7"/>
    <w:rsid w:val="4ECE5195"/>
    <w:rsid w:val="4F477F24"/>
    <w:rsid w:val="4F654551"/>
    <w:rsid w:val="4FF04118"/>
    <w:rsid w:val="501A73E7"/>
    <w:rsid w:val="508A593E"/>
    <w:rsid w:val="50C82E27"/>
    <w:rsid w:val="50F43794"/>
    <w:rsid w:val="51084773"/>
    <w:rsid w:val="513F7105"/>
    <w:rsid w:val="519136D9"/>
    <w:rsid w:val="51CC4CAF"/>
    <w:rsid w:val="51D442CE"/>
    <w:rsid w:val="526F5525"/>
    <w:rsid w:val="52D27B05"/>
    <w:rsid w:val="52D665A1"/>
    <w:rsid w:val="532540D9"/>
    <w:rsid w:val="53BB67EB"/>
    <w:rsid w:val="540208BE"/>
    <w:rsid w:val="55562C6F"/>
    <w:rsid w:val="55D87B28"/>
    <w:rsid w:val="56571574"/>
    <w:rsid w:val="571E18C7"/>
    <w:rsid w:val="571F7091"/>
    <w:rsid w:val="57250B4B"/>
    <w:rsid w:val="579A6024"/>
    <w:rsid w:val="57AA72A2"/>
    <w:rsid w:val="57AE07FF"/>
    <w:rsid w:val="57DD4F82"/>
    <w:rsid w:val="57F26BCA"/>
    <w:rsid w:val="58230B45"/>
    <w:rsid w:val="58B766F8"/>
    <w:rsid w:val="594D6137"/>
    <w:rsid w:val="595830C1"/>
    <w:rsid w:val="5A3D7F5A"/>
    <w:rsid w:val="5A865DA5"/>
    <w:rsid w:val="5ABD1D13"/>
    <w:rsid w:val="5AEE394A"/>
    <w:rsid w:val="5B154B1A"/>
    <w:rsid w:val="5B417928"/>
    <w:rsid w:val="5B7200D7"/>
    <w:rsid w:val="5B7A7F06"/>
    <w:rsid w:val="5BEF5441"/>
    <w:rsid w:val="5C766976"/>
    <w:rsid w:val="5C9E00F1"/>
    <w:rsid w:val="5CB07109"/>
    <w:rsid w:val="5CED210B"/>
    <w:rsid w:val="5D3507FD"/>
    <w:rsid w:val="5DB20C5F"/>
    <w:rsid w:val="5E5140D5"/>
    <w:rsid w:val="5E700CD6"/>
    <w:rsid w:val="5F373350"/>
    <w:rsid w:val="5F856747"/>
    <w:rsid w:val="5FD94BEA"/>
    <w:rsid w:val="60AE3960"/>
    <w:rsid w:val="614B5652"/>
    <w:rsid w:val="61565DA5"/>
    <w:rsid w:val="61656152"/>
    <w:rsid w:val="616F4D4D"/>
    <w:rsid w:val="62065A1D"/>
    <w:rsid w:val="62AC6391"/>
    <w:rsid w:val="62F56060"/>
    <w:rsid w:val="63555AEA"/>
    <w:rsid w:val="643028DD"/>
    <w:rsid w:val="64344394"/>
    <w:rsid w:val="659A6BA8"/>
    <w:rsid w:val="65E120E1"/>
    <w:rsid w:val="66333A58"/>
    <w:rsid w:val="66522FDF"/>
    <w:rsid w:val="669C06FE"/>
    <w:rsid w:val="66F422E8"/>
    <w:rsid w:val="67060033"/>
    <w:rsid w:val="67A27F96"/>
    <w:rsid w:val="67CE68FB"/>
    <w:rsid w:val="680C5674"/>
    <w:rsid w:val="68FE744E"/>
    <w:rsid w:val="69E45846"/>
    <w:rsid w:val="69EB79D2"/>
    <w:rsid w:val="6A015822"/>
    <w:rsid w:val="6A6663F5"/>
    <w:rsid w:val="6A757845"/>
    <w:rsid w:val="6BBB556A"/>
    <w:rsid w:val="6C6E48EB"/>
    <w:rsid w:val="6C921A5E"/>
    <w:rsid w:val="6D170ADE"/>
    <w:rsid w:val="6D1A3FF7"/>
    <w:rsid w:val="6DA57E98"/>
    <w:rsid w:val="6E533D98"/>
    <w:rsid w:val="6EC9405A"/>
    <w:rsid w:val="6F3A1C64"/>
    <w:rsid w:val="6F8B1310"/>
    <w:rsid w:val="701A2DBF"/>
    <w:rsid w:val="702F613F"/>
    <w:rsid w:val="70A408DB"/>
    <w:rsid w:val="70CA6A0A"/>
    <w:rsid w:val="70F42379"/>
    <w:rsid w:val="7162317B"/>
    <w:rsid w:val="71816E6E"/>
    <w:rsid w:val="71E76CD1"/>
    <w:rsid w:val="720553A9"/>
    <w:rsid w:val="72A835A9"/>
    <w:rsid w:val="72C22F53"/>
    <w:rsid w:val="72D51220"/>
    <w:rsid w:val="7346211D"/>
    <w:rsid w:val="73942E89"/>
    <w:rsid w:val="743401C8"/>
    <w:rsid w:val="744321B9"/>
    <w:rsid w:val="745D75EB"/>
    <w:rsid w:val="74B23D8F"/>
    <w:rsid w:val="74C4154C"/>
    <w:rsid w:val="75364E1A"/>
    <w:rsid w:val="75E2716C"/>
    <w:rsid w:val="76053BCA"/>
    <w:rsid w:val="7610256F"/>
    <w:rsid w:val="76E06B73"/>
    <w:rsid w:val="771375E7"/>
    <w:rsid w:val="773330BD"/>
    <w:rsid w:val="773C186D"/>
    <w:rsid w:val="79544A00"/>
    <w:rsid w:val="79901CF7"/>
    <w:rsid w:val="79B7557A"/>
    <w:rsid w:val="7AC25029"/>
    <w:rsid w:val="7B160627"/>
    <w:rsid w:val="7B175F46"/>
    <w:rsid w:val="7B2E771F"/>
    <w:rsid w:val="7B50217B"/>
    <w:rsid w:val="7BEC1388"/>
    <w:rsid w:val="7BF1074D"/>
    <w:rsid w:val="7CF12EC2"/>
    <w:rsid w:val="7D1E1A15"/>
    <w:rsid w:val="7D314531"/>
    <w:rsid w:val="7DC221CB"/>
    <w:rsid w:val="7E3F1C43"/>
    <w:rsid w:val="7E7B1EC9"/>
    <w:rsid w:val="7F196938"/>
    <w:rsid w:val="7FB5449D"/>
    <w:rsid w:val="7FB83A5B"/>
    <w:rsid w:val="7FB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472C4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autoSpaceDE w:val="0"/>
      <w:autoSpaceDN w:val="0"/>
      <w:ind w:firstLine="0" w:firstLineChars="0"/>
      <w:jc w:val="left"/>
    </w:pPr>
    <w:rPr>
      <w:rFonts w:ascii="仿宋" w:hAnsi="仿宋" w:eastAsia="仿宋" w:cs="仿宋"/>
      <w:kern w:val="0"/>
      <w:sz w:val="24"/>
      <w:szCs w:val="24"/>
    </w:r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autoRedefine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3290</Words>
  <Characters>3420</Characters>
  <Lines>24</Lines>
  <Paragraphs>6</Paragraphs>
  <TotalTime>3</TotalTime>
  <ScaleCrop>false</ScaleCrop>
  <LinksUpToDate>false</LinksUpToDate>
  <CharactersWithSpaces>3459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刘亚梅</cp:lastModifiedBy>
  <cp:lastPrinted>2025-06-05T01:01:00Z</cp:lastPrinted>
  <dcterms:modified xsi:type="dcterms:W3CDTF">2026-05-06T07:10:01Z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13EC4B7E79E84D91885255D6F4FB7EB7_13</vt:lpwstr>
  </property>
  <property fmtid="{D5CDD505-2E9C-101B-9397-08002B2CF9AE}" pid="4" name="KSOTemplateDocerSaveRecord">
    <vt:lpwstr>eyJoZGlkIjoiMGJmYWRkMGExNTJlMjFjMGNjYjA5MWIyNDMwYTBhMTkiLCJ1c2VySWQiOiIxNjgxNjA3MzEwIn0=</vt:lpwstr>
  </property>
</Properties>
</file>