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E90E">
      <w:pPr>
        <w:rPr>
          <w:rFonts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附件1：</w:t>
      </w:r>
    </w:p>
    <w:p w14:paraId="1C19D5D5">
      <w:pPr>
        <w:rPr>
          <w:rFonts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sz w:val="36"/>
          <w:szCs w:val="36"/>
        </w:rPr>
        <w:t>2025食</w:t>
      </w:r>
      <w:bookmarkStart w:id="1" w:name="OLE_LINK86"/>
      <w:r>
        <w:rPr>
          <w:rFonts w:hint="eastAsia" w:ascii="宋体" w:hAnsi="宋体"/>
          <w:b/>
          <w:sz w:val="36"/>
          <w:szCs w:val="36"/>
        </w:rPr>
        <w:t>品</w:t>
      </w:r>
      <w:bookmarkStart w:id="2" w:name="OLE_LINK96"/>
      <w:r>
        <w:rPr>
          <w:rFonts w:hint="eastAsia" w:ascii="宋体" w:hAnsi="宋体"/>
          <w:b/>
          <w:sz w:val="36"/>
          <w:szCs w:val="36"/>
        </w:rPr>
        <w:t>安全创新案</w:t>
      </w:r>
      <w:bookmarkEnd w:id="1"/>
      <w:r>
        <w:rPr>
          <w:rFonts w:hint="eastAsia" w:ascii="宋体" w:hAnsi="宋体"/>
          <w:b/>
          <w:sz w:val="36"/>
          <w:szCs w:val="36"/>
        </w:rPr>
        <w:t>例申</w:t>
      </w:r>
      <w:bookmarkEnd w:id="2"/>
      <w:r>
        <w:rPr>
          <w:rFonts w:hint="eastAsia" w:ascii="宋体" w:hAnsi="宋体"/>
          <w:b/>
          <w:sz w:val="36"/>
          <w:szCs w:val="36"/>
        </w:rPr>
        <w:t>报表</w:t>
      </w:r>
      <w:bookmarkEnd w:id="0"/>
    </w:p>
    <w:tbl>
      <w:tblPr>
        <w:tblStyle w:val="12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36B637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4EFCE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3C54AB83">
            <w:pPr>
              <w:ind w:firstLine="1680" w:firstLineChars="600"/>
              <w:rPr>
                <w:rFonts w:ascii="仿宋" w:hAnsi="仿宋" w:eastAsia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淘天有限公司</w:t>
            </w:r>
          </w:p>
        </w:tc>
      </w:tr>
      <w:tr w14:paraId="11314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33C11C02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67E38EBC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贾娅玲</w:t>
            </w:r>
          </w:p>
        </w:tc>
        <w:tc>
          <w:tcPr>
            <w:tcW w:w="1559" w:type="dxa"/>
            <w:vAlign w:val="center"/>
          </w:tcPr>
          <w:p w14:paraId="27D7381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35E42D1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1</w:t>
            </w:r>
            <w:r>
              <w:rPr>
                <w:rFonts w:ascii="仿宋" w:hAnsi="仿宋" w:eastAsia="仿宋" w:cs="微软雅黑 Light"/>
                <w:kern w:val="0"/>
                <w:sz w:val="28"/>
                <w:szCs w:val="28"/>
              </w:rPr>
              <w:t>3811189277</w:t>
            </w:r>
          </w:p>
        </w:tc>
      </w:tr>
      <w:tr w14:paraId="51A8BD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54C1A04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D342EA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业务发展中心</w:t>
            </w:r>
          </w:p>
        </w:tc>
        <w:tc>
          <w:tcPr>
            <w:tcW w:w="1559" w:type="dxa"/>
            <w:vAlign w:val="center"/>
          </w:tcPr>
          <w:p w14:paraId="394EA54A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19D3F0A0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总监</w:t>
            </w:r>
          </w:p>
        </w:tc>
      </w:tr>
      <w:tr w14:paraId="16530DE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64E5B47B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72F67B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C4EE60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3229F23F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14A58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174B4D0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bookmarkStart w:id="6" w:name="OLE_LINK88"/>
            <w:bookmarkStart w:id="7" w:name="OLE_LINK92" w:colFirst="1" w:colLast="2"/>
            <w:bookmarkStart w:id="8" w:name="OLE_LINK85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0BA2CE58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3927D972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供应链与源头管控创新</w:t>
            </w:r>
          </w:p>
        </w:tc>
      </w:tr>
      <w:tr w14:paraId="4C6BA4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0BEF1DD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0A57518A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* 仅文字    □ 仅视频    □ 文字与视频结合</w:t>
            </w:r>
          </w:p>
        </w:tc>
      </w:tr>
      <w:tr w14:paraId="1ED0D0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B04C0D1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34B7716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1765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DECAB93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4D9554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D670F79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52ED1D1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C192D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5CC44E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517939E5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5E3DC296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D9AFC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E3ED5A5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5A0C559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58E626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712D7EBE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5CBAB2E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E43CA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2D94932F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36B36D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772B565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1060B4E8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6E0EA4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6DB0CE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B16C426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27751AA0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81794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9CF1D7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21CCF6AD">
            <w:pPr>
              <w:pStyle w:val="20"/>
              <w:numPr>
                <w:ilvl w:val="0"/>
                <w:numId w:val="1"/>
              </w:numPr>
              <w:snapToGrid w:val="0"/>
              <w:ind w:firstLineChars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仅文字    □ 仅视频    □ 文字与视频结合</w:t>
            </w:r>
          </w:p>
        </w:tc>
      </w:tr>
      <w:tr w14:paraId="6B7F4E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848347A">
            <w:pPr>
              <w:snapToGrid w:val="0"/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B06B401">
            <w:pPr>
              <w:rPr>
                <w:rFonts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1EFAD857">
      <w:pPr>
        <w:pStyle w:val="9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pacing w:val="-6"/>
          <w:sz w:val="28"/>
          <w:szCs w:val="28"/>
          <w:shd w:val="clear" w:color="auto" w:fill="FFFFFF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47669158">
      <w:pPr>
        <w:rPr>
          <w:rFonts w:ascii="仿宋" w:hAnsi="仿宋" w:eastAsia="仿宋"/>
          <w:b/>
          <w:sz w:val="30"/>
          <w:szCs w:val="30"/>
        </w:rPr>
      </w:pPr>
    </w:p>
    <w:p w14:paraId="6FDA8DFA">
      <w:pPr>
        <w:rPr>
          <w:rFonts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6954B13D">
      <w:pPr>
        <w:rPr>
          <w:rFonts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szCs w:val="36"/>
        </w:rPr>
        <w:t>智驭食安，质领未来：淘天平台</w:t>
      </w:r>
      <w:r>
        <w:rPr>
          <w:rFonts w:hint="eastAsia" w:ascii="仿宋" w:hAnsi="仿宋" w:eastAsia="仿宋"/>
          <w:b/>
          <w:sz w:val="36"/>
          <w:szCs w:val="36"/>
        </w:rPr>
        <w:t>品质提升</w:t>
      </w:r>
      <w:r>
        <w:rPr>
          <w:rFonts w:ascii="仿宋" w:hAnsi="仿宋" w:eastAsia="仿宋"/>
          <w:b/>
          <w:sz w:val="36"/>
          <w:szCs w:val="36"/>
        </w:rPr>
        <w:t xml:space="preserve"> AI创新实践</w:t>
      </w:r>
    </w:p>
    <w:p w14:paraId="77F8D19F">
      <w:pPr>
        <w:pStyle w:val="9"/>
        <w:shd w:val="clear" w:color="auto" w:fill="FFFFFF"/>
        <w:spacing w:before="0" w:beforeAutospacing="0" w:after="0" w:afterAutospacing="0"/>
        <w:ind w:firstLine="578" w:firstLineChars="200"/>
        <w:jc w:val="both"/>
        <w:rPr>
          <w:rFonts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一、案例背景</w:t>
      </w:r>
    </w:p>
    <w:p w14:paraId="66FA9963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食品安全是民生之本，质量提升是产业之基。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行业正加快向规模化、连锁化、数字化方向发展，食品生产经营链条不断延伸，监管要素更加多元，食品安全管理面临的风险因素也更为复杂。与此同时，消费者对食品质量、安全和可追溯性的要求持续提高，推动企业不断探索数字技术在食品安全治理中的应用路径。</w:t>
      </w:r>
    </w:p>
    <w:p w14:paraId="5846F8BE">
      <w:pPr>
        <w:widowControl/>
        <w:ind w:firstLine="600" w:firstLineChars="200"/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随着电商供应链条的延伸和商品类目的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快速迭代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淘宝天猫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平台将人工智能（AI）技术深度植入食品安全与质量管理的核心环节，构建起一套集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“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标准引领、智能风控、自动审核、闭环治理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”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多场景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数字化食安治理体系。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通过前端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标准化建设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、准入要素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AI自动审核、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线上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AI问诊、AI客服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体验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等关键技术，实现了从源头准入到末端处置的全链路智能化升级，切实推动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安全与品质的双提升。</w:t>
      </w:r>
    </w:p>
    <w:p w14:paraId="18C0E983">
      <w:pPr>
        <w:widowControl/>
        <w:ind w:firstLine="578" w:firstLineChars="200"/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二、实施过程与路径</w:t>
      </w:r>
    </w:p>
    <w:p w14:paraId="31A13E34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近年来，人工智能技术在食品安全管理和品质管控领域加速应用，逐步从辅助工具转变为重要支撑手段。在生产环节，企业广泛利用机器视觉、智能巡检和预测性维护等技术，对包装缺陷、异物混入、标签错误及设备异常进行实时识别和预警，提升了在线质检和过程控制能力。在流通环节，AI与物联网、冷链监测、智能仓储等技术融合应用，有效增强了对温湿度变化、运输异常和库存风险的动态监控能力，提升了食品追溯和风险防控水平。在餐饮环节，AI技术被用于后厨环境识别、操作规范监督和门店标准化管理，推动“明厨亮灶”从可视化展示向智能化监管升级。在电商环节，平台依托AI开展商品资质审核、违规内容识别、风险商户筛查和异常交易监测，进一步强化了线上食品经营主体的合规治理能力。</w:t>
      </w:r>
    </w:p>
    <w:p w14:paraId="29B491E0">
      <w:pPr>
        <w:widowControl/>
        <w:ind w:firstLine="576" w:firstLineChars="200"/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  <w:t>淘宝天猫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平台以平台撮合交易为基础，连接商家和消费者，构建数字商业生态。同时，推动产业带合作，连接工厂、产业集群和批发商，提升供应链效率，满足消费者多样化需求。针对不同业务模式，将AI融入食品安全和品质管理全链路，探索电商领域品质管控和提升的有效路径。</w:t>
      </w:r>
    </w:p>
    <w:p w14:paraId="3A1023CC">
      <w:pPr>
        <w:widowControl/>
        <w:ind w:firstLine="578" w:firstLineChars="200"/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（一）标准先行：搭建产业带品质标准体系</w:t>
      </w:r>
    </w:p>
    <w:p w14:paraId="14344DD7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针对产业带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中小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商家分散、标准不一的痛点，淘天平台联合百大品牌推出了首个产业带品质标准《淘工厂产业带(国货严选)品质标准》。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该标准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是在严格参考国家标准、行业标准及平台高标准的基础上融合创新而成，旨在树立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新生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国货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品牌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品质新标杆。</w:t>
      </w:r>
    </w:p>
    <w:p w14:paraId="42EE66C1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依托该标准，平台建立了涵盖资质审核、源头直采、上架筛查、实时监控、抽检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核查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等举措的全链路品控机制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</w:p>
    <w:p w14:paraId="53032D58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1.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严格准入与资质审核：利用数字化手段对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商家生产资质、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商品资质、商品检测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等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进行前置严审，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从源头管控商家商品合规性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</w:p>
    <w:p w14:paraId="72E0362D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2.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源头直采与上架筛查：建立源头追溯机制，商品上架前经过多重算法筛查，拦截潜在风险品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，并根据风险等级进行实地审查验证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</w:p>
    <w:p w14:paraId="4CA2FDB2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3.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实时监控与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熔断机制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：对在售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商品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进行全天候数据监控，结合随机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双盲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抽检机制，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针对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检测指标异常或存在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风险指标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系统将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立即触发下架熔断流程。</w:t>
      </w:r>
    </w:p>
    <w:p w14:paraId="62C330B4">
      <w:pPr>
        <w:widowControl/>
        <w:ind w:firstLine="600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4.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售后响应与逆向追溯：建立快速响应通道，确保问题食品可追溯、可召回。针对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产业带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中小商家质量管理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和运营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能力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偏弱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情况平台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推出智能AI客服系统。系统通过自然语言处理技术，自动分析高频投诉点，反向推导产品潜在的品质缺陷或描述不符问题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形成“消费端反馈→生产端改进”的质量闭环，有效助力中小商家提升品控意识与服务水平。</w:t>
      </w:r>
    </w:p>
    <w:p w14:paraId="5B940F1E">
      <w:pPr>
        <w:widowControl/>
        <w:ind w:firstLine="578" w:firstLineChars="200"/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（二）主动治理：</w:t>
      </w: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研发品质管控AI智能体</w:t>
      </w:r>
    </w:p>
    <w:p w14:paraId="686AB3B0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在平台自营模式下，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天猫超市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针对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食品安全的高敏感性，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研发“品质管控AI智能体”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，将原本依赖人工经验的非标准化工作全面升级为AI驱动的标准化作业，重点聚焦于风险前置识别与供应商主动合规。</w:t>
      </w:r>
    </w:p>
    <w:p w14:paraId="1937AC81">
      <w:pPr>
        <w:widowControl/>
        <w:ind w:firstLine="602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1.AI问诊</w:t>
      </w:r>
    </w:p>
    <w:p w14:paraId="6430A967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构建“感知-分析-诊断-处置”智能引擎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搭建三大核心功能模块，实现品质治理的智能化闭环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一是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AI问数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改变传统人工跨看板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调取食品安全数据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的低效模式，通过自然语言描述即可秒级完成数据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提取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、清洗与聚合，实现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食品安全管理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数据洞察即时化。</w:t>
      </w: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二是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品质问诊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基于历史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案例库与规则知</w:t>
      </w:r>
      <w:bookmarkStart w:id="9" w:name="_GoBack"/>
      <w:bookmarkEnd w:id="9"/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识图谱，AI自动关联用户评价、售后记录等多维信息，输出结构化归因报告，并智能推荐下架、整改或处罚等处置建议。</w:t>
      </w: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三是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品质巡检，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根据商品风险等级，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配置自动化巡检规则，周期性推送品质报告，实现对食品安全风险的常态化、主动式监控。</w:t>
      </w:r>
    </w:p>
    <w:p w14:paraId="2727EE36">
      <w:pPr>
        <w:widowControl/>
        <w:ind w:firstLine="602" w:firstLineChars="200"/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2.AI审核</w:t>
      </w:r>
    </w:p>
    <w:p w14:paraId="3A82D4B4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打造高效可信的智能审核防线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针对商品标签、仓储环境及商家资质等高频审核场景，部署AI自动审核系统。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一方面，在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标签与资质审核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方面，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利用图像识别技术，自动核查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包装标签合规性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配料表、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营养成分表以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及商家经营资质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有效性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，确保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合规性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另一方面，在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仓储环境审核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方面，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通过智能视觉技术分析仓储监控画面，实时识别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温度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异常、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环境、操作等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违规风险，保障食品在存储环节的安全。不仅提升了审核效率，更统一了处置标准，保障了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合规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治理的公平性。</w:t>
      </w:r>
    </w:p>
    <w:p w14:paraId="058B954C">
      <w:pPr>
        <w:widowControl/>
        <w:ind w:firstLine="602" w:firstLineChars="200"/>
        <w:rPr>
          <w:rFonts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3.AI驱动</w:t>
      </w:r>
    </w:p>
    <w:p w14:paraId="1FE093DC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从“被动整改”转向“主动合规”，解决供应商因不熟悉规则而反复违规的问题，建立了AI驱动的供应商成长体系。例如，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会主动识别风险数据，推送规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则培训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基于商家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销售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类目及历史违规数据，精准识别合规薄弱点，定向推送轻量化、场景化的学习内容，降低首次违规率。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此外，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当发生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违规行为时，AI提供针对性的整改指导方案，帮助商家快速定位问题根源，缩短整改周期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</w:p>
    <w:p w14:paraId="6C696D07">
      <w:pPr>
        <w:widowControl/>
        <w:ind w:firstLine="578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宋体"/>
          <w:b/>
          <w:bCs/>
          <w:color w:val="333333"/>
          <w:spacing w:val="-6"/>
          <w:kern w:val="0"/>
          <w:sz w:val="30"/>
          <w:szCs w:val="30"/>
          <w:shd w:val="clear" w:color="auto" w:fill="FFFFFF"/>
        </w:rPr>
        <w:t>三、案例成效与社会价值</w:t>
      </w:r>
    </w:p>
    <w:p w14:paraId="0DD8949B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AI技术的助力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平台商家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在食品安全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管控和提升方面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取得了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有效改善。</w:t>
      </w:r>
      <w:r>
        <w:rPr>
          <w:rFonts w:hint="eastAsia" w:ascii="仿宋" w:hAnsi="仿宋" w:eastAsia="仿宋" w:cs="宋体"/>
          <w:b/>
          <w:bCs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首先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风险防控前置，筑牢安全防线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利用AI全链路管控技术，平台改变了传统依赖事后处置被动局面，实现了从“事后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补救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”到“事前预防”的转变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通过AI主动感知与早期预警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成功拦截大量潜在食品安全隐患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有效防止了因安全问题引发的舆情发酵及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风险事件。同时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基于数据的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动态监控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机制，显著降低了食品安全事故实际发生的可能性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，维护了平台声誉与市场秩序。</w:t>
      </w:r>
    </w:p>
    <w:p w14:paraId="047930C0">
      <w:pPr>
        <w:widowControl/>
        <w:ind w:firstLine="600" w:firstLineChars="200"/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其次，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治理效能升级，实现降本增效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。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依托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标准化体系搭建、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AI问诊、自动审核及实时巡检等技术手段，平台实现了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食品安全风险的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“早发现、早预警、早处置”。数据获取效率提升70%+，问题发现时效</w:t>
      </w: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平均</w:t>
      </w:r>
      <w:r>
        <w:rPr>
          <w:rFonts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缩短50%以上。问题诊断准确率高达98%，有效避免了因人为疏忽导致的食品安全漏网之鱼。商家首次违规率降低27%，重复违规率降低67%，显著降低了系统性食品安全风险。</w:t>
      </w:r>
    </w:p>
    <w:p w14:paraId="125DBE5F">
      <w:pPr>
        <w:widowControl/>
        <w:ind w:firstLine="600" w:firstLineChars="200"/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0"/>
          <w:szCs w:val="30"/>
          <w14:textFill>
            <w14:solidFill>
              <w14:schemeClr w14:val="tx1"/>
            </w14:solidFill>
          </w14:textFill>
        </w:rPr>
        <w:t>第三，有效扶持商家，建立良好共建生态。平台通过优化规则引导、强化能力赋能和提供精准服务，帮助商家在提升食品安全管理水平的同时降低合规成本。依托AI问诊、智能审核、风险预警等工具，平台为商家提供经营过程中的实时提示和整改建议，使其能够更便捷地识别问题、纠正偏差，提升自主治理能力。对于新入驻商家和中小商家，平台还通过标准化培训、操作指引和案例宣导，增强其食品安全意识和规范经营能力，减少因经验不足带来的违规风险。通过这种“技术支持+规则引导+能力提升”的方式，平台不仅提高了商家的合规水平，也促进了平台与商家之间的协同联动，逐步形成共建、共治、共享的食品安全治理生态。</w:t>
      </w:r>
    </w:p>
    <w:p w14:paraId="11CE9462">
      <w:pPr>
        <w:widowControl/>
        <w:ind w:firstLine="576" w:firstLineChars="200"/>
        <w:rPr>
          <w:rFonts w:ascii="仿宋" w:hAnsi="仿宋" w:eastAsia="仿宋" w:cs="宋体"/>
          <w:color w:val="333333"/>
          <w:spacing w:val="-6"/>
          <w:kern w:val="0"/>
          <w:sz w:val="30"/>
          <w:szCs w:val="30"/>
          <w:shd w:val="clear" w:color="auto" w:fill="FFFFFF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34A15502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9CED7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0FB9D">
    <w:pPr>
      <w:pStyle w:val="7"/>
      <w:jc w:val="center"/>
    </w:pPr>
  </w:p>
  <w:p w14:paraId="30F5E614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94436"/>
    <w:multiLevelType w:val="multilevel"/>
    <w:tmpl w:val="06494436"/>
    <w:lvl w:ilvl="0" w:tentative="0">
      <w:start w:val="3"/>
      <w:numFmt w:val="bullet"/>
      <w:lvlText w:val="□"/>
      <w:lvlJc w:val="left"/>
      <w:pPr>
        <w:ind w:left="360" w:hanging="360"/>
      </w:pPr>
      <w:rPr>
        <w:rFonts w:hint="eastAsia" w:ascii="仿宋" w:hAnsi="仿宋" w:eastAsia="仿宋" w:cs="微软雅黑 Ligh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23C8E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0222"/>
    <w:rsid w:val="000C26A0"/>
    <w:rsid w:val="000C2BF5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0E51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191A"/>
    <w:rsid w:val="00242D0A"/>
    <w:rsid w:val="00262368"/>
    <w:rsid w:val="002626C5"/>
    <w:rsid w:val="00263310"/>
    <w:rsid w:val="0026468D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74C01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2650D"/>
    <w:rsid w:val="0053333E"/>
    <w:rsid w:val="00534B5F"/>
    <w:rsid w:val="0053524C"/>
    <w:rsid w:val="00542B43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083A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D2D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326E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2ECB"/>
    <w:rsid w:val="00A4404B"/>
    <w:rsid w:val="00A44D07"/>
    <w:rsid w:val="00A5641F"/>
    <w:rsid w:val="00A60FC4"/>
    <w:rsid w:val="00A613B5"/>
    <w:rsid w:val="00A7075D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C7026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0B3F"/>
    <w:rsid w:val="00B16B55"/>
    <w:rsid w:val="00B246B9"/>
    <w:rsid w:val="00B32DB8"/>
    <w:rsid w:val="00B345F4"/>
    <w:rsid w:val="00B349FE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90C7C"/>
    <w:rsid w:val="00BA36DE"/>
    <w:rsid w:val="00BA3806"/>
    <w:rsid w:val="00BA5520"/>
    <w:rsid w:val="00BB2FDC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10F0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253A9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3A1A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D4041"/>
    <w:rsid w:val="00EE1271"/>
    <w:rsid w:val="00EF3453"/>
    <w:rsid w:val="00F040B1"/>
    <w:rsid w:val="00F04333"/>
    <w:rsid w:val="00F11333"/>
    <w:rsid w:val="00F12662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C662B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6671A7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4285304"/>
    <w:rsid w:val="16DA2710"/>
    <w:rsid w:val="16EB406B"/>
    <w:rsid w:val="184E68C6"/>
    <w:rsid w:val="18ED2570"/>
    <w:rsid w:val="190A67E8"/>
    <w:rsid w:val="19A1303E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8D92A8C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0AC3A18"/>
    <w:rsid w:val="616F4D4D"/>
    <w:rsid w:val="62065A1D"/>
    <w:rsid w:val="63555AEA"/>
    <w:rsid w:val="65E120E1"/>
    <w:rsid w:val="66522FDF"/>
    <w:rsid w:val="67D63BC1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2D6AD3"/>
    <w:rsid w:val="72C22F53"/>
    <w:rsid w:val="72E871A5"/>
    <w:rsid w:val="73942E89"/>
    <w:rsid w:val="744321B9"/>
    <w:rsid w:val="74B23D8F"/>
    <w:rsid w:val="75364E1A"/>
    <w:rsid w:val="766512EC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EC30AC6"/>
    <w:rsid w:val="7FB5449D"/>
    <w:rsid w:val="FF7B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3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FollowedHyperlink"/>
    <w:basedOn w:val="1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9">
    <w:name w:val="标题 3 字符"/>
    <w:basedOn w:val="13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1">
    <w:name w:val="批注框文本 字符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name"/>
    <w:qFormat/>
    <w:uiPriority w:val="0"/>
  </w:style>
  <w:style w:type="character" w:customStyle="1" w:styleId="26">
    <w:name w:val="未处理的提及2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_Style 19"/>
    <w:basedOn w:val="1"/>
    <w:next w:val="20"/>
    <w:qFormat/>
    <w:uiPriority w:val="34"/>
    <w:pPr>
      <w:ind w:firstLine="420" w:firstLineChars="200"/>
    </w:pPr>
  </w:style>
  <w:style w:type="character" w:customStyle="1" w:styleId="28">
    <w:name w:val="未处理的提及3"/>
    <w:basedOn w:val="13"/>
    <w:semiHidden/>
    <w:unhideWhenUsed/>
    <w:qFormat/>
    <w:uiPriority w:val="99"/>
    <w:rPr>
      <w:color w:val="605E5C"/>
      <w:shd w:val="clear" w:color="auto" w:fill="E1DFDD"/>
    </w:rPr>
  </w:style>
  <w:style w:type="paragraph" w:styleId="2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0">
    <w:name w:val="标题 字符"/>
    <w:basedOn w:val="13"/>
    <w:link w:val="10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未处理的提及4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未处理的提及5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标题 4 字符"/>
    <w:basedOn w:val="13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34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2762</Words>
  <Characters>2810</Characters>
  <Lines>26</Lines>
  <Paragraphs>7</Paragraphs>
  <TotalTime>1172</TotalTime>
  <ScaleCrop>false</ScaleCrop>
  <LinksUpToDate>false</LinksUpToDate>
  <CharactersWithSpaces>2844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2026-02-01T22:11:00Z</dcterms:created>
  <dc:creator>dell</dc:creator>
  <cp:lastModifiedBy>l'l'f</cp:lastModifiedBy>
  <cp:lastPrinted>2025-06-05T09:01:00Z</cp:lastPrinted>
  <dcterms:modified xsi:type="dcterms:W3CDTF">2026-04-30T07:11:20Z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eyJoZGlkIjoiMDljYzUzMWQ4OWI0YzBkYjYzMDRhZTY5ZjZkYmFmYTgifQ==</vt:lpwstr>
  </property>
</Properties>
</file>