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88D989">
      <w:pPr>
        <w:widowControl/>
        <w:autoSpaceDE w:val="0"/>
        <w:autoSpaceDN w:val="0"/>
        <w:spacing w:before="262" w:after="0" w:line="220" w:lineRule="exact"/>
        <w:ind w:left="0" w:right="0"/>
        <w:rPr>
          <w:rFonts w:hint="eastAsia" w:ascii="华文仿宋" w:hAnsi="华文仿宋" w:eastAsia="华文仿宋" w:cs="华文仿宋"/>
        </w:rPr>
      </w:pPr>
    </w:p>
    <w:p w14:paraId="7FD67C90">
      <w:pPr>
        <w:widowControl/>
        <w:autoSpaceDE w:val="0"/>
        <w:autoSpaceDN w:val="0"/>
        <w:spacing w:before="0" w:after="0" w:line="402" w:lineRule="exact"/>
        <w:ind w:left="1036" w:right="0" w:firstLine="0"/>
        <w:jc w:val="left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000000"/>
          <w:sz w:val="36"/>
          <w:highlight w:val="yellow"/>
        </w:rPr>
        <w:t>运荔枝：打造低温优质乳冷链物流技术规范</w:t>
      </w:r>
    </w:p>
    <w:p w14:paraId="10A63550">
      <w:r>
        <w:rPr>
          <w:b/>
          <w:color w:val="2E75B6"/>
          <w:sz w:val="21"/>
          <w:highlight w:val="yellow"/>
        </w:rPr>
        <w:t>（该案例入编CCFA2026年食品安全与质量提升创新实践案例集——管理体系与制度创新方向）</w:t>
      </w:r>
    </w:p>
    <w:p w14:paraId="79F184F0">
      <w:pPr>
        <w:widowControl/>
        <w:autoSpaceDE w:val="0"/>
        <w:autoSpaceDN w:val="0"/>
        <w:spacing w:before="254" w:after="0" w:line="334" w:lineRule="exact"/>
        <w:ind w:right="0"/>
        <w:jc w:val="left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333333"/>
          <w:sz w:val="30"/>
        </w:rPr>
        <w:t>一、案例背景</w:t>
      </w:r>
    </w:p>
    <w:p w14:paraId="5AF425F9">
      <w:pPr>
        <w:widowControl/>
        <w:numPr>
          <w:ilvl w:val="0"/>
          <w:numId w:val="0"/>
        </w:numPr>
        <w:autoSpaceDE w:val="0"/>
        <w:autoSpaceDN w:val="0"/>
        <w:spacing w:before="94" w:after="0" w:line="312" w:lineRule="exact"/>
        <w:ind w:right="0" w:rightChars="0"/>
        <w:jc w:val="left"/>
        <w:rPr>
          <w:rFonts w:hint="eastAsia" w:ascii="华文仿宋" w:hAnsi="华文仿宋" w:eastAsia="华文仿宋" w:cs="华文仿宋"/>
          <w:color w:val="333333"/>
          <w:sz w:val="28"/>
        </w:rPr>
      </w:pPr>
    </w:p>
    <w:p w14:paraId="1A1C4A54">
      <w:pPr>
        <w:widowControl/>
        <w:numPr>
          <w:ilvl w:val="0"/>
          <w:numId w:val="0"/>
        </w:numPr>
        <w:autoSpaceDE w:val="0"/>
        <w:autoSpaceDN w:val="0"/>
        <w:spacing w:before="94" w:after="0" w:line="312" w:lineRule="exact"/>
        <w:ind w:right="0" w:rightChars="0"/>
        <w:jc w:val="left"/>
        <w:rPr>
          <w:rFonts w:hint="eastAsia" w:ascii="华文仿宋" w:hAnsi="华文仿宋" w:eastAsia="华文仿宋" w:cs="华文仿宋"/>
          <w:color w:val="333333"/>
          <w:sz w:val="28"/>
        </w:rPr>
      </w:pPr>
      <w:bookmarkStart w:id="0" w:name="_GoBack"/>
      <w:bookmarkEnd w:id="0"/>
      <w:r>
        <w:rPr>
          <w:rFonts w:hint="eastAsia" w:ascii="华文仿宋" w:hAnsi="华文仿宋" w:eastAsia="华文仿宋" w:cs="华文仿宋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1969135</wp:posOffset>
            </wp:positionH>
            <wp:positionV relativeFrom="page">
              <wp:posOffset>1901825</wp:posOffset>
            </wp:positionV>
            <wp:extent cx="3808730" cy="2599690"/>
            <wp:effectExtent l="0" t="0" r="1270" b="1651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08729" cy="25997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19CA47">
      <w:pPr>
        <w:widowControl/>
        <w:numPr>
          <w:ilvl w:val="0"/>
          <w:numId w:val="0"/>
        </w:numPr>
        <w:autoSpaceDE w:val="0"/>
        <w:autoSpaceDN w:val="0"/>
        <w:spacing w:before="94" w:after="0" w:line="312" w:lineRule="exact"/>
        <w:ind w:right="0" w:rightChars="0"/>
        <w:jc w:val="left"/>
        <w:rPr>
          <w:rFonts w:hint="eastAsia" w:ascii="华文仿宋" w:hAnsi="华文仿宋" w:eastAsia="华文仿宋" w:cs="华文仿宋"/>
          <w:color w:val="333333"/>
          <w:sz w:val="28"/>
        </w:rPr>
      </w:pPr>
    </w:p>
    <w:p w14:paraId="1D71E6EE">
      <w:pPr>
        <w:widowControl/>
        <w:numPr>
          <w:ilvl w:val="0"/>
          <w:numId w:val="0"/>
        </w:numPr>
        <w:autoSpaceDE w:val="0"/>
        <w:autoSpaceDN w:val="0"/>
        <w:spacing w:before="94" w:after="0" w:line="312" w:lineRule="exact"/>
        <w:ind w:right="0" w:rightChars="0"/>
        <w:jc w:val="left"/>
        <w:rPr>
          <w:rFonts w:hint="eastAsia" w:ascii="华文仿宋" w:hAnsi="华文仿宋" w:eastAsia="华文仿宋" w:cs="华文仿宋"/>
          <w:color w:val="333333"/>
          <w:sz w:val="28"/>
        </w:rPr>
      </w:pPr>
    </w:p>
    <w:p w14:paraId="780DEE72">
      <w:pPr>
        <w:widowControl/>
        <w:numPr>
          <w:ilvl w:val="0"/>
          <w:numId w:val="0"/>
        </w:numPr>
        <w:autoSpaceDE w:val="0"/>
        <w:autoSpaceDN w:val="0"/>
        <w:spacing w:before="94" w:after="0" w:line="312" w:lineRule="exact"/>
        <w:ind w:right="0" w:rightChars="0"/>
        <w:jc w:val="left"/>
        <w:rPr>
          <w:rFonts w:hint="eastAsia" w:ascii="华文仿宋" w:hAnsi="华文仿宋" w:eastAsia="华文仿宋" w:cs="华文仿宋"/>
          <w:color w:val="000000"/>
          <w:sz w:val="15"/>
        </w:rPr>
      </w:pPr>
    </w:p>
    <w:p w14:paraId="17C4CF81">
      <w:pPr>
        <w:widowControl/>
        <w:numPr>
          <w:ilvl w:val="0"/>
          <w:numId w:val="0"/>
        </w:numPr>
        <w:autoSpaceDE w:val="0"/>
        <w:autoSpaceDN w:val="0"/>
        <w:spacing w:before="94" w:after="0" w:line="312" w:lineRule="exact"/>
        <w:ind w:right="0" w:rightChars="0"/>
        <w:jc w:val="left"/>
        <w:rPr>
          <w:rFonts w:hint="eastAsia" w:ascii="华文仿宋" w:hAnsi="华文仿宋" w:eastAsia="华文仿宋" w:cs="华文仿宋"/>
          <w:color w:val="000000"/>
          <w:sz w:val="15"/>
        </w:rPr>
      </w:pPr>
    </w:p>
    <w:p w14:paraId="48F83EC0">
      <w:pPr>
        <w:widowControl/>
        <w:numPr>
          <w:ilvl w:val="0"/>
          <w:numId w:val="0"/>
        </w:numPr>
        <w:autoSpaceDE w:val="0"/>
        <w:autoSpaceDN w:val="0"/>
        <w:spacing w:before="94" w:after="0" w:line="312" w:lineRule="exact"/>
        <w:ind w:right="0" w:rightChars="0"/>
        <w:jc w:val="left"/>
        <w:rPr>
          <w:rFonts w:hint="eastAsia" w:ascii="华文仿宋" w:hAnsi="华文仿宋" w:eastAsia="华文仿宋" w:cs="华文仿宋"/>
          <w:color w:val="000000"/>
          <w:sz w:val="15"/>
        </w:rPr>
      </w:pPr>
    </w:p>
    <w:p w14:paraId="60776817">
      <w:pPr>
        <w:widowControl/>
        <w:numPr>
          <w:ilvl w:val="0"/>
          <w:numId w:val="0"/>
        </w:numPr>
        <w:autoSpaceDE w:val="0"/>
        <w:autoSpaceDN w:val="0"/>
        <w:spacing w:before="94" w:after="0" w:line="312" w:lineRule="exact"/>
        <w:ind w:right="0" w:rightChars="0"/>
        <w:jc w:val="left"/>
        <w:rPr>
          <w:rFonts w:hint="eastAsia" w:ascii="华文仿宋" w:hAnsi="华文仿宋" w:eastAsia="华文仿宋" w:cs="华文仿宋"/>
          <w:color w:val="000000"/>
          <w:sz w:val="15"/>
        </w:rPr>
      </w:pPr>
    </w:p>
    <w:p w14:paraId="5124172A">
      <w:pPr>
        <w:widowControl/>
        <w:numPr>
          <w:ilvl w:val="0"/>
          <w:numId w:val="0"/>
        </w:numPr>
        <w:autoSpaceDE w:val="0"/>
        <w:autoSpaceDN w:val="0"/>
        <w:spacing w:before="94" w:after="0" w:line="312" w:lineRule="exact"/>
        <w:ind w:right="0" w:rightChars="0"/>
        <w:jc w:val="left"/>
        <w:rPr>
          <w:rFonts w:hint="eastAsia" w:ascii="华文仿宋" w:hAnsi="华文仿宋" w:eastAsia="华文仿宋" w:cs="华文仿宋"/>
          <w:color w:val="000000"/>
          <w:sz w:val="15"/>
        </w:rPr>
      </w:pPr>
    </w:p>
    <w:p w14:paraId="62C7AB48">
      <w:pPr>
        <w:widowControl/>
        <w:numPr>
          <w:ilvl w:val="0"/>
          <w:numId w:val="0"/>
        </w:numPr>
        <w:autoSpaceDE w:val="0"/>
        <w:autoSpaceDN w:val="0"/>
        <w:spacing w:before="94" w:after="0" w:line="312" w:lineRule="exact"/>
        <w:ind w:right="0" w:rightChars="0"/>
        <w:jc w:val="left"/>
        <w:rPr>
          <w:rFonts w:hint="eastAsia" w:ascii="华文仿宋" w:hAnsi="华文仿宋" w:eastAsia="华文仿宋" w:cs="华文仿宋"/>
          <w:color w:val="000000"/>
          <w:sz w:val="15"/>
        </w:rPr>
      </w:pPr>
    </w:p>
    <w:p w14:paraId="0FA2E909">
      <w:pPr>
        <w:widowControl/>
        <w:numPr>
          <w:ilvl w:val="0"/>
          <w:numId w:val="0"/>
        </w:numPr>
        <w:autoSpaceDE w:val="0"/>
        <w:autoSpaceDN w:val="0"/>
        <w:spacing w:before="94" w:after="0" w:line="312" w:lineRule="exact"/>
        <w:ind w:right="0" w:rightChars="0"/>
        <w:jc w:val="left"/>
        <w:rPr>
          <w:rFonts w:hint="eastAsia" w:ascii="华文仿宋" w:hAnsi="华文仿宋" w:eastAsia="华文仿宋" w:cs="华文仿宋"/>
          <w:color w:val="000000"/>
          <w:sz w:val="15"/>
        </w:rPr>
      </w:pPr>
    </w:p>
    <w:p w14:paraId="4379C680">
      <w:pPr>
        <w:widowControl/>
        <w:numPr>
          <w:ilvl w:val="0"/>
          <w:numId w:val="0"/>
        </w:numPr>
        <w:autoSpaceDE w:val="0"/>
        <w:autoSpaceDN w:val="0"/>
        <w:spacing w:before="94" w:after="0" w:line="312" w:lineRule="exact"/>
        <w:ind w:right="0" w:rightChars="0"/>
        <w:jc w:val="left"/>
        <w:rPr>
          <w:rFonts w:hint="eastAsia" w:ascii="华文仿宋" w:hAnsi="华文仿宋" w:eastAsia="华文仿宋" w:cs="华文仿宋"/>
          <w:color w:val="000000"/>
          <w:sz w:val="15"/>
        </w:rPr>
      </w:pPr>
    </w:p>
    <w:p w14:paraId="1D0B23F0">
      <w:pPr>
        <w:widowControl/>
        <w:numPr>
          <w:ilvl w:val="0"/>
          <w:numId w:val="0"/>
        </w:numPr>
        <w:autoSpaceDE w:val="0"/>
        <w:autoSpaceDN w:val="0"/>
        <w:spacing w:before="94" w:after="0" w:line="312" w:lineRule="exact"/>
        <w:ind w:right="0" w:rightChars="0" w:firstLine="150" w:firstLineChars="100"/>
        <w:jc w:val="center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color w:val="000000"/>
          <w:sz w:val="15"/>
        </w:rPr>
        <w:t>农业农村部原常务副部长、中国奶业协会名誉会长刘成果在优质乳十周年新鲜盛典发表讲话</w:t>
      </w:r>
    </w:p>
    <w:p w14:paraId="11F97B7F">
      <w:r>
        <w:rPr>
          <w:highlight w:val="yellow"/>
        </w:rPr>
        <w:t>随着消费者对乳制品品质要求的不断提升和优质乳工程的深入推进，冷链物流已成为决定低温鲜奶品质的关键环节。</w:t>
      </w:r>
    </w:p>
    <w:p w14:paraId="5B90B26A">
      <w:pPr>
        <w:pStyle w:val="3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2"/>
          <w:szCs w:val="22"/>
        </w:rPr>
      </w:pPr>
      <w:r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2"/>
          <w:szCs w:val="22"/>
        </w:rPr>
        <w:t>近年来，随着消费者对乳制品“新鲜、营养、安全”需求的持续提升，低温鲜奶（巴氏杀菌乳）市场迎来爆发式增长。然而，低温鲜奶作为典型的高温敏感商品，其品质高度依赖从“牧场到餐桌”全链条的冷链完整性。当前行业普遍面临以下挑战：</w:t>
      </w:r>
    </w:p>
    <w:p w14:paraId="2480166C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0" w:leftChars="0" w:right="0" w:hanging="420" w:firstLineChars="0"/>
        <w:rPr>
          <w:rFonts w:hint="eastAsia" w:ascii="华文仿宋" w:hAnsi="华文仿宋" w:eastAsia="华文仿宋" w:cs="华文仿宋"/>
          <w:sz w:val="20"/>
          <w:szCs w:val="20"/>
        </w:rPr>
      </w:pPr>
      <w:r>
        <w:rPr>
          <w:rStyle w:val="6"/>
          <w:rFonts w:hint="eastAsia" w:ascii="华文仿宋" w:hAnsi="华文仿宋" w:eastAsia="华文仿宋" w:cs="华文仿宋"/>
          <w:b/>
          <w:bCs/>
          <w:i w:val="0"/>
          <w:iCs w:val="0"/>
          <w:caps w:val="0"/>
          <w:color w:val="0F1115"/>
          <w:spacing w:val="0"/>
          <w:sz w:val="22"/>
          <w:szCs w:val="22"/>
        </w:rPr>
        <w:t>前端冷链基础薄弱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2"/>
          <w:szCs w:val="22"/>
        </w:rPr>
        <w:t>：部分牧场冷链设施不完善，生乳挤出后降温不及时，影响源头品质。</w:t>
      </w:r>
    </w:p>
    <w:p w14:paraId="272C35F6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0" w:leftChars="0" w:right="0" w:hanging="420" w:firstLineChars="0"/>
        <w:rPr>
          <w:rFonts w:hint="eastAsia" w:ascii="华文仿宋" w:hAnsi="华文仿宋" w:eastAsia="华文仿宋" w:cs="华文仿宋"/>
          <w:sz w:val="20"/>
          <w:szCs w:val="20"/>
        </w:rPr>
      </w:pPr>
      <w:r>
        <w:rPr>
          <w:rStyle w:val="6"/>
          <w:rFonts w:hint="eastAsia" w:ascii="华文仿宋" w:hAnsi="华文仿宋" w:eastAsia="华文仿宋" w:cs="华文仿宋"/>
          <w:b/>
          <w:bCs/>
          <w:i w:val="0"/>
          <w:iCs w:val="0"/>
          <w:caps w:val="0"/>
          <w:color w:val="0F1115"/>
          <w:spacing w:val="0"/>
          <w:sz w:val="22"/>
          <w:szCs w:val="22"/>
        </w:rPr>
        <w:t>运输过程温度波动大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2"/>
          <w:szCs w:val="22"/>
        </w:rPr>
        <w:t>：车辆温控设备参差不齐，装卸环节“断链”风险高。</w:t>
      </w:r>
    </w:p>
    <w:p w14:paraId="440F562A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0" w:leftChars="0" w:right="0" w:hanging="420" w:firstLineChars="0"/>
        <w:rPr>
          <w:rFonts w:hint="eastAsia" w:ascii="华文仿宋" w:hAnsi="华文仿宋" w:eastAsia="华文仿宋" w:cs="华文仿宋"/>
          <w:sz w:val="20"/>
          <w:szCs w:val="20"/>
        </w:rPr>
      </w:pPr>
      <w:r>
        <w:rPr>
          <w:rStyle w:val="6"/>
          <w:rFonts w:hint="eastAsia" w:ascii="华文仿宋" w:hAnsi="华文仿宋" w:eastAsia="华文仿宋" w:cs="华文仿宋"/>
          <w:b/>
          <w:bCs/>
          <w:i w:val="0"/>
          <w:iCs w:val="0"/>
          <w:caps w:val="0"/>
          <w:color w:val="0F1115"/>
          <w:spacing w:val="0"/>
          <w:sz w:val="22"/>
          <w:szCs w:val="22"/>
        </w:rPr>
        <w:t>末端配送时效不稳定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2"/>
          <w:szCs w:val="22"/>
        </w:rPr>
        <w:t>：城配环节受路况、调度等因素影响，到店及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2"/>
          <w:szCs w:val="22"/>
          <w:lang w:val="en-US" w:eastAsia="zh-CN"/>
        </w:rPr>
        <w:t>时效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2"/>
          <w:szCs w:val="22"/>
        </w:rPr>
        <w:t>难以保障。</w:t>
      </w:r>
    </w:p>
    <w:p w14:paraId="03D7DA75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0" w:leftChars="0" w:right="0" w:hanging="420" w:firstLineChars="0"/>
        <w:rPr>
          <w:rFonts w:hint="eastAsia" w:ascii="华文仿宋" w:hAnsi="华文仿宋" w:eastAsia="华文仿宋" w:cs="华文仿宋"/>
          <w:sz w:val="20"/>
          <w:szCs w:val="20"/>
        </w:rPr>
      </w:pPr>
      <w:r>
        <w:rPr>
          <w:rStyle w:val="6"/>
          <w:rFonts w:hint="eastAsia" w:ascii="华文仿宋" w:hAnsi="华文仿宋" w:eastAsia="华文仿宋" w:cs="华文仿宋"/>
          <w:b/>
          <w:bCs/>
          <w:i w:val="0"/>
          <w:iCs w:val="0"/>
          <w:caps w:val="0"/>
          <w:color w:val="0F1115"/>
          <w:spacing w:val="0"/>
          <w:sz w:val="22"/>
          <w:szCs w:val="22"/>
        </w:rPr>
        <w:t>信息追溯体系不完善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2"/>
          <w:szCs w:val="22"/>
        </w:rPr>
        <w:t>：全链路数据不贯通，异常发生后难以快速定位与溯源。</w:t>
      </w:r>
    </w:p>
    <w:p w14:paraId="31701B21">
      <w:pPr>
        <w:keepNext w:val="0"/>
        <w:keepLines w:val="0"/>
        <w:widowControl/>
        <w:numPr>
          <w:ilvl w:val="0"/>
          <w:numId w:val="2"/>
        </w:numPr>
        <w:suppressLineNumbers w:val="0"/>
        <w:spacing w:before="120" w:beforeAutospacing="0" w:after="0" w:afterAutospacing="1"/>
        <w:ind w:left="0" w:hanging="360"/>
        <w:rPr>
          <w:rFonts w:hint="eastAsia" w:ascii="华文仿宋" w:hAnsi="华文仿宋" w:eastAsia="华文仿宋" w:cs="华文仿宋"/>
          <w:sz w:val="16"/>
          <w:szCs w:val="20"/>
        </w:rPr>
      </w:pPr>
    </w:p>
    <w:p w14:paraId="742F5C16">
      <w:pPr>
        <w:pStyle w:val="3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2"/>
          <w:szCs w:val="22"/>
        </w:rPr>
      </w:pPr>
      <w:r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2"/>
          <w:szCs w:val="22"/>
        </w:rPr>
        <w:t>2025年正值国家优质乳工程实施十周年。目前，优质乳工程已覆盖全国29个省（自治区、直辖市）的79家乳企，2024年优质巴氏杀菌乳产量占全国巴氏杀菌乳总量的比例达到97%。以新希望乳业为代表的优秀品牌推动优质鲜乳全面崛起，国产奶业进入“鲜活时代”。</w:t>
      </w:r>
    </w:p>
    <w:p w14:paraId="3DCDDA88">
      <w:pPr>
        <w:pStyle w:val="3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  <w:rPr>
          <w:rFonts w:hint="eastAsia" w:ascii="华文仿宋" w:hAnsi="华文仿宋" w:eastAsia="华文仿宋" w:cs="华文仿宋"/>
          <w:color w:val="333333"/>
          <w:sz w:val="28"/>
        </w:rPr>
      </w:pPr>
      <w:r>
        <w:rPr>
          <w:rFonts w:hint="eastAsia" w:ascii="华文仿宋" w:hAnsi="华文仿宋" w:eastAsia="华文仿宋" w:cs="华文仿宋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2146300</wp:posOffset>
            </wp:positionH>
            <wp:positionV relativeFrom="page">
              <wp:posOffset>8045450</wp:posOffset>
            </wp:positionV>
            <wp:extent cx="3695700" cy="1797050"/>
            <wp:effectExtent l="0" t="0" r="12700" b="635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1797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332BC2">
      <w:pPr>
        <w:widowControl/>
        <w:numPr>
          <w:ilvl w:val="0"/>
          <w:numId w:val="0"/>
        </w:numPr>
        <w:autoSpaceDE w:val="0"/>
        <w:autoSpaceDN w:val="0"/>
        <w:spacing w:before="846" w:after="0" w:line="312" w:lineRule="exact"/>
        <w:ind w:left="578" w:leftChars="0" w:right="0" w:rightChars="0"/>
        <w:jc w:val="left"/>
        <w:rPr>
          <w:rFonts w:hint="eastAsia" w:ascii="华文仿宋" w:hAnsi="华文仿宋" w:eastAsia="华文仿宋" w:cs="华文仿宋"/>
        </w:rPr>
      </w:pPr>
    </w:p>
    <w:p w14:paraId="0EDCA546">
      <w:pPr>
        <w:widowControl/>
        <w:numPr>
          <w:ilvl w:val="0"/>
          <w:numId w:val="0"/>
        </w:numPr>
        <w:autoSpaceDE w:val="0"/>
        <w:autoSpaceDN w:val="0"/>
        <w:spacing w:before="846" w:after="0" w:line="312" w:lineRule="exact"/>
        <w:ind w:left="578" w:leftChars="0" w:right="0" w:rightChars="0"/>
        <w:jc w:val="left"/>
        <w:rPr>
          <w:rFonts w:hint="eastAsia" w:ascii="华文仿宋" w:hAnsi="华文仿宋" w:eastAsia="华文仿宋" w:cs="华文仿宋"/>
        </w:rPr>
      </w:pPr>
    </w:p>
    <w:p w14:paraId="4D6091AD">
      <w:pPr>
        <w:widowControl/>
        <w:numPr>
          <w:ilvl w:val="0"/>
          <w:numId w:val="0"/>
        </w:numPr>
        <w:autoSpaceDE w:val="0"/>
        <w:autoSpaceDN w:val="0"/>
        <w:spacing w:before="846" w:after="0" w:line="312" w:lineRule="exact"/>
        <w:ind w:left="578" w:leftChars="0" w:right="0" w:rightChars="0"/>
        <w:jc w:val="center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color w:val="000000"/>
          <w:sz w:val="15"/>
        </w:rPr>
        <w:t>鲜生活冷链发布优质乳冷链物流技术规范企业标准，并由运荔枝</w:t>
      </w:r>
      <w:r>
        <w:rPr>
          <w:rFonts w:hint="eastAsia" w:ascii="华文仿宋" w:hAnsi="华文仿宋" w:eastAsia="华文仿宋" w:cs="华文仿宋"/>
          <w:color w:val="000000"/>
          <w:sz w:val="15"/>
          <w:lang w:val="en-US" w:eastAsia="zh-CN"/>
        </w:rPr>
        <w:t>旗下云海店配及云牧安达</w:t>
      </w:r>
      <w:r>
        <w:rPr>
          <w:rFonts w:hint="eastAsia" w:ascii="华文仿宋" w:hAnsi="华文仿宋" w:eastAsia="华文仿宋" w:cs="华文仿宋"/>
          <w:color w:val="000000"/>
          <w:sz w:val="15"/>
        </w:rPr>
        <w:t>落地实施</w:t>
      </w:r>
    </w:p>
    <w:p w14:paraId="26CFDA26">
      <w:pPr>
        <w:widowControl/>
        <w:autoSpaceDE w:val="0"/>
        <w:autoSpaceDN w:val="0"/>
        <w:spacing w:before="226" w:after="0" w:line="220" w:lineRule="exact"/>
        <w:ind w:left="0" w:right="0"/>
        <w:rPr>
          <w:rFonts w:hint="eastAsia" w:ascii="华文仿宋" w:hAnsi="华文仿宋" w:eastAsia="华文仿宋" w:cs="华文仿宋"/>
        </w:rPr>
      </w:pPr>
    </w:p>
    <w:p w14:paraId="793BA3F2">
      <w:pPr>
        <w:widowControl/>
        <w:autoSpaceDE w:val="0"/>
        <w:autoSpaceDN w:val="0"/>
        <w:spacing w:before="0" w:after="0" w:line="336" w:lineRule="exact"/>
        <w:ind w:left="0" w:right="0" w:firstLine="0"/>
        <w:jc w:val="left"/>
        <w:rPr>
          <w:rFonts w:hint="eastAsia" w:ascii="华文仿宋" w:hAnsi="华文仿宋" w:eastAsia="华文仿宋" w:cs="华文仿宋"/>
          <w:color w:val="000000"/>
          <w:sz w:val="24"/>
        </w:rPr>
      </w:pPr>
    </w:p>
    <w:p w14:paraId="5C8DA720">
      <w:pPr>
        <w:pStyle w:val="3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2"/>
          <w:szCs w:val="22"/>
        </w:rPr>
      </w:pPr>
      <w:r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2"/>
          <w:szCs w:val="22"/>
        </w:rPr>
        <w:t>在此背景下，鲜生活冷链旗下数智物流平台</w:t>
      </w:r>
      <w:r>
        <w:rPr>
          <w:rStyle w:val="6"/>
          <w:rFonts w:hint="eastAsia" w:ascii="华文仿宋" w:hAnsi="华文仿宋" w:eastAsia="华文仿宋" w:cs="华文仿宋"/>
          <w:b/>
          <w:bCs/>
          <w:i w:val="0"/>
          <w:iCs w:val="0"/>
          <w:caps w:val="0"/>
          <w:color w:val="0F1115"/>
          <w:spacing w:val="0"/>
          <w:sz w:val="22"/>
          <w:szCs w:val="22"/>
        </w:rPr>
        <w:t>运荔枝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2"/>
          <w:szCs w:val="22"/>
        </w:rPr>
        <w:t>，依托十年优质乳冷链服务经验及数智化技术沉淀，</w:t>
      </w:r>
      <w:r>
        <w:rPr>
          <w:rStyle w:val="6"/>
          <w:rFonts w:hint="eastAsia" w:ascii="华文仿宋" w:hAnsi="华文仿宋" w:eastAsia="华文仿宋" w:cs="华文仿宋"/>
          <w:b/>
          <w:bCs/>
          <w:i w:val="0"/>
          <w:iCs w:val="0"/>
          <w:caps w:val="0"/>
          <w:color w:val="0F1115"/>
          <w:spacing w:val="0"/>
          <w:sz w:val="22"/>
          <w:szCs w:val="22"/>
        </w:rPr>
        <w:t>国内首发覆盖“牧场—工厂—仓配—门店”全场景的《优质乳冷链物流技术规范》企业标准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2"/>
          <w:szCs w:val="22"/>
        </w:rPr>
        <w:t>（标准编号：Q/CXSH010—2025），旨在通过标准化、数智化手段系统解决低温优质乳冷链物流中的痛点，推动行业从“粗放竞争”转向“精益运营”。</w:t>
      </w:r>
    </w:p>
    <w:p w14:paraId="3A6FE982">
      <w:r>
        <w:rPr>
          <w:highlight w:val="yellow"/>
        </w:rPr>
        <w:t>针对上述行业痛点，运荔枝从运输硬件标准化、操作规范化、数智化管理三个维度展开系统建设。</w:t>
      </w:r>
    </w:p>
    <w:p w14:paraId="76829460">
      <w:pPr>
        <w:widowControl/>
        <w:autoSpaceDE w:val="0"/>
        <w:autoSpaceDN w:val="0"/>
        <w:spacing w:before="816" w:after="0" w:line="334" w:lineRule="exact"/>
        <w:ind w:right="0"/>
        <w:jc w:val="left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333333"/>
          <w:sz w:val="30"/>
        </w:rPr>
        <w:t>二、实施过程与路径</w:t>
      </w:r>
    </w:p>
    <w:p w14:paraId="641A6FCC">
      <w:pPr>
        <w:widowControl/>
        <w:autoSpaceDE w:val="0"/>
        <w:autoSpaceDN w:val="0"/>
        <w:spacing w:before="92" w:after="0" w:line="314" w:lineRule="exact"/>
        <w:ind w:right="0"/>
        <w:jc w:val="left"/>
        <w:rPr>
          <w:rFonts w:hint="eastAsia" w:ascii="华文仿宋" w:hAnsi="华文仿宋" w:eastAsia="华文仿宋" w:cs="华文仿宋"/>
        </w:rPr>
      </w:pPr>
    </w:p>
    <w:p w14:paraId="274EB1BC">
      <w:pPr>
        <w:widowControl/>
        <w:autoSpaceDE w:val="0"/>
        <w:autoSpaceDN w:val="0"/>
        <w:spacing w:before="442" w:after="0" w:line="336" w:lineRule="exact"/>
        <w:ind w:left="0" w:right="0" w:firstLine="0"/>
        <w:jc w:val="left"/>
        <w:rPr>
          <w:rFonts w:hint="eastAsia" w:ascii="华文仿宋" w:hAnsi="华文仿宋" w:eastAsia="华文仿宋" w:cs="华文仿宋"/>
          <w:color w:val="00AF50"/>
          <w:sz w:val="24"/>
          <w:lang w:val="en-US" w:eastAsia="zh-CN"/>
        </w:rPr>
      </w:pPr>
      <w:r>
        <w:rPr>
          <w:rFonts w:hint="eastAsia" w:ascii="华文仿宋" w:hAnsi="华文仿宋" w:eastAsia="华文仿宋" w:cs="华文仿宋"/>
          <w:color w:val="00AF50"/>
          <w:sz w:val="24"/>
          <w:lang w:eastAsia="zh-CN"/>
        </w:rPr>
        <w:t>（</w:t>
      </w:r>
      <w:r>
        <w:rPr>
          <w:rFonts w:hint="eastAsia" w:ascii="华文仿宋" w:hAnsi="华文仿宋" w:eastAsia="华文仿宋" w:cs="华文仿宋"/>
          <w:color w:val="00AF50"/>
          <w:sz w:val="24"/>
          <w:lang w:val="en-US" w:eastAsia="zh-CN"/>
        </w:rPr>
        <w:t>一）</w:t>
      </w:r>
      <w:r>
        <w:rPr>
          <w:rFonts w:hint="eastAsia" w:ascii="华文仿宋" w:hAnsi="华文仿宋" w:eastAsia="华文仿宋" w:cs="华文仿宋"/>
          <w:color w:val="00AF50"/>
          <w:sz w:val="24"/>
        </w:rPr>
        <w:t>运输硬件标准</w:t>
      </w:r>
      <w:r>
        <w:rPr>
          <w:rFonts w:hint="eastAsia" w:ascii="华文仿宋" w:hAnsi="华文仿宋" w:eastAsia="华文仿宋" w:cs="华文仿宋"/>
          <w:color w:val="00AF50"/>
          <w:sz w:val="24"/>
          <w:lang w:eastAsia="zh-CN"/>
        </w:rPr>
        <w:t>：</w:t>
      </w:r>
      <w:r>
        <w:rPr>
          <w:rFonts w:hint="eastAsia" w:ascii="华文仿宋" w:hAnsi="华文仿宋" w:eastAsia="华文仿宋" w:cs="华文仿宋"/>
          <w:color w:val="00AF50"/>
          <w:sz w:val="24"/>
        </w:rPr>
        <w:t>全程智能监控</w:t>
      </w:r>
    </w:p>
    <w:p w14:paraId="2B154220">
      <w:pPr>
        <w:widowControl/>
        <w:autoSpaceDE w:val="0"/>
        <w:autoSpaceDN w:val="0"/>
        <w:spacing w:before="180" w:after="0" w:line="312" w:lineRule="exact"/>
        <w:ind w:left="0" w:right="0" w:firstLine="0"/>
        <w:jc w:val="left"/>
        <w:rPr>
          <w:rFonts w:hint="eastAsia" w:ascii="华文仿宋" w:hAnsi="华文仿宋" w:eastAsia="华文仿宋" w:cs="华文仿宋"/>
          <w:color w:val="00AF50"/>
          <w:sz w:val="24"/>
          <w:lang w:val="en-US" w:eastAsia="zh-CN"/>
        </w:rPr>
      </w:pPr>
      <w:r>
        <w:rPr>
          <w:rFonts w:hint="eastAsia" w:ascii="华文仿宋" w:hAnsi="华文仿宋" w:eastAsia="华文仿宋" w:cs="华文仿宋"/>
          <w:color w:val="000000"/>
          <w:sz w:val="24"/>
        </w:rPr>
        <w:t>“好牛奶的最大营养价值是‘天然鲜活营养’，”无论是生乳还是成品奶，其优质鲜活都离不开车辆的保障。</w:t>
      </w:r>
    </w:p>
    <w:p w14:paraId="48F22808">
      <w:pPr>
        <w:pStyle w:val="3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2"/>
          <w:szCs w:val="22"/>
        </w:rPr>
      </w:pPr>
      <w:r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2"/>
          <w:szCs w:val="22"/>
        </w:rPr>
        <w:t>运荔枝旗下云牧安达作为专业农牧物流服务商，对原奶运输车辆实行严格准入：</w:t>
      </w:r>
    </w:p>
    <w:p w14:paraId="7852946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-360" w:leftChars="0"/>
        <w:jc w:val="both"/>
        <w:rPr>
          <w:rFonts w:hint="eastAsia" w:ascii="华文仿宋" w:hAnsi="华文仿宋" w:eastAsia="华文仿宋" w:cs="华文仿宋"/>
          <w:sz w:val="22"/>
          <w:szCs w:val="22"/>
        </w:rPr>
      </w:pPr>
      <w:r>
        <w:rPr>
          <w:rFonts w:hint="eastAsia" w:ascii="华文仿宋" w:hAnsi="华文仿宋" w:eastAsia="华文仿宋" w:cs="华文仿宋"/>
          <w:sz w:val="22"/>
          <w:szCs w:val="22"/>
        </w:rPr>
        <w:drawing>
          <wp:inline distT="0" distB="0" distL="114300" distR="114300">
            <wp:extent cx="5989955" cy="2245995"/>
            <wp:effectExtent l="0" t="0" r="4445" b="14605"/>
            <wp:docPr id="4" name="图片 4" descr="/Users/dora/Library/Containers/com.kingsoft.wpsoffice.mac/Data/tmp/picturecompress_20260507101122/output_1.jpgoutput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/Users/dora/Library/Containers/com.kingsoft.wpsoffice.mac/Data/tmp/picturecompress_20260507101122/output_1.jpgoutput_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89955" cy="224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CA0FE">
      <w:pPr>
        <w:pStyle w:val="3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420" w:leftChars="0" w:right="0" w:hanging="420" w:firstLineChars="0"/>
        <w:rPr>
          <w:rFonts w:hint="eastAsia" w:ascii="华文仿宋" w:hAnsi="华文仿宋" w:eastAsia="华文仿宋" w:cs="华文仿宋"/>
          <w:sz w:val="22"/>
          <w:szCs w:val="22"/>
        </w:rPr>
      </w:pPr>
      <w:r>
        <w:rPr>
          <w:rStyle w:val="6"/>
          <w:rFonts w:hint="eastAsia" w:ascii="华文仿宋" w:hAnsi="华文仿宋" w:eastAsia="华文仿宋" w:cs="华文仿宋"/>
          <w:b/>
          <w:bCs/>
          <w:i w:val="0"/>
          <w:iCs w:val="0"/>
          <w:caps w:val="0"/>
          <w:color w:val="0F1115"/>
          <w:spacing w:val="0"/>
          <w:sz w:val="22"/>
          <w:szCs w:val="22"/>
        </w:rPr>
        <w:t>专用罐式货车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2"/>
          <w:szCs w:val="22"/>
        </w:rPr>
        <w:t>：全部取得</w:t>
      </w:r>
      <w:r>
        <w:rPr>
          <w:rStyle w:val="6"/>
          <w:rFonts w:hint="eastAsia" w:ascii="华文仿宋" w:hAnsi="华文仿宋" w:eastAsia="华文仿宋" w:cs="华文仿宋"/>
          <w:b/>
          <w:bCs/>
          <w:i w:val="0"/>
          <w:iCs w:val="0"/>
          <w:caps w:val="0"/>
          <w:color w:val="0F1115"/>
          <w:spacing w:val="0"/>
          <w:sz w:val="22"/>
          <w:szCs w:val="22"/>
        </w:rPr>
        <w:t>生乳准运证明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2"/>
          <w:szCs w:val="22"/>
        </w:rPr>
        <w:t>，符合QC/T23鲜奶运输车辆标准。</w:t>
      </w:r>
    </w:p>
    <w:p w14:paraId="20FF1C11">
      <w:pPr>
        <w:pStyle w:val="3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420" w:leftChars="0" w:right="0" w:hanging="420" w:firstLineChars="0"/>
        <w:rPr>
          <w:rFonts w:hint="eastAsia" w:ascii="华文仿宋" w:hAnsi="华文仿宋" w:eastAsia="华文仿宋" w:cs="华文仿宋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Style w:val="6"/>
          <w:rFonts w:hint="eastAsia" w:ascii="华文仿宋" w:hAnsi="华文仿宋" w:eastAsia="华文仿宋" w:cs="华文仿宋"/>
          <w:b/>
          <w:bCs/>
          <w:i w:val="0"/>
          <w:iCs w:val="0"/>
          <w:caps w:val="0"/>
          <w:color w:val="0F1115"/>
          <w:spacing w:val="0"/>
          <w:sz w:val="22"/>
          <w:szCs w:val="22"/>
        </w:rPr>
        <w:t>罐体密封与保温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2"/>
          <w:szCs w:val="22"/>
        </w:rPr>
        <w:t>：车载贮奶罐具备良好的密封性和保温性，罐内设有搅拌器，装载前进行CIP清洗杀菌并通过质控检测。</w:t>
      </w:r>
    </w:p>
    <w:p w14:paraId="189CC213">
      <w:pPr>
        <w:pStyle w:val="3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420" w:leftChars="0" w:right="0" w:hanging="420" w:firstLineChars="0"/>
        <w:rPr>
          <w:rFonts w:hint="eastAsia" w:ascii="华文仿宋" w:hAnsi="华文仿宋" w:eastAsia="华文仿宋" w:cs="华文仿宋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Style w:val="6"/>
          <w:rFonts w:hint="eastAsia" w:ascii="华文仿宋" w:hAnsi="华文仿宋" w:eastAsia="华文仿宋" w:cs="华文仿宋"/>
          <w:b/>
          <w:bCs/>
          <w:i w:val="0"/>
          <w:iCs w:val="0"/>
          <w:caps w:val="0"/>
          <w:color w:val="0F1115"/>
          <w:spacing w:val="0"/>
          <w:sz w:val="22"/>
          <w:szCs w:val="22"/>
        </w:rPr>
        <w:t>双监控系统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2"/>
          <w:szCs w:val="22"/>
        </w:rPr>
        <w:t>：</w:t>
      </w:r>
    </w:p>
    <w:p w14:paraId="146761C5">
      <w:pPr>
        <w:pStyle w:val="3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420" w:leftChars="0" w:right="0" w:rightChars="0" w:hanging="420" w:firstLineChars="0"/>
        <w:rPr>
          <w:rFonts w:hint="eastAsia" w:ascii="华文仿宋" w:hAnsi="华文仿宋" w:eastAsia="华文仿宋" w:cs="华文仿宋"/>
          <w:sz w:val="22"/>
          <w:szCs w:val="22"/>
        </w:rPr>
      </w:pPr>
      <w:r>
        <w:rPr>
          <w:rStyle w:val="6"/>
          <w:rFonts w:hint="eastAsia" w:ascii="华文仿宋" w:hAnsi="华文仿宋" w:eastAsia="华文仿宋" w:cs="华文仿宋"/>
          <w:b/>
          <w:bCs/>
          <w:i w:val="0"/>
          <w:iCs w:val="0"/>
          <w:caps w:val="0"/>
          <w:color w:val="000000" w:themeColor="text1"/>
          <w:spacing w:val="0"/>
          <w:sz w:val="22"/>
          <w:szCs w:val="22"/>
          <w14:textFill>
            <w14:solidFill>
              <w14:schemeClr w14:val="tx1"/>
            </w14:solidFill>
          </w14:textFill>
        </w:rPr>
        <w:t>温度+GPS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000000" w:themeColor="text1"/>
          <w:spacing w:val="0"/>
          <w:sz w:val="22"/>
          <w:szCs w:val="22"/>
          <w14:textFill>
            <w14:solidFill>
              <w14:schemeClr w14:val="tx1"/>
            </w14:solidFill>
          </w14:textFill>
        </w:rPr>
        <w:t>：配置实时上传功能的温度监控设备，对罐内液体温度及车辆轨迹进行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2"/>
          <w:szCs w:val="22"/>
        </w:rPr>
        <w:t>全程监控，数据保存不少于30天，设备每年校验。</w:t>
      </w:r>
    </w:p>
    <w:p w14:paraId="707246C0">
      <w:pPr>
        <w:pStyle w:val="3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420" w:leftChars="0" w:right="0" w:rightChars="0" w:hanging="420" w:firstLineChars="0"/>
        <w:rPr>
          <w:rFonts w:hint="eastAsia" w:ascii="华文仿宋" w:hAnsi="华文仿宋" w:eastAsia="华文仿宋" w:cs="华文仿宋"/>
          <w:sz w:val="22"/>
          <w:szCs w:val="22"/>
        </w:rPr>
      </w:pPr>
      <w:r>
        <w:rPr>
          <w:rStyle w:val="6"/>
          <w:rFonts w:hint="eastAsia" w:ascii="华文仿宋" w:hAnsi="华文仿宋" w:eastAsia="华文仿宋" w:cs="华文仿宋"/>
          <w:b/>
          <w:bCs/>
          <w:i w:val="0"/>
          <w:iCs w:val="0"/>
          <w:caps w:val="0"/>
          <w:color w:val="0F1115"/>
          <w:spacing w:val="0"/>
          <w:sz w:val="22"/>
          <w:szCs w:val="22"/>
        </w:rPr>
        <w:t>影像监控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2"/>
          <w:szCs w:val="22"/>
        </w:rPr>
        <w:t>：安装无遮挡高清摄像头，对奶罐口、出奶口进行全程视频监控。</w:t>
      </w:r>
    </w:p>
    <w:p w14:paraId="6A51C50B">
      <w:pPr>
        <w:pStyle w:val="3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420" w:leftChars="0" w:right="0" w:hanging="420" w:firstLineChars="0"/>
        <w:rPr>
          <w:rFonts w:hint="eastAsia" w:ascii="华文仿宋" w:hAnsi="华文仿宋" w:eastAsia="华文仿宋" w:cs="华文仿宋"/>
          <w:sz w:val="22"/>
          <w:szCs w:val="22"/>
        </w:rPr>
      </w:pPr>
      <w:r>
        <w:rPr>
          <w:rStyle w:val="6"/>
          <w:rFonts w:hint="eastAsia" w:ascii="华文仿宋" w:hAnsi="华文仿宋" w:eastAsia="华文仿宋" w:cs="华文仿宋"/>
          <w:b/>
          <w:bCs/>
          <w:i w:val="0"/>
          <w:iCs w:val="0"/>
          <w:caps w:val="0"/>
          <w:color w:val="0F1115"/>
          <w:spacing w:val="0"/>
          <w:sz w:val="22"/>
          <w:szCs w:val="22"/>
        </w:rPr>
        <w:t>物理+电子铅封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2"/>
          <w:szCs w:val="22"/>
        </w:rPr>
        <w:t>：所有车辆在CIP清洁或装奶结束后加装铅封，无铅封不得离场；到厂铅封不完整则予以拒收。</w:t>
      </w:r>
    </w:p>
    <w:p w14:paraId="1BA6AC0F">
      <w:pPr>
        <w:widowControl/>
        <w:autoSpaceDE w:val="0"/>
        <w:autoSpaceDN w:val="0"/>
        <w:spacing w:before="120" w:after="0" w:line="240" w:lineRule="auto"/>
        <w:ind w:left="0" w:right="0" w:firstLine="0"/>
        <w:jc w:val="left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drawing>
          <wp:inline distT="0" distB="0" distL="114300" distR="114300">
            <wp:extent cx="5834380" cy="2186940"/>
            <wp:effectExtent l="0" t="0" r="7620" b="22860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34380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687D6">
      <w:pPr>
        <w:widowControl/>
        <w:autoSpaceDE w:val="0"/>
        <w:autoSpaceDN w:val="0"/>
        <w:spacing w:before="180" w:after="0" w:line="312" w:lineRule="exact"/>
        <w:ind w:left="0" w:right="0" w:firstLine="0"/>
        <w:jc w:val="left"/>
        <w:rPr>
          <w:rFonts w:hint="eastAsia" w:ascii="华文仿宋" w:hAnsi="华文仿宋" w:eastAsia="华文仿宋" w:cs="华文仿宋"/>
          <w:color w:val="000000"/>
          <w:sz w:val="24"/>
        </w:rPr>
      </w:pPr>
    </w:p>
    <w:p w14:paraId="520712B6">
      <w:pPr>
        <w:widowControl/>
        <w:autoSpaceDE w:val="0"/>
        <w:autoSpaceDN w:val="0"/>
        <w:spacing w:before="180" w:after="0" w:line="312" w:lineRule="exact"/>
        <w:ind w:left="0" w:right="0" w:firstLine="0"/>
        <w:jc w:val="left"/>
        <w:rPr>
          <w:rFonts w:hint="eastAsia" w:ascii="华文仿宋" w:hAnsi="华文仿宋" w:eastAsia="华文仿宋" w:cs="华文仿宋"/>
          <w:color w:val="000000"/>
          <w:sz w:val="24"/>
          <w:lang w:eastAsia="zh-CN"/>
        </w:rPr>
      </w:pPr>
    </w:p>
    <w:p w14:paraId="0E7708BB">
      <w:pPr>
        <w:widowControl/>
        <w:autoSpaceDE w:val="0"/>
        <w:autoSpaceDN w:val="0"/>
        <w:spacing w:before="180" w:after="0" w:line="312" w:lineRule="exact"/>
        <w:ind w:left="0" w:right="0" w:firstLine="0"/>
        <w:jc w:val="left"/>
        <w:rPr>
          <w:rFonts w:hint="eastAsia" w:ascii="华文仿宋" w:hAnsi="华文仿宋" w:eastAsia="华文仿宋" w:cs="华文仿宋"/>
          <w:color w:val="000000"/>
          <w:sz w:val="24"/>
        </w:rPr>
      </w:pPr>
      <w:r>
        <w:rPr>
          <w:rFonts w:hint="eastAsia" w:ascii="华文仿宋" w:hAnsi="华文仿宋" w:eastAsia="华文仿宋" w:cs="华文仿宋"/>
          <w:color w:val="000000"/>
          <w:sz w:val="24"/>
        </w:rPr>
        <w:t>而城配运输则</w:t>
      </w:r>
      <w:r>
        <w:rPr>
          <w:rFonts w:hint="eastAsia" w:ascii="华文仿宋" w:hAnsi="华文仿宋" w:eastAsia="华文仿宋" w:cs="华文仿宋"/>
          <w:color w:val="000000"/>
          <w:sz w:val="24"/>
          <w:lang w:val="en-US" w:eastAsia="zh-CN"/>
        </w:rPr>
        <w:t>是由云海店配来落地完成，</w:t>
      </w:r>
      <w:r>
        <w:rPr>
          <w:rFonts w:hint="eastAsia" w:ascii="华文仿宋" w:hAnsi="华文仿宋" w:eastAsia="华文仿宋" w:cs="华文仿宋"/>
          <w:color w:val="000000"/>
          <w:sz w:val="24"/>
        </w:rPr>
        <w:t>采用四星级以上车辆标准，100%设备智能应用，360°无死角监控。同时，积极推行低碳冷链解决方案，推广新能源冷藏车的应用，有效实现绿色减排，以实际行动践行ESG可持续发展。</w:t>
      </w:r>
    </w:p>
    <w:p w14:paraId="46B93DC6">
      <w:r>
        <w:rPr>
          <w:highlight w:val="yellow"/>
        </w:rPr>
        <w:t>在车辆硬件达标的基础上，运荔枝进一步构建了覆盖全运输场景的操作规范体系。</w:t>
      </w:r>
    </w:p>
    <w:p w14:paraId="3E234EEA">
      <w:pPr>
        <w:widowControl/>
        <w:autoSpaceDE w:val="0"/>
        <w:autoSpaceDN w:val="0"/>
        <w:spacing w:before="180" w:after="0" w:line="312" w:lineRule="exact"/>
        <w:ind w:left="0" w:right="0" w:firstLine="0"/>
        <w:jc w:val="left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 w:val="0"/>
          <w:bCs w:val="0"/>
          <w:color w:val="00AF50"/>
          <w:kern w:val="2"/>
          <w:sz w:val="24"/>
          <w:szCs w:val="24"/>
          <w:lang w:val="en-US" w:eastAsia="zh-CN" w:bidi="ar-SA"/>
        </w:rPr>
        <w:t>（二）</w:t>
      </w:r>
      <w:r>
        <w:rPr>
          <w:rFonts w:hint="default" w:ascii="华文仿宋" w:hAnsi="华文仿宋" w:eastAsia="华文仿宋" w:cs="华文仿宋"/>
          <w:b w:val="0"/>
          <w:bCs w:val="0"/>
          <w:color w:val="00AF50"/>
          <w:kern w:val="2"/>
          <w:sz w:val="24"/>
          <w:szCs w:val="24"/>
          <w:lang w:val="en-US" w:eastAsia="zh-CN" w:bidi="ar-SA"/>
        </w:rPr>
        <w:t>30项操作规范与9大时效节点：确保冷链不断链</w:t>
      </w:r>
    </w:p>
    <w:p w14:paraId="4FCF92F3">
      <w:pPr>
        <w:widowControl/>
        <w:autoSpaceDE w:val="0"/>
        <w:autoSpaceDN w:val="0"/>
        <w:spacing w:before="120" w:after="0" w:line="240" w:lineRule="auto"/>
        <w:ind w:left="0" w:right="0" w:firstLine="0"/>
        <w:jc w:val="left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drawing>
          <wp:inline distT="0" distB="0" distL="114300" distR="114300">
            <wp:extent cx="5834380" cy="2186305"/>
            <wp:effectExtent l="0" t="0" r="7620" b="23495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34380" cy="2186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F17AA">
      <w:pPr>
        <w:widowControl/>
        <w:autoSpaceDE w:val="0"/>
        <w:autoSpaceDN w:val="0"/>
        <w:spacing w:before="180" w:after="0" w:line="312" w:lineRule="exact"/>
        <w:ind w:left="0" w:right="0" w:firstLine="0"/>
        <w:jc w:val="left"/>
        <w:rPr>
          <w:rFonts w:hint="eastAsia" w:ascii="华文仿宋" w:hAnsi="华文仿宋" w:eastAsia="华文仿宋" w:cs="华文仿宋"/>
          <w:color w:val="000000"/>
          <w:sz w:val="24"/>
          <w:lang w:val="en-US" w:eastAsia="zh-CN"/>
        </w:rPr>
      </w:pPr>
      <w:r>
        <w:rPr>
          <w:rFonts w:hint="eastAsia" w:ascii="华文仿宋" w:hAnsi="华文仿宋" w:eastAsia="华文仿宋" w:cs="华文仿宋"/>
          <w:color w:val="000000"/>
          <w:sz w:val="24"/>
          <w:lang w:val="en-US" w:eastAsia="zh-CN"/>
        </w:rPr>
        <w:t>针对运输环节中常见的“断链”风险，运荔枝构建9项关键时效节点与30项操作规范，从“牧场—工厂—仓配—门店”全场景覆盖，实现运输环节中的温度标准、时效标准及预警机制，有章可循，确保乳品损耗有效降低。</w:t>
      </w:r>
    </w:p>
    <w:p w14:paraId="3C861241">
      <w:pPr>
        <w:widowControl/>
        <w:numPr>
          <w:ilvl w:val="0"/>
          <w:numId w:val="5"/>
        </w:numPr>
        <w:autoSpaceDE w:val="0"/>
        <w:autoSpaceDN w:val="0"/>
        <w:spacing w:before="180" w:after="0" w:line="312" w:lineRule="exact"/>
        <w:ind w:left="420" w:leftChars="0" w:right="0" w:hanging="420" w:firstLineChars="0"/>
        <w:jc w:val="left"/>
        <w:rPr>
          <w:rFonts w:hint="default" w:ascii="华文仿宋" w:hAnsi="华文仿宋" w:eastAsia="华文仿宋" w:cs="华文仿宋"/>
          <w:b/>
          <w:bCs/>
          <w:color w:val="000000"/>
          <w:sz w:val="24"/>
          <w:lang w:val="en-US" w:eastAsia="zh-CN"/>
        </w:rPr>
      </w:pPr>
      <w:r>
        <w:rPr>
          <w:rFonts w:hint="eastAsia" w:ascii="华文仿宋" w:hAnsi="华文仿宋" w:eastAsia="华文仿宋" w:cs="华文仿宋"/>
          <w:b/>
          <w:bCs/>
          <w:color w:val="000000"/>
          <w:sz w:val="24"/>
          <w:lang w:val="en-US" w:eastAsia="zh-CN"/>
        </w:rPr>
        <w:t>生乳运输关键操作规范（部分）</w:t>
      </w:r>
    </w:p>
    <w:p w14:paraId="63828252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华文仿宋" w:hAnsi="华文仿宋" w:eastAsia="华文仿宋" w:cs="华文仿宋"/>
          <w:sz w:val="22"/>
          <w:szCs w:val="22"/>
        </w:rPr>
      </w:pPr>
      <w:r>
        <w:rPr>
          <w:rStyle w:val="6"/>
          <w:rFonts w:hint="eastAsia" w:ascii="华文仿宋" w:hAnsi="华文仿宋" w:eastAsia="华文仿宋" w:cs="华文仿宋"/>
          <w:b/>
          <w:bCs/>
          <w:i w:val="0"/>
          <w:iCs w:val="0"/>
          <w:caps w:val="0"/>
          <w:color w:val="0F1115"/>
          <w:spacing w:val="0"/>
          <w:sz w:val="22"/>
          <w:szCs w:val="22"/>
        </w:rPr>
        <w:t>快速降温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2"/>
          <w:szCs w:val="22"/>
        </w:rPr>
        <w:t>：生乳挤出后快速降温至0-4℃方可装车。</w:t>
      </w:r>
    </w:p>
    <w:p w14:paraId="2618BA45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华文仿宋" w:hAnsi="华文仿宋" w:eastAsia="华文仿宋" w:cs="华文仿宋"/>
          <w:sz w:val="22"/>
          <w:szCs w:val="22"/>
        </w:rPr>
      </w:pPr>
      <w:r>
        <w:rPr>
          <w:rStyle w:val="6"/>
          <w:rFonts w:hint="eastAsia" w:ascii="华文仿宋" w:hAnsi="华文仿宋" w:eastAsia="华文仿宋" w:cs="华文仿宋"/>
          <w:b/>
          <w:bCs/>
          <w:i w:val="0"/>
          <w:iCs w:val="0"/>
          <w:caps w:val="0"/>
          <w:color w:val="0F1115"/>
          <w:spacing w:val="0"/>
          <w:sz w:val="22"/>
          <w:szCs w:val="22"/>
        </w:rPr>
        <w:t>温控要求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2"/>
          <w:szCs w:val="22"/>
        </w:rPr>
        <w:t>：运输过程中生乳温度控制在</w:t>
      </w:r>
      <w:r>
        <w:rPr>
          <w:rStyle w:val="6"/>
          <w:rFonts w:hint="eastAsia" w:ascii="华文仿宋" w:hAnsi="华文仿宋" w:eastAsia="华文仿宋" w:cs="华文仿宋"/>
          <w:b/>
          <w:bCs/>
          <w:i w:val="0"/>
          <w:iCs w:val="0"/>
          <w:caps w:val="0"/>
          <w:color w:val="0F1115"/>
          <w:spacing w:val="0"/>
          <w:sz w:val="22"/>
          <w:szCs w:val="22"/>
        </w:rPr>
        <w:t>0-6℃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2"/>
          <w:szCs w:val="22"/>
        </w:rPr>
        <w:t>，运输时间≤30小时时温升≤1℃，≥30小时时温升≤2℃。</w:t>
      </w:r>
    </w:p>
    <w:p w14:paraId="604F3896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华文仿宋" w:hAnsi="华文仿宋" w:eastAsia="华文仿宋" w:cs="华文仿宋"/>
          <w:sz w:val="22"/>
          <w:szCs w:val="22"/>
        </w:rPr>
      </w:pPr>
      <w:r>
        <w:rPr>
          <w:rStyle w:val="6"/>
          <w:rFonts w:hint="eastAsia" w:ascii="华文仿宋" w:hAnsi="华文仿宋" w:eastAsia="华文仿宋" w:cs="华文仿宋"/>
          <w:b/>
          <w:bCs/>
          <w:i w:val="0"/>
          <w:iCs w:val="0"/>
          <w:caps w:val="0"/>
          <w:color w:val="0F1115"/>
          <w:spacing w:val="0"/>
          <w:sz w:val="22"/>
          <w:szCs w:val="22"/>
        </w:rPr>
        <w:t>过滤与防尘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2"/>
          <w:szCs w:val="22"/>
        </w:rPr>
        <w:t>：装车时加装</w:t>
      </w:r>
      <w:r>
        <w:rPr>
          <w:rStyle w:val="6"/>
          <w:rFonts w:hint="eastAsia" w:ascii="华文仿宋" w:hAnsi="华文仿宋" w:eastAsia="华文仿宋" w:cs="华文仿宋"/>
          <w:b/>
          <w:bCs/>
          <w:i w:val="0"/>
          <w:iCs w:val="0"/>
          <w:caps w:val="0"/>
          <w:color w:val="0F1115"/>
          <w:spacing w:val="0"/>
          <w:sz w:val="22"/>
          <w:szCs w:val="22"/>
        </w:rPr>
        <w:t>200目以上过滤网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2"/>
          <w:szCs w:val="22"/>
        </w:rPr>
        <w:t>，禁止水顶奶操作；对罐口、出奶口等加装防尘设施并铅封。</w:t>
      </w:r>
    </w:p>
    <w:p w14:paraId="2774AA58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华文仿宋" w:hAnsi="华文仿宋" w:eastAsia="华文仿宋" w:cs="华文仿宋"/>
          <w:sz w:val="22"/>
          <w:szCs w:val="22"/>
        </w:rPr>
      </w:pPr>
      <w:r>
        <w:rPr>
          <w:rStyle w:val="6"/>
          <w:rFonts w:hint="eastAsia" w:ascii="华文仿宋" w:hAnsi="华文仿宋" w:eastAsia="华文仿宋" w:cs="华文仿宋"/>
          <w:b/>
          <w:bCs/>
          <w:i w:val="0"/>
          <w:iCs w:val="0"/>
          <w:caps w:val="0"/>
          <w:color w:val="0F1115"/>
          <w:spacing w:val="0"/>
          <w:sz w:val="22"/>
          <w:szCs w:val="22"/>
        </w:rPr>
        <w:t>严禁混装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2"/>
          <w:szCs w:val="22"/>
        </w:rPr>
        <w:t>：不同牧场的生乳不得混装，随车附带该批次原奶理化指标质检报告。</w:t>
      </w:r>
    </w:p>
    <w:p w14:paraId="6FE8801C">
      <w:pPr>
        <w:widowControl/>
        <w:numPr>
          <w:ilvl w:val="0"/>
          <w:numId w:val="5"/>
        </w:numPr>
        <w:autoSpaceDE w:val="0"/>
        <w:autoSpaceDN w:val="0"/>
        <w:spacing w:before="180" w:after="0" w:line="312" w:lineRule="exact"/>
        <w:ind w:left="420" w:leftChars="0" w:right="0" w:hanging="420" w:firstLineChars="0"/>
        <w:jc w:val="left"/>
        <w:rPr>
          <w:rFonts w:hint="eastAsia" w:ascii="华文仿宋" w:hAnsi="华文仿宋" w:eastAsia="华文仿宋" w:cs="华文仿宋"/>
          <w:b/>
          <w:bCs/>
          <w:color w:val="000000"/>
          <w:sz w:val="22"/>
          <w:szCs w:val="22"/>
          <w:lang w:val="en-US" w:eastAsia="zh-CN"/>
        </w:rPr>
      </w:pPr>
      <w:r>
        <w:rPr>
          <w:rFonts w:hint="eastAsia" w:ascii="华文仿宋" w:hAnsi="华文仿宋" w:eastAsia="华文仿宋" w:cs="华文仿宋"/>
          <w:b/>
          <w:bCs/>
          <w:color w:val="000000"/>
          <w:sz w:val="22"/>
          <w:szCs w:val="22"/>
          <w:lang w:val="en-US" w:eastAsia="zh-CN"/>
        </w:rPr>
        <w:t>成品奶运输关键操作规范（部分）</w:t>
      </w:r>
    </w:p>
    <w:p w14:paraId="75D3907D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华文仿宋" w:hAnsi="华文仿宋" w:eastAsia="华文仿宋" w:cs="华文仿宋"/>
          <w:sz w:val="22"/>
          <w:szCs w:val="22"/>
        </w:rPr>
      </w:pPr>
      <w:r>
        <w:rPr>
          <w:rStyle w:val="6"/>
          <w:rFonts w:hint="eastAsia" w:ascii="华文仿宋" w:hAnsi="华文仿宋" w:eastAsia="华文仿宋" w:cs="华文仿宋"/>
          <w:b/>
          <w:bCs/>
          <w:i w:val="0"/>
          <w:iCs w:val="0"/>
          <w:caps w:val="0"/>
          <w:color w:val="0F1115"/>
          <w:spacing w:val="0"/>
          <w:sz w:val="22"/>
          <w:szCs w:val="22"/>
        </w:rPr>
        <w:t>车辆预冷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2"/>
          <w:szCs w:val="22"/>
        </w:rPr>
        <w:t>：装车前车厢预冷至</w:t>
      </w:r>
      <w:r>
        <w:rPr>
          <w:rStyle w:val="6"/>
          <w:rFonts w:hint="eastAsia" w:ascii="华文仿宋" w:hAnsi="华文仿宋" w:eastAsia="华文仿宋" w:cs="华文仿宋"/>
          <w:b/>
          <w:bCs/>
          <w:i w:val="0"/>
          <w:iCs w:val="0"/>
          <w:caps w:val="0"/>
          <w:color w:val="0F1115"/>
          <w:spacing w:val="0"/>
          <w:sz w:val="22"/>
          <w:szCs w:val="22"/>
        </w:rPr>
        <w:t>0-6℃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2"/>
          <w:szCs w:val="22"/>
        </w:rPr>
        <w:t>才能装货。</w:t>
      </w:r>
    </w:p>
    <w:p w14:paraId="21EFC1AC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华文仿宋" w:hAnsi="华文仿宋" w:eastAsia="华文仿宋" w:cs="华文仿宋"/>
          <w:sz w:val="22"/>
          <w:szCs w:val="22"/>
        </w:rPr>
      </w:pPr>
      <w:r>
        <w:rPr>
          <w:rStyle w:val="6"/>
          <w:rFonts w:hint="eastAsia" w:ascii="华文仿宋" w:hAnsi="华文仿宋" w:eastAsia="华文仿宋" w:cs="华文仿宋"/>
          <w:b/>
          <w:bCs/>
          <w:i w:val="0"/>
          <w:iCs w:val="0"/>
          <w:caps w:val="0"/>
          <w:color w:val="0F1115"/>
          <w:spacing w:val="0"/>
          <w:sz w:val="22"/>
          <w:szCs w:val="22"/>
        </w:rPr>
        <w:t>码放规范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2"/>
          <w:szCs w:val="22"/>
        </w:rPr>
        <w:t>：根据包装承重分层码放，顶层距离车顶留出</w:t>
      </w:r>
      <w:r>
        <w:rPr>
          <w:rStyle w:val="6"/>
          <w:rFonts w:hint="eastAsia" w:ascii="华文仿宋" w:hAnsi="华文仿宋" w:eastAsia="华文仿宋" w:cs="华文仿宋"/>
          <w:b/>
          <w:bCs/>
          <w:i w:val="0"/>
          <w:iCs w:val="0"/>
          <w:caps w:val="0"/>
          <w:color w:val="0F1115"/>
          <w:spacing w:val="0"/>
          <w:sz w:val="22"/>
          <w:szCs w:val="22"/>
        </w:rPr>
        <w:t>≥15cm风道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2"/>
          <w:szCs w:val="22"/>
        </w:rPr>
        <w:t>，使用干燥塑料托盘。</w:t>
      </w:r>
    </w:p>
    <w:p w14:paraId="4EC24036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华文仿宋" w:hAnsi="华文仿宋" w:eastAsia="华文仿宋" w:cs="华文仿宋"/>
          <w:sz w:val="22"/>
          <w:szCs w:val="22"/>
        </w:rPr>
      </w:pPr>
      <w:r>
        <w:rPr>
          <w:rStyle w:val="6"/>
          <w:rFonts w:hint="eastAsia" w:ascii="华文仿宋" w:hAnsi="华文仿宋" w:eastAsia="华文仿宋" w:cs="华文仿宋"/>
          <w:b/>
          <w:bCs/>
          <w:i w:val="0"/>
          <w:iCs w:val="0"/>
          <w:caps w:val="0"/>
          <w:color w:val="0F1115"/>
          <w:spacing w:val="0"/>
          <w:sz w:val="22"/>
          <w:szCs w:val="22"/>
        </w:rPr>
        <w:t>车温度控制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2"/>
          <w:szCs w:val="22"/>
        </w:rPr>
        <w:t>：装车完毕关门锁封，原地打冷至</w:t>
      </w:r>
      <w:r>
        <w:rPr>
          <w:rStyle w:val="6"/>
          <w:rFonts w:hint="eastAsia" w:ascii="华文仿宋" w:hAnsi="华文仿宋" w:eastAsia="华文仿宋" w:cs="华文仿宋"/>
          <w:b/>
          <w:bCs/>
          <w:i w:val="0"/>
          <w:iCs w:val="0"/>
          <w:caps w:val="0"/>
          <w:color w:val="0F1115"/>
          <w:spacing w:val="0"/>
          <w:sz w:val="22"/>
          <w:szCs w:val="22"/>
        </w:rPr>
        <w:t>2-6℃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2"/>
          <w:szCs w:val="22"/>
        </w:rPr>
        <w:t>方可离仓。</w:t>
      </w:r>
    </w:p>
    <w:p w14:paraId="324633E7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华文仿宋" w:hAnsi="华文仿宋" w:eastAsia="华文仿宋" w:cs="华文仿宋"/>
          <w:sz w:val="22"/>
          <w:szCs w:val="22"/>
        </w:rPr>
      </w:pPr>
      <w:r>
        <w:rPr>
          <w:rStyle w:val="6"/>
          <w:rFonts w:hint="eastAsia" w:ascii="华文仿宋" w:hAnsi="华文仿宋" w:eastAsia="华文仿宋" w:cs="华文仿宋"/>
          <w:b/>
          <w:bCs/>
          <w:i w:val="0"/>
          <w:iCs w:val="0"/>
          <w:caps w:val="0"/>
          <w:color w:val="0F1115"/>
          <w:spacing w:val="0"/>
          <w:sz w:val="22"/>
          <w:szCs w:val="22"/>
        </w:rPr>
        <w:t>卸货时间限制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2"/>
          <w:szCs w:val="22"/>
        </w:rPr>
        <w:t>：开门卸货时车厢超过6℃的时间</w:t>
      </w:r>
      <w:r>
        <w:rPr>
          <w:rStyle w:val="6"/>
          <w:rFonts w:hint="eastAsia" w:ascii="华文仿宋" w:hAnsi="华文仿宋" w:eastAsia="华文仿宋" w:cs="华文仿宋"/>
          <w:b/>
          <w:bCs/>
          <w:i w:val="0"/>
          <w:iCs w:val="0"/>
          <w:caps w:val="0"/>
          <w:color w:val="0F1115"/>
          <w:spacing w:val="0"/>
          <w:sz w:val="22"/>
          <w:szCs w:val="22"/>
        </w:rPr>
        <w:t>不超过20分钟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2"/>
          <w:szCs w:val="22"/>
        </w:rPr>
        <w:t>。</w:t>
      </w:r>
    </w:p>
    <w:p w14:paraId="12079963">
      <w:pPr>
        <w:widowControl/>
        <w:numPr>
          <w:ilvl w:val="0"/>
          <w:numId w:val="5"/>
        </w:numPr>
        <w:autoSpaceDE w:val="0"/>
        <w:autoSpaceDN w:val="0"/>
        <w:spacing w:before="180" w:after="0" w:line="312" w:lineRule="exact"/>
        <w:ind w:left="420" w:leftChars="0" w:right="0" w:hanging="420" w:firstLineChars="0"/>
        <w:jc w:val="left"/>
        <w:rPr>
          <w:rFonts w:hint="eastAsia" w:ascii="华文仿宋" w:hAnsi="华文仿宋" w:eastAsia="华文仿宋" w:cs="华文仿宋"/>
          <w:b/>
          <w:bCs/>
          <w:color w:val="000000"/>
          <w:sz w:val="22"/>
          <w:szCs w:val="22"/>
          <w:lang w:val="en-US" w:eastAsia="zh-CN"/>
        </w:rPr>
      </w:pPr>
      <w:r>
        <w:rPr>
          <w:rFonts w:hint="eastAsia" w:ascii="华文仿宋" w:hAnsi="华文仿宋" w:eastAsia="华文仿宋" w:cs="华文仿宋"/>
          <w:b/>
          <w:bCs/>
          <w:color w:val="000000"/>
          <w:sz w:val="22"/>
          <w:szCs w:val="22"/>
          <w:lang w:val="en-US" w:eastAsia="zh-CN"/>
        </w:rPr>
        <w:t>9大时效节点与预警机制</w:t>
      </w:r>
    </w:p>
    <w:p w14:paraId="7A0017CC">
      <w:pPr>
        <w:keepNext w:val="0"/>
        <w:keepLines w:val="0"/>
        <w:widowControl/>
        <w:suppressLineNumbers w:val="0"/>
        <w:jc w:val="left"/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kern w:val="2"/>
          <w:sz w:val="22"/>
          <w:szCs w:val="22"/>
          <w:lang w:val="en-US" w:eastAsia="zh-CN" w:bidi="ar-SA"/>
        </w:rPr>
      </w:pPr>
    </w:p>
    <w:p w14:paraId="4289309B">
      <w:pPr>
        <w:keepNext w:val="0"/>
        <w:keepLines w:val="0"/>
        <w:widowControl/>
        <w:suppressLineNumbers w:val="0"/>
        <w:jc w:val="left"/>
        <w:rPr>
          <w:rFonts w:hint="default" w:ascii="华文仿宋" w:hAnsi="华文仿宋" w:eastAsia="华文仿宋" w:cs="华文仿宋"/>
          <w:i w:val="0"/>
          <w:iCs w:val="0"/>
          <w:caps w:val="0"/>
          <w:color w:val="0F1115"/>
          <w:spacing w:val="0"/>
          <w:kern w:val="2"/>
          <w:sz w:val="22"/>
          <w:szCs w:val="22"/>
          <w:lang w:val="en-US" w:eastAsia="zh-CN" w:bidi="ar-SA"/>
        </w:rPr>
      </w:pPr>
      <w:r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kern w:val="2"/>
          <w:sz w:val="22"/>
          <w:szCs w:val="22"/>
          <w:lang w:val="en-US" w:eastAsia="zh-CN" w:bidi="ar-SA"/>
        </w:rPr>
        <w:t>所有节点在运荔枝数智化系统中实现</w:t>
      </w:r>
      <w:r>
        <w:rPr>
          <w:rFonts w:hint="default" w:ascii="华文仿宋" w:hAnsi="华文仿宋" w:eastAsia="华文仿宋" w:cs="华文仿宋"/>
          <w:i w:val="0"/>
          <w:iCs w:val="0"/>
          <w:caps w:val="0"/>
          <w:color w:val="0F1115"/>
          <w:spacing w:val="0"/>
          <w:kern w:val="2"/>
          <w:sz w:val="22"/>
          <w:szCs w:val="22"/>
          <w:lang w:val="en-US" w:eastAsia="zh-CN" w:bidi="ar-SA"/>
        </w:rPr>
        <w:t>自动卡控与预警，任一环节触发预警即启动分级响应，确保实时干预、不断链。</w:t>
      </w:r>
    </w:p>
    <w:p w14:paraId="39F7AB4A">
      <w:pPr>
        <w:keepNext w:val="0"/>
        <w:keepLines w:val="0"/>
        <w:widowControl/>
        <w:suppressLineNumbers w:val="0"/>
        <w:jc w:val="left"/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kern w:val="2"/>
          <w:sz w:val="22"/>
          <w:szCs w:val="22"/>
          <w:lang w:val="en-US" w:eastAsia="zh-CN" w:bidi="ar-SA"/>
        </w:rPr>
      </w:pPr>
    </w:p>
    <w:tbl>
      <w:tblPr>
        <w:tblStyle w:val="4"/>
        <w:tblW w:w="9518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"/>
        <w:gridCol w:w="1508"/>
        <w:gridCol w:w="3432"/>
        <w:gridCol w:w="3615"/>
      </w:tblGrid>
      <w:tr w14:paraId="5A558D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  <w:jc w:val="center"/>
        </w:trPr>
        <w:tc>
          <w:tcPr>
            <w:tcW w:w="9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5A2D60">
            <w:pPr>
              <w:widowControl/>
              <w:jc w:val="center"/>
              <w:textAlignment w:val="center"/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</w:rPr>
            </w:pPr>
            <w:r>
              <w:rPr>
                <w:rFonts w:hint="eastAsia" w:ascii="华文仿宋" w:hAnsi="华文仿宋" w:eastAsia="华文仿宋" w:cs="华文仿宋"/>
                <w:color w:val="000000"/>
                <w:kern w:val="0"/>
                <w:sz w:val="18"/>
                <w:szCs w:val="18"/>
                <w:lang w:val="en-US" w:eastAsia="zh-CN" w:bidi="ar"/>
              </w:rPr>
              <w:t>节点</w:t>
            </w:r>
            <w:r>
              <w:rPr>
                <w:rFonts w:hint="eastAsia" w:ascii="华文仿宋" w:hAnsi="华文仿宋" w:eastAsia="华文仿宋" w:cs="华文仿宋"/>
                <w:color w:val="000000"/>
                <w:kern w:val="0"/>
                <w:sz w:val="18"/>
                <w:szCs w:val="18"/>
                <w:lang w:bidi="ar"/>
              </w:rPr>
              <w:t>编号</w:t>
            </w:r>
          </w:p>
        </w:tc>
        <w:tc>
          <w:tcPr>
            <w:tcW w:w="1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CC5DB7">
            <w:pPr>
              <w:widowControl/>
              <w:jc w:val="center"/>
              <w:textAlignment w:val="center"/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lang w:val="en-US" w:eastAsia="zh-CN"/>
              </w:rPr>
              <w:t>时效节点名称</w:t>
            </w:r>
          </w:p>
        </w:tc>
        <w:tc>
          <w:tcPr>
            <w:tcW w:w="3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8BB694">
            <w:pPr>
              <w:widowControl/>
              <w:jc w:val="center"/>
              <w:textAlignment w:val="center"/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lang w:val="en-US" w:eastAsia="zh-CN"/>
              </w:rPr>
              <w:t>规范性要求</w:t>
            </w:r>
          </w:p>
        </w:tc>
        <w:tc>
          <w:tcPr>
            <w:tcW w:w="36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2420EA">
            <w:pPr>
              <w:widowControl/>
              <w:jc w:val="center"/>
              <w:textAlignment w:val="center"/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华文仿宋" w:hAnsi="华文仿宋" w:eastAsia="华文仿宋" w:cs="华文仿宋"/>
                <w:color w:val="000000"/>
                <w:kern w:val="0"/>
                <w:sz w:val="18"/>
                <w:szCs w:val="18"/>
                <w:lang w:val="en-US" w:eastAsia="zh-CN" w:bidi="ar"/>
              </w:rPr>
              <w:t>预警机制</w:t>
            </w:r>
          </w:p>
        </w:tc>
      </w:tr>
      <w:tr w14:paraId="0DAB51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  <w:jc w:val="center"/>
        </w:trPr>
        <w:tc>
          <w:tcPr>
            <w:tcW w:w="9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CE54AB">
            <w:pPr>
              <w:widowControl/>
              <w:jc w:val="center"/>
              <w:textAlignment w:val="center"/>
              <w:rPr>
                <w:rFonts w:hint="eastAsia" w:ascii="华文仿宋" w:hAnsi="华文仿宋" w:eastAsia="华文仿宋" w:cs="华文仿宋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华文仿宋" w:hAnsi="华文仿宋" w:eastAsia="华文仿宋" w:cs="华文仿宋"/>
                <w:color w:val="000000"/>
                <w:kern w:val="0"/>
                <w:sz w:val="18"/>
                <w:szCs w:val="18"/>
                <w:lang w:val="en-US" w:eastAsia="zh-CN" w:bidi="ar"/>
              </w:rPr>
              <w:t>T01</w:t>
            </w:r>
          </w:p>
        </w:tc>
        <w:tc>
          <w:tcPr>
            <w:tcW w:w="1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48353E">
            <w:pPr>
              <w:widowControl/>
              <w:jc w:val="center"/>
              <w:textAlignment w:val="center"/>
              <w:rPr>
                <w:rFonts w:hint="eastAsia" w:ascii="华文仿宋" w:hAnsi="华文仿宋" w:eastAsia="华文仿宋" w:cs="华文仿宋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华文仿宋" w:hAnsi="华文仿宋" w:eastAsia="华文仿宋" w:cs="华文仿宋"/>
                <w:color w:val="000000"/>
                <w:kern w:val="0"/>
                <w:sz w:val="18"/>
                <w:szCs w:val="18"/>
                <w:lang w:val="en-US" w:eastAsia="zh-CN" w:bidi="ar"/>
              </w:rPr>
              <w:t>订单确认时间</w:t>
            </w:r>
          </w:p>
        </w:tc>
        <w:tc>
          <w:tcPr>
            <w:tcW w:w="3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5F4BD9">
            <w:pPr>
              <w:widowControl/>
              <w:jc w:val="center"/>
              <w:textAlignment w:val="center"/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lang w:val="en-US" w:eastAsia="zh-CN"/>
              </w:rPr>
              <w:t>客户订单发出之后0.5小时内完成</w:t>
            </w:r>
          </w:p>
        </w:tc>
        <w:tc>
          <w:tcPr>
            <w:tcW w:w="36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70F7EA">
            <w:pPr>
              <w:widowControl/>
              <w:jc w:val="center"/>
              <w:textAlignment w:val="center"/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highlight w:val="none"/>
                <w:lang w:val="en-US" w:eastAsia="zh-CN"/>
              </w:rPr>
              <w:t>客户订单发出后</w:t>
            </w:r>
            <w:r>
              <w:rPr>
                <w:rFonts w:hint="eastAsia" w:ascii="华文仿宋" w:hAnsi="华文仿宋" w:eastAsia="华文仿宋" w:cs="华文仿宋"/>
                <w:color w:val="000000"/>
                <w:kern w:val="0"/>
                <w:sz w:val="18"/>
                <w:szCs w:val="18"/>
                <w:highlight w:val="none"/>
                <w:lang w:val="en-US" w:eastAsia="zh-CN" w:bidi="ar"/>
              </w:rPr>
              <w:t>0.5小时内未确认触发</w:t>
            </w:r>
          </w:p>
        </w:tc>
      </w:tr>
      <w:tr w14:paraId="357579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  <w:jc w:val="center"/>
        </w:trPr>
        <w:tc>
          <w:tcPr>
            <w:tcW w:w="9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024BCF">
            <w:pPr>
              <w:widowControl/>
              <w:jc w:val="center"/>
              <w:textAlignment w:val="center"/>
              <w:rPr>
                <w:rFonts w:hint="eastAsia" w:ascii="华文仿宋" w:hAnsi="华文仿宋" w:eastAsia="华文仿宋" w:cs="华文仿宋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hint="eastAsia" w:ascii="华文仿宋" w:hAnsi="华文仿宋" w:eastAsia="华文仿宋" w:cs="华文仿宋"/>
                <w:color w:val="000000"/>
                <w:kern w:val="0"/>
                <w:sz w:val="18"/>
                <w:szCs w:val="18"/>
                <w:lang w:val="en-US" w:eastAsia="zh-CN" w:bidi="ar"/>
              </w:rPr>
              <w:t>T02</w:t>
            </w:r>
          </w:p>
        </w:tc>
        <w:tc>
          <w:tcPr>
            <w:tcW w:w="1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453AE0">
            <w:pPr>
              <w:widowControl/>
              <w:jc w:val="center"/>
              <w:textAlignment w:val="center"/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color w:val="000000"/>
                <w:kern w:val="0"/>
                <w:sz w:val="18"/>
                <w:szCs w:val="18"/>
                <w:lang w:val="en-US" w:eastAsia="zh-CN" w:bidi="ar"/>
              </w:rPr>
              <w:t>调度派车时间</w:t>
            </w:r>
          </w:p>
        </w:tc>
        <w:tc>
          <w:tcPr>
            <w:tcW w:w="3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EDA76B">
            <w:pPr>
              <w:widowControl/>
              <w:jc w:val="center"/>
              <w:textAlignment w:val="center"/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lang w:val="en-US" w:eastAsia="zh-CN"/>
              </w:rPr>
              <w:t>订单确认后1小时内完成</w:t>
            </w:r>
          </w:p>
        </w:tc>
        <w:tc>
          <w:tcPr>
            <w:tcW w:w="36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D4DFE5">
            <w:pPr>
              <w:widowControl/>
              <w:jc w:val="center"/>
              <w:textAlignment w:val="center"/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highlight w:val="none"/>
                <w:lang w:val="en-US" w:eastAsia="zh-CN"/>
              </w:rPr>
              <w:t>订单确认时间后</w:t>
            </w:r>
            <w:r>
              <w:rPr>
                <w:rFonts w:hint="eastAsia" w:ascii="华文仿宋" w:hAnsi="华文仿宋" w:eastAsia="华文仿宋" w:cs="华文仿宋"/>
                <w:color w:val="000000"/>
                <w:kern w:val="0"/>
                <w:sz w:val="18"/>
                <w:szCs w:val="18"/>
                <w:highlight w:val="none"/>
                <w:lang w:val="en-US" w:eastAsia="zh-CN" w:bidi="ar"/>
              </w:rPr>
              <w:t>0.5小时未派单触发</w:t>
            </w:r>
          </w:p>
        </w:tc>
      </w:tr>
      <w:tr w14:paraId="6D5989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  <w:jc w:val="center"/>
        </w:trPr>
        <w:tc>
          <w:tcPr>
            <w:tcW w:w="9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323844">
            <w:pPr>
              <w:widowControl/>
              <w:jc w:val="center"/>
              <w:textAlignment w:val="center"/>
              <w:rPr>
                <w:rFonts w:hint="eastAsia" w:ascii="华文仿宋" w:hAnsi="华文仿宋" w:eastAsia="华文仿宋" w:cs="华文仿宋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hint="eastAsia" w:ascii="华文仿宋" w:hAnsi="华文仿宋" w:eastAsia="华文仿宋" w:cs="华文仿宋"/>
                <w:color w:val="000000"/>
                <w:kern w:val="0"/>
                <w:sz w:val="18"/>
                <w:szCs w:val="18"/>
                <w:lang w:val="en-US" w:eastAsia="zh-CN" w:bidi="ar"/>
              </w:rPr>
              <w:t>T03</w:t>
            </w:r>
          </w:p>
        </w:tc>
        <w:tc>
          <w:tcPr>
            <w:tcW w:w="1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B1F468">
            <w:pPr>
              <w:widowControl/>
              <w:jc w:val="center"/>
              <w:textAlignment w:val="center"/>
              <w:rPr>
                <w:rFonts w:hint="eastAsia" w:ascii="华文仿宋" w:hAnsi="华文仿宋" w:eastAsia="华文仿宋" w:cs="华文仿宋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华文仿宋" w:hAnsi="华文仿宋" w:eastAsia="华文仿宋" w:cs="华文仿宋"/>
                <w:color w:val="000000"/>
                <w:kern w:val="0"/>
                <w:sz w:val="18"/>
                <w:szCs w:val="18"/>
                <w:lang w:val="en-US" w:eastAsia="zh-CN" w:bidi="ar"/>
              </w:rPr>
              <w:t>司机接单时间</w:t>
            </w:r>
          </w:p>
        </w:tc>
        <w:tc>
          <w:tcPr>
            <w:tcW w:w="3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6C2FB9">
            <w:pPr>
              <w:widowControl/>
              <w:jc w:val="center"/>
              <w:textAlignment w:val="center"/>
              <w:rPr>
                <w:rFonts w:hint="eastAsia" w:ascii="华文仿宋" w:hAnsi="华文仿宋" w:eastAsia="华文仿宋" w:cs="华文仿宋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华文仿宋" w:hAnsi="华文仿宋" w:eastAsia="华文仿宋" w:cs="华文仿宋"/>
                <w:color w:val="000000"/>
                <w:kern w:val="0"/>
                <w:sz w:val="18"/>
                <w:szCs w:val="18"/>
                <w:lang w:val="en-US" w:eastAsia="zh-CN" w:bidi="ar"/>
              </w:rPr>
              <w:t>派车单发出后0.5小时内完成</w:t>
            </w:r>
          </w:p>
        </w:tc>
        <w:tc>
          <w:tcPr>
            <w:tcW w:w="36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B9997D">
            <w:pPr>
              <w:widowControl/>
              <w:jc w:val="center"/>
              <w:textAlignment w:val="center"/>
              <w:rPr>
                <w:rFonts w:hint="eastAsia" w:ascii="华文仿宋" w:hAnsi="华文仿宋" w:eastAsia="华文仿宋" w:cs="华文仿宋"/>
                <w:color w:val="000000"/>
                <w:kern w:val="0"/>
                <w:sz w:val="18"/>
                <w:szCs w:val="18"/>
                <w:highlight w:val="yellow"/>
                <w:lang w:bidi="ar"/>
              </w:rPr>
            </w:pPr>
            <w:r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highlight w:val="none"/>
                <w:lang w:val="en-US" w:eastAsia="zh-CN"/>
              </w:rPr>
              <w:t>调度派车时间后0.5</w:t>
            </w:r>
            <w:r>
              <w:rPr>
                <w:rFonts w:hint="eastAsia" w:ascii="华文仿宋" w:hAnsi="华文仿宋" w:eastAsia="华文仿宋" w:cs="华文仿宋"/>
                <w:color w:val="000000"/>
                <w:kern w:val="0"/>
                <w:sz w:val="18"/>
                <w:szCs w:val="18"/>
                <w:highlight w:val="none"/>
                <w:lang w:val="en-US" w:eastAsia="zh-CN" w:bidi="ar"/>
              </w:rPr>
              <w:t>小时未接单触发</w:t>
            </w:r>
          </w:p>
        </w:tc>
      </w:tr>
      <w:tr w14:paraId="5FFF91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  <w:jc w:val="center"/>
        </w:trPr>
        <w:tc>
          <w:tcPr>
            <w:tcW w:w="9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3EDED3">
            <w:pPr>
              <w:widowControl/>
              <w:jc w:val="center"/>
              <w:textAlignment w:val="center"/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lang w:val="en-US"/>
              </w:rPr>
            </w:pPr>
            <w:r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lang w:val="en-US" w:eastAsia="zh-CN"/>
              </w:rPr>
              <w:t>T04</w:t>
            </w:r>
          </w:p>
        </w:tc>
        <w:tc>
          <w:tcPr>
            <w:tcW w:w="1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37F35E">
            <w:pPr>
              <w:widowControl/>
              <w:jc w:val="center"/>
              <w:textAlignment w:val="center"/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lang w:val="en-US" w:eastAsia="zh-CN"/>
              </w:rPr>
              <w:t>司机到仓时间</w:t>
            </w:r>
          </w:p>
        </w:tc>
        <w:tc>
          <w:tcPr>
            <w:tcW w:w="3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9FAD32">
            <w:pPr>
              <w:widowControl/>
              <w:jc w:val="center"/>
              <w:textAlignment w:val="center"/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lang w:val="en-US"/>
              </w:rPr>
            </w:pPr>
            <w:r>
              <w:rPr>
                <w:rFonts w:hint="eastAsia" w:ascii="华文仿宋" w:hAnsi="华文仿宋" w:eastAsia="华文仿宋" w:cs="华文仿宋"/>
                <w:color w:val="000000"/>
                <w:kern w:val="0"/>
                <w:sz w:val="18"/>
                <w:szCs w:val="18"/>
                <w:lang w:val="en-US" w:eastAsia="zh-CN" w:bidi="ar"/>
              </w:rPr>
              <w:t>要求取货时间前1.5小时到仓</w:t>
            </w:r>
          </w:p>
        </w:tc>
        <w:tc>
          <w:tcPr>
            <w:tcW w:w="36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B79663">
            <w:pPr>
              <w:widowControl/>
              <w:jc w:val="center"/>
              <w:textAlignment w:val="center"/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highlight w:val="yellow"/>
                <w:lang w:val="en-US"/>
              </w:rPr>
            </w:pPr>
            <w:r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highlight w:val="none"/>
                <w:lang w:val="en-US" w:eastAsia="zh-CN"/>
              </w:rPr>
              <w:t>要求取货</w:t>
            </w:r>
            <w:r>
              <w:rPr>
                <w:rFonts w:hint="eastAsia" w:ascii="华文仿宋" w:hAnsi="华文仿宋" w:eastAsia="华文仿宋" w:cs="华文仿宋"/>
                <w:color w:val="000000"/>
                <w:kern w:val="0"/>
                <w:sz w:val="18"/>
                <w:szCs w:val="18"/>
                <w:highlight w:val="none"/>
                <w:lang w:val="en-US" w:eastAsia="zh-CN" w:bidi="ar"/>
              </w:rPr>
              <w:t>时间前1.5小时未到仓触发</w:t>
            </w:r>
          </w:p>
        </w:tc>
      </w:tr>
      <w:tr w14:paraId="2B7407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6" w:hRule="atLeast"/>
          <w:jc w:val="center"/>
        </w:trPr>
        <w:tc>
          <w:tcPr>
            <w:tcW w:w="9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D08AF6">
            <w:pPr>
              <w:widowControl/>
              <w:jc w:val="center"/>
              <w:textAlignment w:val="center"/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lang w:val="en-US" w:eastAsia="zh-CN"/>
              </w:rPr>
              <w:t>T05</w:t>
            </w:r>
          </w:p>
        </w:tc>
        <w:tc>
          <w:tcPr>
            <w:tcW w:w="1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817E1B">
            <w:pPr>
              <w:widowControl/>
              <w:jc w:val="center"/>
              <w:textAlignment w:val="center"/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lang w:val="en-US" w:eastAsia="zh-CN"/>
              </w:rPr>
              <w:t>车辆审核时间</w:t>
            </w:r>
          </w:p>
        </w:tc>
        <w:tc>
          <w:tcPr>
            <w:tcW w:w="3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D8B9C3">
            <w:pPr>
              <w:widowControl/>
              <w:jc w:val="center"/>
              <w:textAlignment w:val="center"/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lang w:val="en-US" w:eastAsia="zh-CN"/>
              </w:rPr>
              <w:t>车辆到仓后0.5小时内完成</w:t>
            </w:r>
          </w:p>
        </w:tc>
        <w:tc>
          <w:tcPr>
            <w:tcW w:w="36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712D61">
            <w:pPr>
              <w:widowControl/>
              <w:jc w:val="center"/>
              <w:textAlignment w:val="center"/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lang w:val="en-US" w:eastAsia="zh-CN"/>
              </w:rPr>
              <w:t>车辆到仓后20min未完成触发</w:t>
            </w:r>
          </w:p>
        </w:tc>
      </w:tr>
      <w:tr w14:paraId="65E60F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6" w:hRule="atLeast"/>
          <w:jc w:val="center"/>
        </w:trPr>
        <w:tc>
          <w:tcPr>
            <w:tcW w:w="9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D09CAD">
            <w:pPr>
              <w:widowControl/>
              <w:jc w:val="center"/>
              <w:textAlignment w:val="center"/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lang w:val="en-US" w:eastAsia="zh-CN"/>
              </w:rPr>
              <w:t>T06</w:t>
            </w:r>
          </w:p>
        </w:tc>
        <w:tc>
          <w:tcPr>
            <w:tcW w:w="1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656142">
            <w:pPr>
              <w:widowControl/>
              <w:jc w:val="center"/>
              <w:textAlignment w:val="center"/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lang w:val="en-US" w:eastAsia="zh-CN"/>
              </w:rPr>
              <w:t>预冷完成时间</w:t>
            </w:r>
          </w:p>
        </w:tc>
        <w:tc>
          <w:tcPr>
            <w:tcW w:w="3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F6EDB2">
            <w:pPr>
              <w:widowControl/>
              <w:jc w:val="center"/>
              <w:textAlignment w:val="center"/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lang w:val="en-US" w:eastAsia="zh-CN"/>
              </w:rPr>
              <w:t>要求取货时间前0.5小时内完成</w:t>
            </w:r>
          </w:p>
        </w:tc>
        <w:tc>
          <w:tcPr>
            <w:tcW w:w="36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9A30E3">
            <w:pPr>
              <w:widowControl/>
              <w:jc w:val="center"/>
              <w:textAlignment w:val="center"/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lang w:val="en-US" w:eastAsia="zh-CN"/>
              </w:rPr>
              <w:t>要求取货时间前45min未完成触发</w:t>
            </w:r>
          </w:p>
        </w:tc>
      </w:tr>
      <w:tr w14:paraId="77FA98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6" w:hRule="atLeast"/>
          <w:jc w:val="center"/>
        </w:trPr>
        <w:tc>
          <w:tcPr>
            <w:tcW w:w="9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F85D86">
            <w:pPr>
              <w:widowControl/>
              <w:jc w:val="center"/>
              <w:textAlignment w:val="center"/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lang w:val="en-US"/>
              </w:rPr>
            </w:pPr>
            <w:r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lang w:val="en-US" w:eastAsia="zh-CN"/>
              </w:rPr>
              <w:t>T06</w:t>
            </w:r>
          </w:p>
        </w:tc>
        <w:tc>
          <w:tcPr>
            <w:tcW w:w="1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8757BB">
            <w:pPr>
              <w:widowControl/>
              <w:jc w:val="center"/>
              <w:textAlignment w:val="center"/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lang w:val="en-US" w:eastAsia="zh-CN"/>
              </w:rPr>
              <w:t>装货完成时间</w:t>
            </w:r>
          </w:p>
        </w:tc>
        <w:tc>
          <w:tcPr>
            <w:tcW w:w="3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19D6A4">
            <w:pPr>
              <w:widowControl/>
              <w:jc w:val="center"/>
              <w:textAlignment w:val="center"/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lang w:val="en-US" w:eastAsia="zh-CN"/>
              </w:rPr>
              <w:t>要求取货时间前完成</w:t>
            </w:r>
          </w:p>
        </w:tc>
        <w:tc>
          <w:tcPr>
            <w:tcW w:w="36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E9C7BD">
            <w:pPr>
              <w:widowControl/>
              <w:jc w:val="center"/>
              <w:textAlignment w:val="center"/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highlight w:val="yellow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highlight w:val="none"/>
                <w:lang w:val="en-US" w:eastAsia="zh-CN"/>
              </w:rPr>
              <w:t>要求取货</w:t>
            </w:r>
            <w:r>
              <w:rPr>
                <w:rFonts w:hint="eastAsia" w:ascii="华文仿宋" w:hAnsi="华文仿宋" w:eastAsia="华文仿宋" w:cs="华文仿宋"/>
                <w:color w:val="000000"/>
                <w:kern w:val="0"/>
                <w:sz w:val="18"/>
                <w:szCs w:val="18"/>
                <w:highlight w:val="none"/>
                <w:lang w:val="en-US" w:eastAsia="zh-CN" w:bidi="ar"/>
              </w:rPr>
              <w:t>时间前15min未完成触发</w:t>
            </w:r>
          </w:p>
        </w:tc>
      </w:tr>
      <w:tr w14:paraId="06CC4F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6" w:hRule="atLeast"/>
          <w:jc w:val="center"/>
        </w:trPr>
        <w:tc>
          <w:tcPr>
            <w:tcW w:w="9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DC3A09">
            <w:pPr>
              <w:widowControl/>
              <w:jc w:val="center"/>
              <w:textAlignment w:val="center"/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lang w:val="en-US" w:eastAsia="zh-CN"/>
              </w:rPr>
              <w:t>T07</w:t>
            </w:r>
          </w:p>
        </w:tc>
        <w:tc>
          <w:tcPr>
            <w:tcW w:w="1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C02B7F">
            <w:pPr>
              <w:widowControl/>
              <w:jc w:val="center"/>
              <w:textAlignment w:val="center"/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lang w:val="en-US" w:eastAsia="zh-CN"/>
              </w:rPr>
              <w:t>车辆离仓时间</w:t>
            </w:r>
          </w:p>
        </w:tc>
        <w:tc>
          <w:tcPr>
            <w:tcW w:w="3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0C7C05">
            <w:pPr>
              <w:widowControl/>
              <w:jc w:val="center"/>
              <w:textAlignment w:val="center"/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lang w:val="en-US" w:eastAsia="zh-CN"/>
              </w:rPr>
              <w:t>装货完成后20分钟内离开</w:t>
            </w:r>
          </w:p>
        </w:tc>
        <w:tc>
          <w:tcPr>
            <w:tcW w:w="36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FB64F1">
            <w:pPr>
              <w:widowControl/>
              <w:jc w:val="center"/>
              <w:textAlignment w:val="center"/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highlight w:val="yellow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highlight w:val="none"/>
                <w:lang w:val="en-US" w:eastAsia="zh-CN"/>
              </w:rPr>
              <w:t>装货完成后15分钟内未离开触发</w:t>
            </w:r>
          </w:p>
        </w:tc>
      </w:tr>
      <w:tr w14:paraId="255CD1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6" w:hRule="atLeast"/>
          <w:jc w:val="center"/>
        </w:trPr>
        <w:tc>
          <w:tcPr>
            <w:tcW w:w="9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A82CB3">
            <w:pPr>
              <w:widowControl/>
              <w:jc w:val="center"/>
              <w:textAlignment w:val="center"/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lang w:val="en-US" w:eastAsia="zh-CN"/>
              </w:rPr>
              <w:t>T08</w:t>
            </w:r>
          </w:p>
        </w:tc>
        <w:tc>
          <w:tcPr>
            <w:tcW w:w="1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DDF003">
            <w:pPr>
              <w:widowControl/>
              <w:jc w:val="center"/>
              <w:textAlignment w:val="center"/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lang w:val="en-US" w:eastAsia="zh-CN"/>
              </w:rPr>
              <w:t>车辆到达时间</w:t>
            </w:r>
          </w:p>
        </w:tc>
        <w:tc>
          <w:tcPr>
            <w:tcW w:w="3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EB4A47">
            <w:pPr>
              <w:widowControl/>
              <w:jc w:val="center"/>
              <w:textAlignment w:val="center"/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lang w:val="en-US" w:eastAsia="zh-CN"/>
              </w:rPr>
              <w:t>要求送达时间正负0.5小时内到达</w:t>
            </w:r>
          </w:p>
          <w:p w14:paraId="3B1EE1A7">
            <w:pPr>
              <w:widowControl/>
              <w:jc w:val="center"/>
              <w:textAlignment w:val="center"/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lang w:val="en-US" w:eastAsia="zh-CN"/>
              </w:rPr>
              <w:t>或按照客户规定送达时间</w:t>
            </w:r>
          </w:p>
        </w:tc>
        <w:tc>
          <w:tcPr>
            <w:tcW w:w="36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37A1F8">
            <w:pPr>
              <w:widowControl/>
              <w:jc w:val="center"/>
              <w:textAlignment w:val="center"/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lang w:val="en-US" w:eastAsia="zh-CN"/>
              </w:rPr>
              <w:t>要求送达最晚</w:t>
            </w:r>
            <w:r>
              <w:rPr>
                <w:rFonts w:hint="eastAsia" w:ascii="华文仿宋" w:hAnsi="华文仿宋" w:eastAsia="华文仿宋" w:cs="华文仿宋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时间前1小时未到达触发 </w:t>
            </w:r>
          </w:p>
        </w:tc>
      </w:tr>
      <w:tr w14:paraId="7C255F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6" w:hRule="atLeast"/>
          <w:jc w:val="center"/>
        </w:trPr>
        <w:tc>
          <w:tcPr>
            <w:tcW w:w="9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7DC809">
            <w:pPr>
              <w:widowControl/>
              <w:jc w:val="center"/>
              <w:textAlignment w:val="center"/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lang w:val="en-US" w:eastAsia="zh-CN"/>
              </w:rPr>
              <w:t>T09</w:t>
            </w:r>
          </w:p>
        </w:tc>
        <w:tc>
          <w:tcPr>
            <w:tcW w:w="1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6FF00B">
            <w:pPr>
              <w:widowControl/>
              <w:jc w:val="center"/>
              <w:textAlignment w:val="center"/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lang w:val="en-US" w:eastAsia="zh-CN"/>
              </w:rPr>
              <w:t>货品签收时间</w:t>
            </w:r>
          </w:p>
        </w:tc>
        <w:tc>
          <w:tcPr>
            <w:tcW w:w="3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A656F9">
            <w:pPr>
              <w:widowControl/>
              <w:jc w:val="center"/>
              <w:textAlignment w:val="center"/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lang w:val="en-US" w:eastAsia="zh-CN"/>
              </w:rPr>
              <w:t>要求送达时间前完成</w:t>
            </w:r>
          </w:p>
        </w:tc>
        <w:tc>
          <w:tcPr>
            <w:tcW w:w="36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5C4DB9">
            <w:pPr>
              <w:widowControl/>
              <w:jc w:val="center"/>
              <w:textAlignment w:val="center"/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lang w:val="en-US"/>
              </w:rPr>
            </w:pPr>
            <w:r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lang w:val="en-US" w:eastAsia="zh-CN"/>
              </w:rPr>
              <w:t>车辆离开收货站点且未签收触发</w:t>
            </w:r>
          </w:p>
        </w:tc>
      </w:tr>
    </w:tbl>
    <w:p w14:paraId="0FA0C07B">
      <w:r>
        <w:rPr>
          <w:highlight w:val="yellow"/>
        </w:rPr>
        <w:t>标准与规范的落地执行离不开数智化系统的支撑。运荔枝围绕全链路管理需求，打造了以下数智产品矩阵。</w:t>
      </w:r>
    </w:p>
    <w:p w14:paraId="1716E01E">
      <w:pPr>
        <w:pStyle w:val="2"/>
        <w:keepNext w:val="0"/>
        <w:keepLines w:val="0"/>
        <w:widowControl/>
        <w:suppressLineNumbers w:val="0"/>
        <w:spacing w:before="640" w:beforeAutospacing="0" w:after="320" w:afterAutospacing="0"/>
        <w:ind w:left="0" w:right="0" w:firstLine="0"/>
        <w:rPr>
          <w:rFonts w:hint="default" w:ascii="华文仿宋" w:hAnsi="华文仿宋" w:eastAsia="华文仿宋" w:cs="华文仿宋"/>
          <w:b w:val="0"/>
          <w:bCs w:val="0"/>
          <w:color w:val="00AF50"/>
          <w:kern w:val="2"/>
          <w:sz w:val="24"/>
          <w:szCs w:val="24"/>
          <w:lang w:val="en-US" w:eastAsia="zh-CN" w:bidi="ar-SA"/>
        </w:rPr>
      </w:pPr>
      <w:r>
        <w:rPr>
          <w:rFonts w:hint="eastAsia" w:ascii="华文仿宋" w:hAnsi="华文仿宋" w:eastAsia="华文仿宋" w:cs="华文仿宋"/>
          <w:b w:val="0"/>
          <w:bCs w:val="0"/>
          <w:color w:val="00AF50"/>
          <w:kern w:val="2"/>
          <w:sz w:val="24"/>
          <w:szCs w:val="24"/>
          <w:lang w:val="en-US" w:eastAsia="zh-CN" w:bidi="ar-SA"/>
        </w:rPr>
        <w:t>（三）</w:t>
      </w:r>
      <w:r>
        <w:rPr>
          <w:rFonts w:hint="default" w:ascii="华文仿宋" w:hAnsi="华文仿宋" w:eastAsia="华文仿宋" w:cs="华文仿宋"/>
          <w:b w:val="0"/>
          <w:bCs w:val="0"/>
          <w:color w:val="00AF50"/>
          <w:kern w:val="2"/>
          <w:sz w:val="24"/>
          <w:szCs w:val="24"/>
          <w:lang w:val="en-US" w:eastAsia="zh-CN" w:bidi="ar-SA"/>
        </w:rPr>
        <w:t>9项数智产品：全链路效率与安全双提升</w:t>
      </w:r>
    </w:p>
    <w:p w14:paraId="489C633A">
      <w:pPr>
        <w:pStyle w:val="3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2"/>
          <w:szCs w:val="22"/>
        </w:rPr>
      </w:pPr>
      <w:r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2"/>
          <w:szCs w:val="22"/>
        </w:rPr>
        <w:t>运荔枝依托数智化底座，打造了覆盖“指引—监管—预警—卡控”全流程的数智产品矩阵，核心包括：</w:t>
      </w:r>
    </w:p>
    <w:p w14:paraId="1DF210C5">
      <w:pPr>
        <w:keepNext w:val="0"/>
        <w:keepLines w:val="0"/>
        <w:widowControl/>
        <w:suppressLineNumbers w:val="0"/>
        <w:jc w:val="left"/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kern w:val="2"/>
          <w:sz w:val="22"/>
          <w:szCs w:val="22"/>
          <w:lang w:val="en-US" w:eastAsia="zh-CN" w:bidi="ar-SA"/>
        </w:rPr>
      </w:pPr>
      <w:r>
        <w:rPr>
          <w:rStyle w:val="6"/>
          <w:rFonts w:hint="eastAsia" w:ascii="华文仿宋" w:hAnsi="华文仿宋" w:eastAsia="华文仿宋" w:cs="华文仿宋"/>
          <w:b/>
          <w:bCs/>
          <w:i w:val="0"/>
          <w:iCs w:val="0"/>
          <w:caps w:val="0"/>
          <w:color w:val="0F1115"/>
          <w:spacing w:val="0"/>
          <w:sz w:val="22"/>
          <w:szCs w:val="22"/>
        </w:rPr>
        <w:t>荔途守望（物流大屏）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2"/>
          <w:szCs w:val="22"/>
        </w:rPr>
        <w:br w:type="textWrapping"/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kern w:val="2"/>
          <w:sz w:val="22"/>
          <w:szCs w:val="22"/>
          <w:lang w:val="en-US" w:eastAsia="zh-CN" w:bidi="ar-SA"/>
        </w:rPr>
        <w:t>数智产品“荔途守望”提供物流大屏、运途管理、异常监控、数据分析等四大核心价值。客户可以通过荔途守望直接透明查看服务全流程质量、实时监管服务过程、服务异常实时信息追溯追责，真正做到心中有数。同时，高效规避运途中的食安风险，确保每一车货都准时必达。</w:t>
      </w:r>
    </w:p>
    <w:p w14:paraId="19210981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2"/>
          <w:szCs w:val="22"/>
        </w:rPr>
      </w:pPr>
    </w:p>
    <w:p w14:paraId="7DC2F6A7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2"/>
          <w:szCs w:val="22"/>
          <w:lang w:eastAsia="zh-CN"/>
        </w:rPr>
      </w:pPr>
      <w:r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2"/>
          <w:szCs w:val="22"/>
          <w:lang w:eastAsia="zh-CN"/>
        </w:rPr>
        <w:drawing>
          <wp:inline distT="0" distB="0" distL="114300" distR="114300">
            <wp:extent cx="5987415" cy="3368675"/>
            <wp:effectExtent l="0" t="0" r="6985" b="9525"/>
            <wp:docPr id="10" name="图片 10" descr="94611d37c922b477adede6c0b8a6bd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94611d37c922b477adede6c0b8a6bd6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87415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0BFAA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eastAsia" w:ascii="华文仿宋" w:hAnsi="华文仿宋" w:eastAsia="华文仿宋" w:cs="华文仿宋"/>
          <w:sz w:val="22"/>
          <w:szCs w:val="22"/>
        </w:rPr>
      </w:pPr>
      <w:r>
        <w:rPr>
          <w:rStyle w:val="6"/>
          <w:rFonts w:hint="eastAsia" w:ascii="华文仿宋" w:hAnsi="华文仿宋" w:eastAsia="华文仿宋" w:cs="华文仿宋"/>
          <w:b/>
          <w:bCs/>
          <w:i w:val="0"/>
          <w:iCs w:val="0"/>
          <w:caps w:val="0"/>
          <w:color w:val="0F1115"/>
          <w:spacing w:val="0"/>
          <w:sz w:val="22"/>
          <w:szCs w:val="22"/>
        </w:rPr>
        <w:t>智能排线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2"/>
          <w:szCs w:val="22"/>
        </w:rPr>
        <w:br w:type="textWrapping"/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2"/>
          <w:szCs w:val="22"/>
        </w:rPr>
        <w:t>基于大数据算法，为城配业务规划最优配送路线，提升满载率与配送时效，降低运营成本。</w:t>
      </w:r>
    </w:p>
    <w:p w14:paraId="3D9F05FA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eastAsia" w:ascii="华文仿宋" w:hAnsi="华文仿宋" w:eastAsia="华文仿宋" w:cs="华文仿宋"/>
          <w:sz w:val="22"/>
          <w:szCs w:val="22"/>
        </w:rPr>
      </w:pPr>
      <w:r>
        <w:rPr>
          <w:rStyle w:val="6"/>
          <w:rFonts w:hint="eastAsia" w:ascii="华文仿宋" w:hAnsi="华文仿宋" w:eastAsia="华文仿宋" w:cs="华文仿宋"/>
          <w:b/>
          <w:bCs/>
          <w:i w:val="0"/>
          <w:iCs w:val="0"/>
          <w:caps w:val="0"/>
          <w:color w:val="0F1115"/>
          <w:spacing w:val="0"/>
          <w:sz w:val="22"/>
          <w:szCs w:val="22"/>
        </w:rPr>
        <w:t>AI预警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2"/>
          <w:szCs w:val="22"/>
        </w:rPr>
        <w:br w:type="textWrapping"/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2"/>
          <w:szCs w:val="22"/>
        </w:rPr>
        <w:t>对温度异常、轨迹偏离、时效超差等自动分级预警，支持四级响应机制。</w:t>
      </w:r>
    </w:p>
    <w:p w14:paraId="1472E131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eastAsia" w:ascii="华文仿宋" w:hAnsi="华文仿宋" w:eastAsia="华文仿宋" w:cs="华文仿宋"/>
          <w:sz w:val="22"/>
          <w:szCs w:val="22"/>
        </w:rPr>
      </w:pPr>
      <w:r>
        <w:rPr>
          <w:rStyle w:val="6"/>
          <w:rFonts w:hint="eastAsia" w:ascii="华文仿宋" w:hAnsi="华文仿宋" w:eastAsia="华文仿宋" w:cs="华文仿宋"/>
          <w:b/>
          <w:bCs/>
          <w:i w:val="0"/>
          <w:iCs w:val="0"/>
          <w:caps w:val="0"/>
          <w:color w:val="0F1115"/>
          <w:spacing w:val="0"/>
          <w:sz w:val="22"/>
          <w:szCs w:val="22"/>
        </w:rPr>
        <w:t>食安溯源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2"/>
          <w:szCs w:val="22"/>
        </w:rPr>
        <w:br w:type="textWrapping"/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2"/>
          <w:szCs w:val="22"/>
        </w:rPr>
        <w:t>打通牧场、工厂、仓配、门店数据，实现“一码溯源”，异常点可快速定位。</w:t>
      </w:r>
    </w:p>
    <w:p w14:paraId="7FA78D54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eastAsia" w:ascii="华文仿宋" w:hAnsi="华文仿宋" w:eastAsia="华文仿宋" w:cs="华文仿宋"/>
          <w:sz w:val="22"/>
          <w:szCs w:val="22"/>
        </w:rPr>
      </w:pPr>
      <w:r>
        <w:rPr>
          <w:rStyle w:val="6"/>
          <w:rFonts w:hint="eastAsia" w:ascii="华文仿宋" w:hAnsi="华文仿宋" w:eastAsia="华文仿宋" w:cs="华文仿宋"/>
          <w:b/>
          <w:bCs/>
          <w:i w:val="0"/>
          <w:iCs w:val="0"/>
          <w:caps w:val="0"/>
          <w:color w:val="0F1115"/>
          <w:spacing w:val="0"/>
          <w:sz w:val="22"/>
          <w:szCs w:val="22"/>
        </w:rPr>
        <w:t>仓可视化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2"/>
          <w:szCs w:val="22"/>
        </w:rPr>
        <w:br w:type="textWrapping"/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2"/>
          <w:szCs w:val="22"/>
        </w:rPr>
        <w:t>冷库内温湿度、库存状态、作业进度实时可视，支持远程巡检。</w:t>
      </w:r>
    </w:p>
    <w:p w14:paraId="2A94BFBF">
      <w:pPr>
        <w:pStyle w:val="3"/>
        <w:keepNext w:val="0"/>
        <w:keepLines w:val="0"/>
        <w:widowControl/>
        <w:suppressLineNumbers w:val="0"/>
        <w:spacing w:before="0" w:beforeAutospacing="0" w:after="160" w:afterAutospacing="0" w:line="240" w:lineRule="auto"/>
        <w:ind w:left="0" w:right="0"/>
        <w:rPr>
          <w:rStyle w:val="6"/>
          <w:rFonts w:hint="eastAsia" w:ascii="华文仿宋" w:hAnsi="华文仿宋" w:eastAsia="华文仿宋" w:cs="华文仿宋"/>
          <w:b/>
          <w:bCs/>
          <w:i w:val="0"/>
          <w:iCs w:val="0"/>
          <w:caps w:val="0"/>
          <w:color w:val="0F1115"/>
          <w:spacing w:val="0"/>
          <w:sz w:val="22"/>
          <w:szCs w:val="22"/>
        </w:rPr>
      </w:pPr>
      <w:r>
        <w:rPr>
          <w:rStyle w:val="6"/>
          <w:rFonts w:hint="eastAsia" w:ascii="华文仿宋" w:hAnsi="华文仿宋" w:eastAsia="华文仿宋" w:cs="华文仿宋"/>
          <w:b/>
          <w:bCs/>
          <w:i w:val="0"/>
          <w:iCs w:val="0"/>
          <w:caps w:val="0"/>
          <w:color w:val="0F1115"/>
          <w:spacing w:val="0"/>
          <w:sz w:val="22"/>
          <w:szCs w:val="22"/>
        </w:rPr>
        <w:t>任务推送与卡控</w:t>
      </w:r>
    </w:p>
    <w:p w14:paraId="23BCC226">
      <w:pPr>
        <w:pStyle w:val="3"/>
        <w:keepNext w:val="0"/>
        <w:keepLines w:val="0"/>
        <w:widowControl/>
        <w:suppressLineNumbers w:val="0"/>
        <w:spacing w:before="0" w:beforeAutospacing="0" w:after="160" w:afterAutospacing="0" w:line="240" w:lineRule="auto"/>
        <w:ind w:left="0" w:right="0"/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2"/>
          <w:szCs w:val="22"/>
        </w:rPr>
      </w:pPr>
      <w:r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2"/>
          <w:szCs w:val="22"/>
        </w:rPr>
        <w:t>车辆卫生检查：司机到仓后拍照上传车厢内外照片，运营后台核验。</w:t>
      </w:r>
    </w:p>
    <w:p w14:paraId="22DEC428">
      <w:pPr>
        <w:pStyle w:val="3"/>
        <w:keepNext w:val="0"/>
        <w:keepLines w:val="0"/>
        <w:widowControl/>
        <w:suppressLineNumbers w:val="0"/>
        <w:spacing w:before="0" w:beforeAutospacing="0" w:after="160" w:afterAutospacing="0" w:line="240" w:lineRule="auto"/>
        <w:ind w:left="0" w:right="0"/>
        <w:rPr>
          <w:rFonts w:hint="eastAsia" w:ascii="华文仿宋" w:hAnsi="华文仿宋" w:eastAsia="华文仿宋" w:cs="华文仿宋"/>
          <w:sz w:val="22"/>
          <w:szCs w:val="22"/>
        </w:rPr>
      </w:pPr>
      <w:r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2"/>
          <w:szCs w:val="22"/>
        </w:rPr>
        <w:t>预冷温度卡控：不合格无法系统装车。</w:t>
      </w:r>
    </w:p>
    <w:p w14:paraId="32B4ED10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eastAsia" w:ascii="华文仿宋" w:hAnsi="华文仿宋" w:eastAsia="华文仿宋" w:cs="华文仿宋"/>
          <w:sz w:val="22"/>
          <w:szCs w:val="22"/>
        </w:rPr>
      </w:pPr>
      <w:r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2"/>
          <w:szCs w:val="22"/>
        </w:rPr>
        <w:t>发车温度卡控：不合格无法操作发车。</w:t>
      </w:r>
    </w:p>
    <w:p w14:paraId="6272021D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eastAsia" w:ascii="华文仿宋" w:hAnsi="华文仿宋" w:eastAsia="华文仿宋" w:cs="华文仿宋"/>
          <w:sz w:val="22"/>
          <w:szCs w:val="22"/>
        </w:rPr>
      </w:pPr>
      <w:r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2"/>
          <w:szCs w:val="22"/>
        </w:rPr>
        <w:t>逆向物资登记：录入周转箱/保温箱数量。</w:t>
      </w:r>
    </w:p>
    <w:p w14:paraId="0CD8CA8B">
      <w:pPr>
        <w:widowControl/>
        <w:numPr>
          <w:ilvl w:val="0"/>
          <w:numId w:val="6"/>
        </w:numPr>
        <w:autoSpaceDE w:val="0"/>
        <w:autoSpaceDN w:val="0"/>
        <w:spacing w:before="944" w:after="0" w:line="334" w:lineRule="exact"/>
        <w:ind w:right="0"/>
        <w:jc w:val="left"/>
        <w:rPr>
          <w:rFonts w:hint="eastAsia" w:ascii="华文仿宋" w:hAnsi="华文仿宋" w:eastAsia="华文仿宋" w:cs="华文仿宋"/>
          <w:b/>
          <w:color w:val="333333"/>
          <w:sz w:val="30"/>
        </w:rPr>
      </w:pPr>
    </w:p>
    <w:p w14:paraId="70E49032">
      <w:pPr>
        <w:pStyle w:val="2"/>
        <w:keepNext w:val="0"/>
        <w:keepLines w:val="0"/>
        <w:widowControl/>
        <w:suppressLineNumbers w:val="0"/>
        <w:spacing w:before="640" w:beforeAutospacing="0" w:after="320" w:afterAutospacing="0"/>
        <w:ind w:left="0" w:right="0" w:firstLine="0"/>
        <w:rPr>
          <w:rFonts w:hint="default" w:ascii="华文仿宋" w:hAnsi="华文仿宋" w:eastAsia="华文仿宋" w:cs="华文仿宋"/>
          <w:b w:val="0"/>
          <w:bCs w:val="0"/>
          <w:color w:val="00AF50"/>
          <w:kern w:val="2"/>
          <w:sz w:val="24"/>
          <w:szCs w:val="24"/>
          <w:lang w:val="en-US" w:eastAsia="zh-CN" w:bidi="ar-SA"/>
        </w:rPr>
      </w:pPr>
    </w:p>
    <w:p w14:paraId="773FFA07">
      <w:pPr>
        <w:pStyle w:val="2"/>
        <w:keepNext w:val="0"/>
        <w:keepLines w:val="0"/>
        <w:widowControl/>
        <w:suppressLineNumbers w:val="0"/>
        <w:spacing w:before="640" w:beforeAutospacing="0" w:after="320" w:afterAutospacing="0"/>
        <w:ind w:left="0" w:right="0" w:firstLine="0"/>
        <w:rPr>
          <w:rFonts w:hint="default" w:ascii="华文仿宋" w:hAnsi="华文仿宋" w:eastAsia="华文仿宋" w:cs="华文仿宋"/>
          <w:b w:val="0"/>
          <w:bCs w:val="0"/>
          <w:color w:val="00AF50"/>
          <w:kern w:val="2"/>
          <w:sz w:val="24"/>
          <w:szCs w:val="24"/>
          <w:lang w:val="en-US" w:eastAsia="zh-CN" w:bidi="ar-SA"/>
        </w:rPr>
      </w:pPr>
      <w:r>
        <w:drawing>
          <wp:inline distT="0" distB="0" distL="114300" distR="114300">
            <wp:extent cx="5991225" cy="2472690"/>
            <wp:effectExtent l="0" t="0" r="3175" b="16510"/>
            <wp:docPr id="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91225" cy="247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47287">
      <w:r>
        <w:rPr>
          <w:b/>
          <w:highlight w:val="yellow"/>
        </w:rPr>
        <w:t>三、成果与价值</w:t>
      </w:r>
    </w:p>
    <w:p w14:paraId="3621EFE8">
      <w:r>
        <w:rPr>
          <w:highlight w:val="yellow"/>
        </w:rPr>
        <w:t>经过系统建设，运荔枝的标准化与数智化体系取得了扎实的成效。针对低温优质乳的标准化建设不仅推动自身提质增效，更赋能行业从“粗放竞争”转向“精益运营”。自标准实施以来，到仓及时率稳定在99.5%以上，到店及时率最高达99.9%，终端配送环节的时效管控稳定可靠；温度达标率在数智化系统的检测与辅助下稳定在99.9%以上。</w:t>
      </w:r>
    </w:p>
    <w:p w14:paraId="089B543A">
      <w:pPr>
        <w:widowControl/>
        <w:autoSpaceDE w:val="0"/>
        <w:autoSpaceDN w:val="0"/>
        <w:spacing w:before="470" w:after="0" w:line="312" w:lineRule="exact"/>
        <w:ind w:left="0" w:right="140" w:firstLine="0"/>
        <w:jc w:val="both"/>
        <w:rPr>
          <w:rFonts w:hint="eastAsia" w:ascii="华文仿宋" w:hAnsi="华文仿宋" w:eastAsia="华文仿宋" w:cs="华文仿宋"/>
          <w:color w:val="000000"/>
          <w:sz w:val="24"/>
        </w:rPr>
      </w:pPr>
    </w:p>
    <w:p w14:paraId="57A42A2E">
      <w:pPr>
        <w:pStyle w:val="2"/>
        <w:keepNext w:val="0"/>
        <w:keepLines w:val="0"/>
        <w:widowControl/>
        <w:suppressLineNumbers w:val="0"/>
        <w:spacing w:before="640" w:beforeAutospacing="0" w:after="320" w:afterAutospacing="0"/>
        <w:ind w:left="0" w:right="0" w:firstLine="0"/>
        <w:rPr>
          <w:rFonts w:ascii="Helvetica Neue" w:hAnsi="Helvetica Neue" w:eastAsia="Helvetica Neue" w:cs="Helvetica Neue"/>
          <w:i w:val="0"/>
          <w:iCs w:val="0"/>
          <w:caps w:val="0"/>
          <w:color w:val="0F1115"/>
          <w:spacing w:val="0"/>
        </w:rPr>
      </w:pPr>
    </w:p>
    <w:p w14:paraId="121A80BC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华文仿宋" w:hAnsi="华文仿宋" w:eastAsia="华文仿宋" w:cs="华文仿宋"/>
          <w:sz w:val="22"/>
          <w:szCs w:val="22"/>
        </w:rPr>
      </w:pPr>
      <w:r>
        <w:rPr>
          <w:rStyle w:val="6"/>
          <w:rFonts w:hint="eastAsia" w:ascii="华文仿宋" w:hAnsi="华文仿宋" w:eastAsia="华文仿宋" w:cs="华文仿宋"/>
          <w:b/>
          <w:bCs/>
          <w:i w:val="0"/>
          <w:iCs w:val="0"/>
          <w:caps w:val="0"/>
          <w:color w:val="0F1115"/>
          <w:spacing w:val="0"/>
          <w:sz w:val="22"/>
          <w:szCs w:val="22"/>
          <w:highlight w:val="yellow"/>
          <w:lang w:val="en-US" w:eastAsia="zh-CN"/>
        </w:rPr>
        <w:t>在创新层面，该标准体现出四个显著特征：一是标准首创性与系统性，国内首个覆盖“牧场—工厂—仓配—门店”全场景的优质乳冷链物流企业标准，填补了行业空白；二是标准与数智化深度绑定，将30项操作规范、9大时效节点、9项数智功能固化到系统流程，实现“标准即流程、流程即卡控”，杜绝人为偏差；三是分级预警与闭环管理，建立四级预警机制（温度、时效、设备、合规），配套应急预案与处置SOP，实现“异常早发现、快处置、可追溯”；四是绿色低碳融合，推广新能源冷藏车，量化碳排放数据，将ESG理念融入冷链标准。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2"/>
          <w:szCs w:val="22"/>
          <w:highlight w:val="yellow"/>
        </w:rPr>
        <w:br w:type="textWrapping"/>
      </w:r>
    </w:p>
    <w:p w14:paraId="652FDFBF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华文仿宋" w:hAnsi="华文仿宋" w:eastAsia="华文仿宋" w:cs="华文仿宋"/>
          <w:sz w:val="22"/>
          <w:szCs w:val="22"/>
        </w:rPr>
      </w:pPr>
      <w:r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2"/>
          <w:szCs w:val="22"/>
        </w:rPr>
        <w:br w:type="textWrapping"/>
      </w:r>
    </w:p>
    <w:p w14:paraId="074B1748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华文仿宋" w:hAnsi="华文仿宋" w:eastAsia="华文仿宋" w:cs="华文仿宋"/>
          <w:sz w:val="22"/>
          <w:szCs w:val="22"/>
        </w:rPr>
      </w:pPr>
      <w:r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2"/>
          <w:szCs w:val="22"/>
        </w:rPr>
        <w:br w:type="textWrapping"/>
      </w:r>
    </w:p>
    <w:p w14:paraId="55EDEDF0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华文仿宋" w:hAnsi="华文仿宋" w:eastAsia="华文仿宋" w:cs="华文仿宋"/>
          <w:sz w:val="22"/>
          <w:szCs w:val="22"/>
        </w:rPr>
      </w:pPr>
      <w:r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2"/>
          <w:szCs w:val="22"/>
        </w:rPr>
        <w:br w:type="textWrapping"/>
      </w:r>
    </w:p>
    <w:p w14:paraId="5BFFAA97">
      <w:pPr>
        <w:pStyle w:val="2"/>
        <w:keepNext w:val="0"/>
        <w:keepLines w:val="0"/>
        <w:widowControl/>
        <w:suppressLineNumbers w:val="0"/>
        <w:spacing w:before="640" w:beforeAutospacing="0" w:after="320" w:afterAutospacing="0"/>
        <w:ind w:left="0" w:right="0" w:firstLine="0"/>
        <w:rPr>
          <w:rFonts w:hint="default" w:ascii="华文仿宋" w:hAnsi="华文仿宋" w:eastAsia="华文仿宋" w:cs="华文仿宋"/>
          <w:b w:val="0"/>
          <w:bCs w:val="0"/>
          <w:color w:val="00AF50"/>
          <w:kern w:val="2"/>
          <w:sz w:val="24"/>
          <w:szCs w:val="24"/>
          <w:lang w:val="en-US" w:eastAsia="zh-CN" w:bidi="ar-SA"/>
        </w:rPr>
      </w:pPr>
    </w:p>
    <w:p w14:paraId="20A60895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eastAsia" w:ascii="华文仿宋" w:hAnsi="华文仿宋" w:eastAsia="华文仿宋" w:cs="华文仿宋"/>
          <w:sz w:val="18"/>
          <w:szCs w:val="18"/>
        </w:rPr>
      </w:pPr>
      <w:r>
        <w:rPr>
          <w:rStyle w:val="6"/>
          <w:rFonts w:hint="eastAsia" w:ascii="华文仿宋" w:hAnsi="华文仿宋" w:eastAsia="华文仿宋" w:cs="华文仿宋"/>
          <w:b/>
          <w:bCs/>
          <w:i w:val="0"/>
          <w:iCs w:val="0"/>
          <w:caps w:val="0"/>
          <w:color w:val="0F1115"/>
          <w:spacing w:val="0"/>
          <w:sz w:val="21"/>
          <w:szCs w:val="21"/>
          <w:highlight w:val="yellow"/>
        </w:rPr>
        <w:t>该标准已在行业内展现出良好的推广复制价值。该标准已在新希望乳业等头部乳企全面落地，并向中小乳企开放技术规范与数智化工具，帮助行业整体提升冷链水平。在跨品类应用方面，标准中的温控、时效、追溯等核心模块可平移至冰品、鲜肉、鲜食等短保食品品类，具备极强的横向复制能力。此外，该标准与国家优质乳工程、食品安全"两个责任"等政策高度契合，可作为行业团体标准或国家标准的前期实践基础。运荔枝通过"标准+数智+运营"三位一体的模式，不仅实现了自身服务能力的跃升，更形成了可输出、可复制的冷链物流创新解决方案，为食品行业高质量发展提供了坚实底座。</w:t>
      </w:r>
    </w:p>
    <w:p w14:paraId="561761F5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eastAsia" w:ascii="华文仿宋" w:hAnsi="华文仿宋" w:eastAsia="华文仿宋" w:cs="华文仿宋"/>
          <w:sz w:val="18"/>
          <w:szCs w:val="18"/>
        </w:rPr>
      </w:pPr>
    </w:p>
    <w:p w14:paraId="5A4C804F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1"/>
          <w:szCs w:val="21"/>
        </w:rPr>
      </w:pPr>
    </w:p>
    <w:p w14:paraId="3EE17488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eastAsia" w:ascii="华文仿宋" w:hAnsi="华文仿宋" w:eastAsia="华文仿宋" w:cs="华文仿宋"/>
          <w:lang w:eastAsia="zh-CN"/>
        </w:rPr>
      </w:pPr>
    </w:p>
    <w:sectPr>
      <w:pgSz w:w="11906" w:h="17238"/>
      <w:pgMar w:top="420" w:right="1166" w:bottom="376" w:left="1304" w:header="720" w:footer="720" w:gutter="0"/>
      <w:cols w:equalWidth="0" w:num="1">
        <w:col w:w="9436"/>
      </w:cols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altName w:val="Yu Gothic UI Light"/>
    <w:panose1 w:val="020B0300000000000000"/>
    <w:charset w:val="80"/>
    <w:family w:val="auto"/>
    <w:pitch w:val="default"/>
    <w:sig w:usb0="00000000" w:usb1="00000000" w:usb2="00000012" w:usb3="00000000" w:csb0="0002000D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Helvetica Neue">
    <w:altName w:val="Times New Roman"/>
    <w:panose1 w:val="02000503000000020004"/>
    <w:charset w:val="00"/>
    <w:family w:val="auto"/>
    <w:pitch w:val="default"/>
    <w:sig w:usb0="00000000" w:usb1="00000000" w:usb2="00000010" w:usb3="00000000" w:csb0="0000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B0B395"/>
    <w:multiLevelType w:val="singleLevel"/>
    <w:tmpl w:val="89B0B39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D2FE7044"/>
    <w:multiLevelType w:val="singleLevel"/>
    <w:tmpl w:val="D2FE7044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F67B8758"/>
    <w:multiLevelType w:val="multilevel"/>
    <w:tmpl w:val="F67B87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FF7E752A"/>
    <w:multiLevelType w:val="singleLevel"/>
    <w:tmpl w:val="FF7E752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6BEF61D1"/>
    <w:multiLevelType w:val="singleLevel"/>
    <w:tmpl w:val="6BEF61D1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6DFE2CF1"/>
    <w:multiLevelType w:val="singleLevel"/>
    <w:tmpl w:val="6DFE2CF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8147215"/>
    <w:rsid w:val="49F3DA08"/>
    <w:rsid w:val="EE7FC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semiHidden/>
    <w:unhideWhenUsed/>
    <w:uiPriority w:val="99"/>
    <w:rPr>
      <w:sz w:val="24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245</Words>
  <Characters>254</Characters>
  <Lines>0</Lines>
  <Paragraphs>0</Paragraphs>
  <TotalTime>962</TotalTime>
  <ScaleCrop>false</ScaleCrop>
  <LinksUpToDate>false</LinksUpToDate>
  <CharactersWithSpaces>255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python-docx</dc:creator>
  <dc:description>generated by python-docx</dc:description>
  <cp:lastModifiedBy>Zhao.17</cp:lastModifiedBy>
  <dcterms:modified xsi:type="dcterms:W3CDTF">2026-05-08T01:47:53Z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7EFBD10BE3714451BE875392D89AC362_13</vt:lpwstr>
  </property>
  <property fmtid="{D5CDD505-2E9C-101B-9397-08002B2CF9AE}" pid="4" name="KSOTemplateDocerSaveRecord">
    <vt:lpwstr>eyJoZGlkIjoiOWIxMzUyN2NlNmQ5NzFkODE0NWNhMjlmODFiYWRjYzUiLCJ1c2VySWQiOiIzNTIxMDUxNDMifQ==</vt:lpwstr>
  </property>
</Properties>
</file>