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jc w:val="center"/>
      </w:pPr>
      <w:r>
        <w:t xml:space="preserve">2025</w:t>
      </w:r>
      <w:r>
        <w:t xml:space="preserve"> </w:t>
      </w:r>
      <w:r>
        <w:t xml:space="preserve">年中国研究生数学建模竞赛</w:t>
      </w:r>
      <w:r>
        <w:t xml:space="preserve"> </w:t>
      </w:r>
      <w:r>
        <w:t xml:space="preserve">B</w:t>
      </w:r>
      <w:r>
        <w:t xml:space="preserve"> </w:t>
      </w:r>
      <w:r>
        <w:t xml:space="preserve">题：无线通信系统链路速率建模——求解思路与实施方案</w:t>
      </w:r>
    </w:p>
    <w:p>
      <w:pPr>
        <w:pStyle w:val="Author"/>
        <w:jc w:val="center"/>
      </w:pPr>
      <w:r>
        <w:t xml:space="preserve">GMCM-25B-Reproduction</w:t>
      </w:r>
      <w:r>
        <w:t xml:space="preserve"> </w:t>
      </w:r>
      <w:r>
        <w:t xml:space="preserve">项目</w:t>
      </w:r>
    </w:p>
    <w:p>
      <w:pPr>
        <w:pStyle w:val="Date"/>
        <w:jc w:val="center"/>
      </w:pPr>
      <w:r>
        <w:t xml:space="preserve">2026</w:t>
      </w:r>
      <w:r>
        <w:t xml:space="preserve"> </w:t>
      </w:r>
      <w:r>
        <w:t xml:space="preserve">年</w:t>
      </w:r>
      <w:r>
        <w:t xml:space="preserve"> </w:t>
      </w:r>
      <w:r>
        <w:t xml:space="preserve">9</w:t>
      </w:r>
      <w:r>
        <w:t xml:space="preserve"> </w:t>
      </w:r>
      <w:r>
        <w:t xml:space="preserve">月</w:t>
      </w:r>
      <w:r>
        <w:t xml:space="preserve"> </w:t>
      </w:r>
      <w:r>
        <w:t xml:space="preserve">17</w:t>
      </w:r>
      <w:r>
        <w:t xml:space="preserve"> </w:t>
      </w:r>
      <w:r>
        <w:t xml:space="preserve">日</w:t>
      </w:r>
    </w:p>
    <w:bookmarkStart w:id="20" w:name="文档定位与结论先行"/>
    <w:p>
      <w:pPr>
        <w:pStyle w:val="Heading1"/>
        <w:keepLines/>
      </w:pPr>
      <w:r>
        <w:t xml:space="preserve">文档定位与结论先行</w:t>
      </w:r>
    </w:p>
    <w:p>
      <w:pPr>
        <w:pStyle w:val="FirstParagraph"/>
        <w:ind w:firstLine="425"/>
      </w:pPr>
      <w:r>
        <w:rPr>
          <w:bCs/>
          <w:b/>
        </w:rPr>
        <w:t xml:space="preserve">文档性质：</w:t>
      </w:r>
      <w:r>
        <w:t xml:space="preserve">第一阶段建模方案，不是已经运行数据或取得结果的完整解答。依据项目中赛题文件的标题，以及公开的赛题解析资料，将任务组织为：①关闭 TxBF 的 EESM 模型参数拟合；②关闭 TxBF 的新速率估计模型；③开启 TxBF 的速率估计模型。三个问题依次构成</w:t>
      </w:r>
      <w:r>
        <w:rPr>
          <w:bCs/>
          <w:b/>
        </w:rPr>
        <w:t xml:space="preserve">物理可解释基线—数据驱动提升—波束赋形场景扩展</w:t>
      </w:r>
      <w:r>
        <w:t xml:space="preserve">的技术路线。</w:t>
      </w:r>
    </w:p>
    <w:p>
      <w:pPr>
        <w:pStyle w:val="BodyText"/>
        <w:ind w:firstLine="425"/>
      </w:pPr>
      <w:r>
        <w:rPr>
          <w:bCs/>
          <w:b/>
        </w:rPr>
        <w:t xml:space="preserve">访问边界：</w:t>
      </w:r>
      <w:r>
        <w:t xml:space="preserve">仓库含有原题 DOCX/PDF，但本次连接无法提取其二进制正文；用户给出的百度网盘数据链接亦未能直接读取。因而，本方案不声称已逐字核验题目公式和附件格式，也不提供虚构的样本量、模型精度或最终预测值。实施时，题目给定的 SINR、EESM 及速率换算公式具有最高优先级；本文标注的候选公式应以原题核对为准。</w:t>
      </w:r>
    </w:p>
    <w:p>
      <w:pPr>
        <w:pStyle w:val="BodyText"/>
        <w:ind w:firstLine="425"/>
      </w:pPr>
      <w:r>
        <w:rPr>
          <w:bCs/>
          <w:b/>
        </w:rPr>
        <w:t xml:space="preserve">建议的主线：</w:t>
      </w:r>
      <w:r>
        <w:t xml:space="preserve">首先统一解析复数 CSI、噪声、时间和标签；建立无数据泄漏的验证集；用 EESM + 单调校准获得第一个可解释预测器；加入频域分布和 MIMO 空间结构特征，用梯度提升树构建第二个预测器；开启 TxBF 时加入奇异值、有效秩和理论赋形收益等特征，优先训练独立模型，再验证能否迁移共享表示。</w:t>
      </w:r>
    </w:p>
    <w:bookmarkEnd w:id="20"/>
    <w:bookmarkStart w:id="23" w:name="题目分析与任务拆解"/>
    <w:p>
      <w:pPr>
        <w:pStyle w:val="Heading1"/>
        <w:keepLines/>
      </w:pPr>
      <w:r>
        <w:t xml:space="preserve">1 题目分析与任务拆解</w:t>
      </w:r>
    </w:p>
    <w:bookmarkStart w:id="21" w:name="为什么不能直接用香农公式回答"/>
    <w:p>
      <w:pPr>
        <w:pStyle w:val="Heading2"/>
        <w:keepLines/>
      </w:pPr>
      <w:r>
        <w:t xml:space="preserve">1.1 为什么不能直接用香农公式回答</w:t>
      </w:r>
    </w:p>
    <w:p>
      <w:pPr>
        <w:pStyle w:val="FirstParagraph"/>
        <w:ind w:firstLine="425"/>
      </w:pPr>
      <w:r>
        <w:t xml:space="preserve">无线链路理论容量反映给定带宽、信道和功率约束下的理想上界；实际传输速率同时受到调制编码方式（MCS）、空间流数量、信道频率选择性、误码重传和协议开销等因素影响。输入 CSI 通常是复数矩阵而非单个信噪比；122 个子载波可能强弱差异很大，直接平均信道功率会丢失“少数差载波拖累解码”的信息。发送波束赋形（TxBF）开启后，发射方向和流间干扰也会改变，故不能只把关闭 TxBF 的模型原封不动地套用过去。</w:t>
      </w:r>
    </w:p>
    <w:bookmarkEnd w:id="21"/>
    <w:bookmarkStart w:id="22" w:name="三问的输入目标与验证"/>
    <w:p>
      <w:pPr>
        <w:pStyle w:val="Heading2"/>
        <w:keepLines/>
      </w:pPr>
      <w:r>
        <w:t xml:space="preserve">1.2 三问的输入、目标与验证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主要场景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建模任务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建议输出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最先解决的难点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问题一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关闭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用题设 EESM 从子载波 SINR 压缩成等效 SINR，并拟合参数及速率映射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拟合参数、基线模型、待预测样本结果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复数信道与 SINR 公式、EESM 参数可识别性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问题二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关闭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提出优于或补充 EESM 的新速率估计模型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新模型、消融比较和预测结果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高频维 CSI 特征、泛化及解释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问题三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开启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考虑波束赋形后构建速率预测模型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TxBF 专用模型、与关闭场景的可比实验、预测结果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预编码信息是否已知、SVD 代理是否成立</w:t>
            </w:r>
          </w:p>
        </w:tc>
      </w:tr>
    </w:tbl>
    <w:p>
      <w:pPr>
        <w:pStyle w:val="BodyText"/>
        <w:ind w:firstLine="425"/>
      </w:pPr>
      <w:r>
        <w:rPr>
          <w:bCs/>
          <w:b/>
        </w:rPr>
        <w:t xml:space="preserve">需要核对的输出目标：</w:t>
      </w:r>
      <w:r>
        <w:t xml:space="preserve">题目是否要求“实际传输速率”（连续值），还是要求输出 MCS/速率档位（离散值），或二者都有。</w:t>
      </w:r>
      <w:r>
        <w:rPr>
          <w:rStyle w:val="VerbatimChar"/>
        </w:rPr>
        <w:t xml:space="preserve">mcs</w:t>
      </w:r>
      <w:r>
        <w:t xml:space="preserve"> </w:t>
      </w:r>
      <w:r>
        <w:t xml:space="preserve">若是调制编码索引，不应未经映射就称为 Mbps；预测表必须保留原题要求的字段、单位、样本顺序和文件格式。</w:t>
      </w:r>
    </w:p>
    <w:bookmarkEnd w:id="22"/>
    <w:bookmarkEnd w:id="23"/>
    <w:bookmarkStart w:id="28" w:name="数据预处理三个问题共用的底座"/>
    <w:p>
      <w:pPr>
        <w:pStyle w:val="Heading1"/>
        <w:keepLines/>
      </w:pPr>
      <w:r>
        <w:t xml:space="preserve">2 数据预处理：三个问题共用的底座</w:t>
      </w:r>
    </w:p>
    <w:bookmarkStart w:id="24" w:name="数据清点和字段字典"/>
    <w:p>
      <w:pPr>
        <w:pStyle w:val="Heading2"/>
        <w:keepLines/>
      </w:pPr>
      <w:r>
        <w:t xml:space="preserve">2.1 数据清点和字段字典</w:t>
      </w:r>
    </w:p>
    <w:p>
      <w:pPr>
        <w:pStyle w:val="FirstParagraph"/>
        <w:ind w:firstLine="425"/>
      </w:pPr>
      <w:r>
        <w:t xml:space="preserve">读取附件后先输出每个文件的行数、列名、字段类型、前后各五行、缺失率、唯一终端数、TxBF 场景样本数、标签分布及其单位。需要特别核实：</w:t>
      </w:r>
      <w:r>
        <w:rPr>
          <w:rStyle w:val="VerbatimChar"/>
        </w:rPr>
        <w:t xml:space="preserve">csi_matrix_r0_c0</w:t>
      </w:r>
      <w:r>
        <w:t xml:space="preserve"> </w:t>
      </w:r>
      <w:r>
        <w:t xml:space="preserve">至</w:t>
      </w:r>
      <w:r>
        <w:t xml:space="preserve"> </w:t>
      </w:r>
      <w:r>
        <w:rPr>
          <w:rStyle w:val="VerbatimChar"/>
        </w:rPr>
        <w:t xml:space="preserve">csi_matrix_r1_c3</w:t>
      </w:r>
      <w:r>
        <w:t xml:space="preserve"> </w:t>
      </w:r>
      <w:r>
        <w:t xml:space="preserve">是否为八列、每列如何编码 122 个复数；</w:t>
      </w:r>
      <w:r>
        <w:rPr>
          <w:rStyle w:val="VerbatimChar"/>
        </w:rPr>
        <w:t xml:space="preserve">noise_floor</w:t>
      </w:r>
      <w:r>
        <w:t xml:space="preserve"> </w:t>
      </w:r>
      <w:r>
        <w:t xml:space="preserve">单位及其是接收机总噪声还是子载波噪声；</w:t>
      </w:r>
      <w:r>
        <w:rPr>
          <w:rStyle w:val="VerbatimChar"/>
        </w:rPr>
        <w:t xml:space="preserve">beamforming_en</w:t>
      </w:r>
      <w:r>
        <w:t xml:space="preserve"> </w:t>
      </w:r>
      <w:r>
        <w:t xml:space="preserve">的编码；</w:t>
      </w:r>
      <w:r>
        <w:rPr>
          <w:rStyle w:val="VerbatimChar"/>
        </w:rPr>
        <w:t xml:space="preserve">csi_time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dfx_time</w:t>
      </w:r>
      <w:r>
        <w:t xml:space="preserve"> </w:t>
      </w:r>
      <w:r>
        <w:t xml:space="preserve">的时间基准；实际速率标签是否存在于每个训练子集。所有字段名均为公开解析中出现的</w:t>
      </w:r>
      <w:r>
        <w:rPr>
          <w:bCs/>
          <w:b/>
        </w:rPr>
        <w:t xml:space="preserve">待核对候选</w:t>
      </w:r>
      <w:r>
        <w:t xml:space="preserve">，不可在未检验附件时硬编码。</w:t>
      </w:r>
    </w:p>
    <w:p>
      <w:pPr>
        <w:pStyle w:val="BodyText"/>
        <w:ind w:firstLine="425"/>
      </w:pPr>
      <w:r>
        <w:t xml:space="preserve">为每条样本建立不可丢失的</w:t>
      </w:r>
      <w:r>
        <w:t xml:space="preserve"> </w:t>
      </w:r>
      <w:r>
        <w:rPr>
          <w:rStyle w:val="VerbatimChar"/>
        </w:rPr>
        <w:t xml:space="preserve">sample_id</w:t>
      </w:r>
      <w:r>
        <w:t xml:space="preserve">，保持原始输入行号。将 CSI 表示为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C</m:t>
            </m:r>
          </m:e>
          <m:sup>
            <m:sSub>
              <m:e>
                <m:r>
                  <m:t>N</m:t>
                </m:r>
              </m:e>
              <m:sub>
                <m:r>
                  <m:t>r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N</m:t>
                </m:r>
              </m:e>
              <m:sub>
                <m:r>
                  <m:t>t</m:t>
                </m:r>
              </m:sub>
            </m:sSub>
          </m:sup>
        </m:sSup>
      </m:oMath>
      <w:r>
        <w:t xml:space="preserve">，其中样本</w:t>
      </w:r>
      <w:r>
        <w:t xml:space="preserve"> </w:t>
      </w:r>
      <m:oMath>
        <m:r>
          <m:t>n</m:t>
        </m:r>
      </m:oMath>
      <w:r>
        <w:t xml:space="preserve">、子载波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；公开资料提示</w:t>
      </w:r>
      <w:r>
        <w:t xml:space="preserve"> </w:t>
      </w:r>
      <m:oMath>
        <m:sSub>
          <m:e>
            <m:r>
              <m:t>N</m:t>
            </m:r>
          </m:e>
          <m:sub>
            <m:r>
              <m:t>r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、</w:t>
      </w:r>
      <m:oMath>
        <m:sSub>
          <m:e>
            <m:r>
              <m:t>N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、</w:t>
      </w:r>
      <m:oMath>
        <m:r>
          <m:t>K</m:t>
        </m:r>
        <m:r>
          <m:rPr>
            <m:sty m:val="p"/>
          </m:rPr>
          <m:t>=</m:t>
        </m:r>
        <m:r>
          <m:t>122</m:t>
        </m:r>
      </m:oMath>
      <w:r>
        <w:t xml:space="preserve">，实施时仍以原题和数组实测形状为准。</w:t>
      </w:r>
    </w:p>
    <w:bookmarkEnd w:id="24"/>
    <w:bookmarkStart w:id="25" w:name="解析与物理一致性检查"/>
    <w:p>
      <w:pPr>
        <w:pStyle w:val="Heading2"/>
        <w:keepLines/>
      </w:pPr>
      <w:r>
        <w:t xml:space="preserve">2.2 解析与物理一致性检查</w:t>
      </w:r>
    </w:p>
    <w:p>
      <w:pPr>
        <w:pStyle w:val="FirstParagraph"/>
        <w:ind w:firstLine="425"/>
      </w:pPr>
      <w:r>
        <w:t xml:space="preserve">将复数串解析为复数数组，优先使用受控语法解析而非不受限制的</w:t>
      </w:r>
      <w:r>
        <w:t xml:space="preserve"> </w:t>
      </w:r>
      <w:r>
        <w:rPr>
          <w:rStyle w:val="VerbatimChar"/>
        </w:rPr>
        <w:t xml:space="preserve">eval</w:t>
      </w:r>
      <w:r>
        <w:t xml:space="preserve">。检查八个通道的长度一致性、实虚部是否为有限值、是否存在整个载波全零、是否有重复样本、是否有异常的通道交换或天线维度转置。抽取少量样本进行人工复核，将原始字符串、解析后的矩阵元素及维度写入单元测试。对少量缺失载波可考虑在实、虚部分别做相邻频点插值；</w:t>
      </w:r>
      <w:r>
        <w:rPr>
          <w:bCs/>
          <w:b/>
        </w:rPr>
        <w:t xml:space="preserve">不得直接插补测试集标签，不得把重缺失样本悄悄删除导致交付缺行</w:t>
      </w:r>
      <w:r>
        <w:t xml:space="preserve">。</w:t>
      </w:r>
    </w:p>
    <w:p>
      <w:pPr>
        <w:pStyle w:val="BodyText"/>
        <w:ind w:firstLine="425"/>
      </w:pPr>
      <w:r>
        <w:t xml:space="preserve">如果噪声为 dBm，应先转换为线性功率：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d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m</m:t>
                  </m:r>
                </m:sub>
              </m:sSub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rPr>
                  <m:sty m:val="p"/>
                </m:rPr>
                <m:t>W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d</m:t>
                      </m:r>
                      <m:r>
                        <m:rPr>
                          <m:sty m:val="p"/>
                        </m:rPr>
                        <m:t>B</m:t>
                      </m:r>
                      <m:r>
                        <m:rPr>
                          <m:sty m:val="p"/>
                        </m:rPr>
                        <m:t>m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30</m:t>
                  </m:r>
                </m:e>
              </m:d>
              <m:r>
                <m:rPr>
                  <m:sty m:val="p"/>
                </m:rPr>
                <m:t>/</m:t>
              </m:r>
              <m:r>
                <m:t>10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是否要再除以子载波数、接收支路数，以及 CSI 是否已包含发射功率与归一化，必须依据原题定义确定。</w:t>
      </w:r>
      <w:r>
        <w:rPr>
          <w:bCs/>
          <w:b/>
        </w:rPr>
        <w:t xml:space="preserve">不能把 dBm 数值直接当成分母，不能未经定义地将噪声功率再平方。</w:t>
      </w:r>
    </w:p>
    <w:bookmarkEnd w:id="25"/>
    <w:bookmarkStart w:id="26" w:name="时间配对与防止数据泄漏"/>
    <w:p>
      <w:pPr>
        <w:pStyle w:val="Heading2"/>
        <w:keepLines/>
      </w:pPr>
      <w:r>
        <w:t xml:space="preserve">2.3 时间配对与防止数据泄漏</w:t>
      </w:r>
    </w:p>
    <w:p>
      <w:pPr>
        <w:pStyle w:val="FirstParagraph"/>
        <w:ind w:firstLine="425"/>
      </w:pPr>
      <w:r>
        <w:t xml:space="preserve">计算</w:t>
      </w:r>
      <w:r>
        <w:t xml:space="preserve"> </w:t>
      </w:r>
      <m:oMath>
        <m:r>
          <m:t>Δ</m:t>
        </m:r>
        <m:sSub>
          <m:e>
            <m:r>
              <m:t>t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C</m:t>
                </m:r>
                <m:r>
                  <m:rPr>
                    <m:sty m:val="p"/>
                  </m:rPr>
                  <m:t>S</m:t>
                </m:r>
                <m:r>
                  <m:rPr>
                    <m:sty m:val="p"/>
                  </m:rPr>
                  <m:t>I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t</m:t>
                </m:r>
              </m:e>
              <m:sub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t</m:t>
                </m:r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,</m:t>
                </m:r>
                <m:r>
                  <m:t>n</m:t>
                </m:r>
              </m:sub>
            </m:sSub>
          </m:e>
        </m:d>
      </m:oMath>
      <w:r>
        <w:t xml:space="preserve">，绘制偏差分布并检验偏差与预测误差的关系。若存在终端标识、位置区段或连续采集时间，优先用“按终端／采集区段分组 + 时间前后切分”设计验证，而不是把高度相似的相邻帧随机分配到训练和验证两边。训练、验证、最终评估三部分互不交叉；标准化、缺失值统计、特征选择和目标校准均只能在相应训练折拟合。</w:t>
      </w:r>
    </w:p>
    <w:bookmarkEnd w:id="26"/>
    <w:bookmarkStart w:id="27" w:name="初步探索图表"/>
    <w:p>
      <w:pPr>
        <w:pStyle w:val="Heading2"/>
        <w:keepLines/>
      </w:pPr>
      <w:r>
        <w:t xml:space="preserve">2.4 初步探索图表</w:t>
      </w:r>
    </w:p>
    <w:p>
      <w:pPr>
        <w:pStyle w:val="FirstParagraph"/>
        <w:ind w:firstLine="425"/>
      </w:pPr>
      <w:r>
        <w:t xml:space="preserve">输出：标签及速率档位直方图；TxBF 开关样本比例；CSI 能量与噪声功率分布；每子载波 SNR/SINR 热力图；相邻子载波相关性；主要奇异值随子载波变化；速率对有效 SINR 的散点图；时间偏差与残差关系。探索图应先判断采样偏差和异常原因，再决定是否截断异常值。</w:t>
      </w:r>
    </w:p>
    <w:bookmarkEnd w:id="27"/>
    <w:bookmarkEnd w:id="28"/>
    <w:bookmarkStart w:id="33" w:name="问题一关闭-txbf-的-eesm-参数拟合"/>
    <w:p>
      <w:pPr>
        <w:pStyle w:val="Heading1"/>
        <w:keepLines/>
      </w:pPr>
      <w:r>
        <w:t xml:space="preserve">3 问题一：关闭 TxBF 的 EESM 参数拟合</w:t>
      </w:r>
    </w:p>
    <w:bookmarkStart w:id="29" w:name="建模思想"/>
    <w:p>
      <w:pPr>
        <w:pStyle w:val="Heading2"/>
        <w:keepLines/>
      </w:pPr>
      <w:r>
        <w:t xml:space="preserve">3.1 建模思想</w:t>
      </w:r>
    </w:p>
    <w:p>
      <w:pPr>
        <w:pStyle w:val="FirstParagraph"/>
        <w:ind w:firstLine="425"/>
      </w:pPr>
      <w:r>
        <w:t xml:space="preserve">EESM（Exponential Effective SINR Mapping）将不同频率子载波的 SINR 通过指数平均压缩为单一的“等效 SINR”。和简单算术平均不同，它对于深衰落子载波更加敏感，可以作为从 CSI 到速率的可解释中间层。题目如已给出具体 EESM 公式及参数定义，应</w:t>
      </w:r>
      <w:r>
        <w:rPr>
          <w:bCs/>
          <w:b/>
        </w:rPr>
        <w:t xml:space="preserve">完全采用题设形式</w:t>
      </w:r>
      <w:r>
        <w:t xml:space="preserve">，下式仅是常见的候选表达：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γ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β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β</m:t>
          </m:r>
          <m:r>
            <m:rPr>
              <m:sty m:val="p"/>
            </m:rPr>
            <m:t>ln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γ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β</m:t>
                      </m:r>
                    </m:den>
                  </m:f>
                </m:e>
              </m:d>
            </m:e>
          </m:d>
          <m:r>
            <m:rPr>
              <m:sty m:val="p"/>
            </m:rPr>
            <m:t>,</m:t>
          </m:r>
          <m:r>
            <m:t> </m:t>
          </m:r>
          <m:r>
            <m:t>β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其中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必须为</w:t>
      </w:r>
      <w:r>
        <w:rPr>
          <w:bCs/>
          <w:b/>
        </w:rPr>
        <w:t xml:space="preserve">线性</w:t>
      </w:r>
      <w:r>
        <w:t xml:space="preserve"> </w:t>
      </w:r>
      <w:r>
        <w:t xml:space="preserve">SINR，不能直接代入 dB。若原题要求多流、多个接收层或带有缩放系数</w:t>
      </w:r>
      <w:r>
        <w:t xml:space="preserve"> </w:t>
      </w:r>
      <m:oMath>
        <m:r>
          <m:t>α</m:t>
        </m:r>
      </m:oMath>
      <w:r>
        <w:t xml:space="preserve">，要按照给定公式扩展并明确聚合规则。为了避免数值下溢，用</w:t>
      </w:r>
      <w:r>
        <w:t xml:space="preserve"> </w:t>
      </w:r>
      <w:r>
        <w:rPr>
          <w:rStyle w:val="VerbatimChar"/>
        </w:rPr>
        <w:t xml:space="preserve">scipy.special.logsumexp</w:t>
      </w:r>
      <w:r>
        <w:t xml:space="preserve"> </w:t>
      </w:r>
      <w:r>
        <w:t xml:space="preserve">实现指数平均。</w:t>
      </w:r>
    </w:p>
    <w:bookmarkEnd w:id="29"/>
    <w:bookmarkStart w:id="30" w:name="子载波-sinr-的求取"/>
    <w:p>
      <w:pPr>
        <w:pStyle w:val="Heading2"/>
        <w:keepLines/>
      </w:pPr>
      <w:r>
        <w:t xml:space="preserve">3.2 子载波 SINR 的求取</w:t>
      </w:r>
    </w:p>
    <w:p>
      <w:pPr>
        <w:pStyle w:val="FirstParagraph"/>
        <w:ind w:firstLine="425"/>
      </w:pPr>
      <w:r>
        <w:t xml:space="preserve">先根据题设的系统模型（单流、多流、检测器、功率分配）计算各载波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。如果只知道 CSI 而没有真正的发射预编码矩阵，不能假装已经知道发射端选用的波束。下式可以作为明确条件下的</w:t>
      </w:r>
      <w:r>
        <w:rPr>
          <w:bCs/>
          <w:b/>
        </w:rPr>
        <w:t xml:space="preserve">信息量代理</w:t>
      </w:r>
      <w:r>
        <w:t xml:space="preserve">，但绝不能无条件代替题目的 SINR：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I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r</m:t>
                      </m:r>
                    </m:sub>
                  </m:sSub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s</m:t>
                      </m:r>
                    </m:sub>
                  </m:sSub>
                  <m:sSub>
                    <m:e>
                      <m:r>
                        <m:t>P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t>H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H</m:t>
                  </m:r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式中</w:t>
      </w:r>
      <w:r>
        <w:t xml:space="preserve"> </w:t>
      </w:r>
      <m:oMath>
        <m:sSub>
          <m:e>
            <m:r>
              <m:t>N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是实际发射流数，且此处的功率、噪声和信道归一化须相互一致。与 EESM 配套的 SINR 应优先采用题目表格中的定义。实施顺序是“先复现题设公式，再考虑候选近似作对照”。</w:t>
      </w:r>
    </w:p>
    <w:bookmarkEnd w:id="30"/>
    <w:bookmarkStart w:id="31" w:name="参数拟合与标签映射"/>
    <w:p>
      <w:pPr>
        <w:pStyle w:val="Heading2"/>
        <w:keepLines/>
      </w:pPr>
      <w:r>
        <w:t xml:space="preserve">3.3 参数拟合与标签映射</w:t>
      </w:r>
    </w:p>
    <w:p>
      <w:pPr>
        <w:pStyle w:val="FirstParagraph"/>
        <w:ind w:firstLine="425"/>
      </w:pPr>
      <w:r>
        <w:t xml:space="preserve">建议采用两阶段训练：第一阶段在训练集内部搜索</w:t>
      </w:r>
      <w:r>
        <w:t xml:space="preserve"> </w:t>
      </w:r>
      <m:oMath>
        <m:r>
          <m:t>β</m:t>
        </m:r>
      </m:oMath>
      <w:r>
        <w:t xml:space="preserve">（及题设其他必要参数）；第二阶段学习单调的</w:t>
      </w:r>
      <w:r>
        <w:t xml:space="preserve"> </w:t>
      </w:r>
      <m:oMath>
        <m:r>
          <m:t>g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γ</m:t>
                </m:r>
              </m:e>
              <m:sub>
                <m:r>
                  <m:rPr>
                    <m:sty m:val="p"/>
                  </m:rPr>
                  <m:t>e</m:t>
                </m:r>
                <m:r>
                  <m:rPr>
                    <m:sty m:val="p"/>
                  </m:rPr>
                  <m:t>f</m:t>
                </m:r>
                <m:r>
                  <m:rPr>
                    <m:sty m:val="p"/>
                  </m:rPr>
                  <m:t>f</m:t>
                </m:r>
              </m:sub>
            </m:sSub>
          </m:e>
        </m:d>
      </m:oMath>
      <w:r>
        <w:t xml:space="preserve"> </w:t>
      </w:r>
      <w:r>
        <w:t xml:space="preserve">预测实际速率。标签连续时，以 MAE/RMSE 为目标并采用保序回归或分段线性校准；标签为离散 MCS 时，学习有序阈值并输出合法档位，不用任意四舍五入替代明确的分类规则。</w:t>
      </w:r>
    </w:p>
    <w:p>
      <w:pPr>
        <w:pStyle w:val="BodyText"/>
        <w:ind w:firstLine="425"/>
      </w:pPr>
      <w:r>
        <w:t xml:space="preserve">连续目标的一般优化式可写为：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β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θ</m:t>
              </m:r>
            </m:lim>
          </m:limLow>
          <m:r>
            <m:t> </m:t>
          </m:r>
          <m:f>
            <m:fPr>
              <m:type m:val="bar"/>
            </m:fPr>
            <m:num>
              <m:r>
                <m:t>1</m:t>
              </m:r>
            </m:num>
            <m:den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T</m:t>
                  </m:r>
                </m:e>
              </m:d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n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  <m:scr m:val="script"/>
                </m:rPr>
                <m:t>T</m:t>
              </m:r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θ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sub>
                  </m:sSub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β</m:t>
                      </m:r>
                    </m:e>
                  </m:d>
                </m:e>
              </m:d>
            </m:e>
          </m:d>
          <m:r>
            <m:rPr>
              <m:sty m:val="p"/>
            </m:rPr>
            <m:t>+</m:t>
          </m:r>
          <m:r>
            <m:t>λ</m:t>
          </m:r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必须防止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与自由伸缩映射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同时调整而产生不可识别性：优先固定题设增益、限定校准函数自由度，对参数的物理范围做敏感性分析。优化方法采用有界网格搜索／</w:t>
      </w:r>
      <w:r>
        <w:rPr>
          <w:rStyle w:val="VerbatimChar"/>
        </w:rPr>
        <w:t xml:space="preserve">minimize_scalar</w:t>
      </w:r>
      <w:r>
        <w:t xml:space="preserve">，参数超过一维时再考虑 L-BFGS-B；目标不光滑时采用网格或差分进化后局部微调。所有超参数只在训练折或内层验证确定。</w:t>
      </w:r>
    </w:p>
    <w:bookmarkEnd w:id="31"/>
    <w:bookmarkStart w:id="32" w:name="基线与交付"/>
    <w:p>
      <w:pPr>
        <w:pStyle w:val="Heading2"/>
        <w:keepLines/>
      </w:pPr>
      <w:r>
        <w:t xml:space="preserve">3.4 基线与交付</w:t>
      </w:r>
    </w:p>
    <w:p>
      <w:pPr>
        <w:pStyle w:val="FirstParagraph"/>
        <w:ind w:firstLine="425"/>
      </w:pPr>
      <w:r>
        <w:t xml:space="preserve">基线至少包括：恒定速率／众数、平均 SINR + 单调映射、题设标准 EESM、按原题允许的可选改进 EESM。输出最优参数、训练及独立验证误差、预测-真实图、速率分段误差、参数稳定性和每个待测样本的预测值。若原题明确限定“根据 EESM 建模”，不要用黑箱模型冒充第一问核心答案。</w:t>
      </w:r>
    </w:p>
    <w:bookmarkEnd w:id="32"/>
    <w:bookmarkEnd w:id="33"/>
    <w:bookmarkStart w:id="38" w:name="问题二关闭-txbf-的新速率估计模型"/>
    <w:p>
      <w:pPr>
        <w:pStyle w:val="Heading1"/>
        <w:keepLines/>
      </w:pPr>
      <w:r>
        <w:t xml:space="preserve">4 问题二：关闭 TxBF 的新速率估计模型</w:t>
      </w:r>
    </w:p>
    <w:bookmarkStart w:id="34" w:name="关键改进点"/>
    <w:p>
      <w:pPr>
        <w:pStyle w:val="Heading2"/>
        <w:keepLines/>
      </w:pPr>
      <w:r>
        <w:t xml:space="preserve">4.1 关键改进点</w:t>
      </w:r>
    </w:p>
    <w:p>
      <w:pPr>
        <w:pStyle w:val="FirstParagraph"/>
        <w:ind w:firstLine="425"/>
      </w:pPr>
      <w:r>
        <w:t xml:space="preserve">EESM 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个频点压成一个数，会丢失频率选择性、空间秩、信道相关性等信息。第二问可以保留物理层摘要，并增设表征 MIMO 与频域结构的特征，以数据驱动学习实际速率中 EESM 尚未解释的差异。首先训练可解释的表格模型，再视数据量及剩余误差决定是否尝试轻量级卷积网络；不应因为 CSI 是矩阵便默认深度学习一定更好。</w:t>
      </w:r>
    </w:p>
    <w:bookmarkEnd w:id="34"/>
    <w:bookmarkStart w:id="35" w:name="建议的四类特征"/>
    <w:p>
      <w:pPr>
        <w:pStyle w:val="Heading2"/>
        <w:keepLines/>
      </w:pPr>
      <w:r>
        <w:t xml:space="preserve">4.2 建议的四类特征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特征组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示例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表达的物理含义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载波质量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SINR 均值、最小值、10/25/50/75/90 分位数、标准差、EESM、低于阈值的频点占比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平均链路质量及深衰落尾部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频域形状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相邻载波相关系数、差分能量、连续低 SINR 片段长度、分位差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频率选择性及成片衰落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MIMO 空间结构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m:oMath>
              <m:r>
                <m:rPr>
                  <m:sty m:val="p"/>
                </m:rPr>
                <m:t>∥</m:t>
              </m:r>
              <m:sSub>
                <m:e>
                  <m:r>
                    <m:t>H</m:t>
                  </m:r>
                </m:e>
                <m:sub>
                  <m:r>
                    <m:t>k</m:t>
                  </m:r>
                </m:sub>
              </m:sSub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oMath>
            <w:r>
              <w:rPr>
                <w:sz w:val="18"/>
              </w:rPr>
              <w:t xml:space="preserve">、两个非零奇异值、主奇异值占比、有效秩、条件数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空间复用与方向集中程度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采集与场景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原题允许的噪声、发射参数、采集时差、终端或设备类型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测量条件和异质性</w:t>
            </w:r>
          </w:p>
        </w:tc>
      </w:tr>
    </w:tbl>
    <w:p>
      <w:pPr>
        <w:pStyle w:val="BodyText"/>
        <w:ind w:firstLine="425"/>
      </w:pPr>
      <w:r>
        <w:t xml:space="preserve">对每个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k</m:t>
            </m:r>
          </m:sub>
        </m:sSub>
        <m:sSub>
          <m:e>
            <m:r>
              <m:t>Σ</m:t>
            </m:r>
          </m:e>
          <m:sub>
            <m:r>
              <m:t>k</m:t>
            </m:r>
          </m:sub>
        </m:sSub>
        <m:sSubSup>
          <m:e>
            <m:r>
              <m:t>V</m:t>
            </m:r>
          </m:e>
          <m:sub>
            <m:r>
              <m:t>k</m:t>
            </m:r>
          </m:sub>
          <m:sup>
            <m:r>
              <m:rPr>
                <m:sty m:val="p"/>
              </m:rPr>
              <m:t>H</m:t>
            </m:r>
          </m:sup>
        </m:sSubSup>
      </m:oMath>
      <w:r>
        <w:t xml:space="preserve"> </w:t>
      </w:r>
      <w:r>
        <w:t xml:space="preserve">做 SVD。定义奇异值能量占比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σ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；有效秩代理可写为：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ln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ε</m:t>
                  </m:r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相应地，将</w:t>
      </w:r>
      <w:r>
        <w:t xml:space="preserve"> </w:t>
      </w:r>
      <m:oMath>
        <m:sSub>
          <m:e>
            <m:r>
              <m:t>r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在频域作均值、标准差及低分位数统计。特征只从预测时也能拿到的变量构造；实际速率、未来 MCS 选择结果及与标签同步产生但推理时不可用的字段不能作为输入。对无效或全零信道显式记录缺失指示器。</w:t>
      </w:r>
    </w:p>
    <w:bookmarkEnd w:id="35"/>
    <w:bookmarkStart w:id="36" w:name="分层建模与模型选择"/>
    <w:p>
      <w:pPr>
        <w:pStyle w:val="Heading2"/>
        <w:keepLines/>
      </w:pPr>
      <w:r>
        <w:t xml:space="preserve">4.3 分层建模与模型选择</w:t>
      </w:r>
    </w:p>
    <w:p>
      <w:pPr>
        <w:pStyle w:val="FirstParagraph"/>
        <w:ind w:firstLine="425"/>
      </w:pPr>
      <w:r>
        <w:rPr>
          <w:bCs/>
          <w:b/>
        </w:rPr>
        <w:t xml:space="preserve">模型 A（基准）：</w:t>
      </w:r>
      <w:r>
        <w:t xml:space="preserve">岭回归／Elastic Net 和随机森林，检验简单统计特征是否足够。</w:t>
      </w:r>
      <w:r>
        <w:rPr>
          <w:bCs/>
          <w:b/>
        </w:rPr>
        <w:t xml:space="preserve">模型 B（主要方案）：</w:t>
      </w:r>
      <w:r>
        <w:t xml:space="preserve">LightGBM、XGBoost 或 scikit-learn 的 HistGradientBoosting 之一，以稀疏缺失和非线性交互为优势；采用基于验证集的早停和小范围参数搜索。</w:t>
      </w:r>
      <w:r>
        <w:rPr>
          <w:bCs/>
          <w:b/>
        </w:rPr>
        <w:t xml:space="preserve">模型 C（可选）：</w:t>
      </w:r>
      <w:r>
        <w:t xml:space="preserve">把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维载波特征序列送入 1D-CNN，再与噪声、奇异值摘要拼接，仅在 A/B 显示有明确未建模频域模式、样本量足够时启用。</w:t>
      </w:r>
    </w:p>
    <w:p>
      <w:pPr>
        <w:pStyle w:val="BodyText"/>
        <w:ind w:firstLine="425"/>
      </w:pPr>
      <w:r>
        <w:t xml:space="preserve">还可采用“EESM + 残差校正”形成物理与机器学习融合：</w:t>
      </w:r>
    </w:p>
    <w:p>
      <w:pPr>
        <w:pStyle w:val="BodyText"/>
        <w:ind w:firstLine="425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clip</m:t>
          </m:r>
          <m:d>
            <m:dPr>
              <m:begChr m:val="("/>
              <m:endChr m:val=")"/>
              <m:sepChr m:val=""/>
              <m:grow/>
            </m:dPr>
            <m:e>
              <m:r>
                <m:t>g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f</m:t>
                      </m:r>
                      <m:r>
                        <m:rPr>
                          <m:sty m:val="p"/>
                        </m:rPr>
                        <m:t>f</m:t>
                      </m:r>
                    </m:sub>
                  </m:sSub>
                </m:e>
              </m:d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L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这里</w:t>
      </w:r>
      <w:r>
        <w:t xml:space="preserve"> </w:t>
      </w:r>
      <m:oMath>
        <m:sSub>
          <m:e>
            <m:r>
              <m:t>f</m:t>
            </m:r>
          </m:e>
          <m:sub>
            <m:r>
              <m:rPr>
                <m:sty m:val="p"/>
              </m:rPr>
              <m:t>M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应通过训练折</w:t>
      </w:r>
      <w:r>
        <w:rPr>
          <w:bCs/>
          <w:b/>
        </w:rPr>
        <w:t xml:space="preserve">交叉拟合</w:t>
      </w:r>
      <w:r>
        <w:t xml:space="preserve">的 EESM 预测残差训练，避免直接以原训练集过拟合残差；裁剪上下界必须来自合法业务范围或训练标签支持范围，而不是凭空设定。若要保证特征单调性，只对物理上在“其余条件不变”前提下确实具有单调关系的少数特征施加约束，不能武断地要求所有 CSI 范数对吞吐量单调。</w:t>
      </w:r>
    </w:p>
    <w:bookmarkEnd w:id="36"/>
    <w:bookmarkStart w:id="37" w:name="科学的实验对照"/>
    <w:p>
      <w:pPr>
        <w:pStyle w:val="Heading2"/>
        <w:keepLines/>
      </w:pPr>
      <w:r>
        <w:t xml:space="preserve">4.4 科学的实验对照</w:t>
      </w:r>
    </w:p>
    <w:p>
      <w:pPr>
        <w:pStyle w:val="FirstParagraph"/>
        <w:ind w:firstLine="425"/>
      </w:pPr>
      <w:r>
        <w:t xml:space="preserve">在</w:t>
      </w:r>
      <w:r>
        <w:rPr>
          <w:bCs/>
          <w:b/>
        </w:rPr>
        <w:t xml:space="preserve">完全相同</w:t>
      </w:r>
      <w:r>
        <w:t xml:space="preserve">的数据划分与输出尺度下比较标准 EESM、纯表格模型、EESM + 统计特征、EESM + 残差模型。消融试验依次移除频域形状、SVD 空间特征和时差特征；展示增益是否稳定出现在多个分组折。绘制学习曲线、特征重要性（可用 permutation importance）以及按速率分位段、CSI 时间差和低 SNR 组的误差，以排除仅靠少数高频标签获得表面好成绩的情况。</w:t>
      </w:r>
    </w:p>
    <w:bookmarkEnd w:id="37"/>
    <w:bookmarkEnd w:id="38"/>
    <w:bookmarkStart w:id="42" w:name="问题三开启-txbf-的速率估计"/>
    <w:p>
      <w:pPr>
        <w:pStyle w:val="Heading1"/>
        <w:keepLines/>
      </w:pPr>
      <w:r>
        <w:t xml:space="preserve">5 问题三：开启 TxBF 的速率估计</w:t>
      </w:r>
    </w:p>
    <w:bookmarkStart w:id="39" w:name="为什么要另建模型"/>
    <w:p>
      <w:pPr>
        <w:pStyle w:val="Heading2"/>
        <w:keepLines/>
      </w:pPr>
      <w:r>
        <w:t xml:space="preserve">5.1 为什么要另建模型</w:t>
      </w:r>
    </w:p>
    <w:p>
      <w:pPr>
        <w:pStyle w:val="FirstParagraph"/>
        <w:ind w:firstLine="425"/>
      </w:pPr>
      <w:r>
        <w:t xml:space="preserve">TxBF 对发射向量施加预编码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，改变接收的等效信道。如果预编码真实权重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在附件中提供，单流时可直接定义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k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，并根据噪声和干扰计算后处理 SINR。若</w:t>
      </w:r>
      <w:r>
        <w:rPr>
          <w:bCs/>
          <w:b/>
        </w:rPr>
        <w:t xml:space="preserve">未提供</w:t>
      </w:r>
      <w:r>
        <w:t xml:space="preserve">实际权重，则 SVD 主右奇异向量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只是理想 CSI 下的候选最优单流波束，不能等同于现网已经使用的权重，更不能据此宣称计算出了真实 TxBF SINR。</w:t>
      </w:r>
    </w:p>
    <w:p>
      <w:pPr>
        <w:pStyle w:val="BodyText"/>
        <w:ind w:firstLine="425"/>
      </w:pPr>
      <w:r>
        <w:t xml:space="preserve">理想单流、总发射功率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、单位范数波束且白噪声功率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的示意上界代理为：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Sup>
            <m:e>
              <m:r>
                <m:t>γ</m:t>
              </m:r>
            </m:e>
            <m:sub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  <m:sup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d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l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t> </m:t>
              </m:r>
              <m:sSubSup>
                <m:e>
                  <m:r>
                    <m:t>σ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t xml:space="preserve">该式须满足模型前提；当存在多层、多用户干扰、量化码本或 CSI 过期时应以题设公式计算，并将上述值仅作为特征或理论参考。</w:t>
      </w:r>
    </w:p>
    <w:bookmarkEnd w:id="39"/>
    <w:bookmarkStart w:id="40" w:name="候选-txbf-特征"/>
    <w:p>
      <w:pPr>
        <w:pStyle w:val="Heading2"/>
        <w:keepLines/>
      </w:pPr>
      <w:r>
        <w:t xml:space="preserve">5.2 候选 TxBF 特征</w:t>
      </w:r>
    </w:p>
    <w:p>
      <w:pPr>
        <w:pStyle w:val="FirstParagraph"/>
        <w:ind w:firstLine="425"/>
      </w:pPr>
      <w:r>
        <w:t xml:space="preserve">沿用第二问的 EESM、信道统计和频域特征，加入：主奇异值能量份额、奇异值比值、奇异向量相邻频点方向一致性（相位不变的内积绝对值）、理想赋形 SINR、CSI 与速率时间差、预编码码本或流数（若实际提供）。方向一致性可用：</w:t>
      </w:r>
    </w:p>
    <w:p>
      <w:pPr>
        <w:pStyle w:val="BodyText"/>
        <w:ind w:firstLine="425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Sup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</m:sub>
                    <m:sup>
                      <m:r>
                        <m:rPr>
                          <m:sty m:val="p"/>
                        </m:rPr>
                        <m:t>H</m:t>
                      </m:r>
                    </m:sup>
                  </m:sSubSup>
                  <m:sSub>
                    <m:e>
                      <m:r>
                        <m:t>v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  <w:ind w:firstLine="425"/>
      </w:pPr>
      <w:r>
        <w:t xml:space="preserve">但主奇异值近似重根时向量方向不稳定，应优先使用奇异值或子空间投影而非直接比较带相位的原始向量。</w:t>
      </w:r>
      <w:r>
        <w:rPr>
          <w:bCs/>
          <w:b/>
        </w:rPr>
        <w:t xml:space="preserve">不存在样本一一配对时，不得使用同一样本“开启/关闭 TxBF 增益比”作为输入，因为无法得到真实分母。</w:t>
      </w:r>
    </w:p>
    <w:bookmarkEnd w:id="40"/>
    <w:bookmarkStart w:id="41" w:name="模型训练方案"/>
    <w:p>
      <w:pPr>
        <w:pStyle w:val="Heading2"/>
        <w:keepLines/>
      </w:pPr>
      <w:r>
        <w:t xml:space="preserve">5.3 模型训练方案</w:t>
      </w:r>
    </w:p>
    <w:p>
      <w:pPr>
        <w:pStyle w:val="FirstParagraph"/>
        <w:ind w:firstLine="425"/>
      </w:pPr>
      <w:r>
        <w:t xml:space="preserve">路线一（优先）：仅在开启 TxBF 的带标签训练样本上训练单独的梯度提升树，输入通用与 TxBF 专属特征；路线二（样本较少时）：以关闭 TxBF 模型作初始化或共享通用特征，针对开启场景校准/微调，和独立模型严格对照。只有当原始数据提供足够配对且实验设计允许时，才研究明确的赋形增益；否则报告的是</w:t>
      </w:r>
      <w:r>
        <w:rPr>
          <w:bCs/>
          <w:b/>
        </w:rPr>
        <w:t xml:space="preserve">场景差异相关性</w:t>
      </w:r>
      <w:r>
        <w:t xml:space="preserve">，不是因果增益。</w:t>
      </w:r>
    </w:p>
    <w:p>
      <w:pPr>
        <w:pStyle w:val="BodyText"/>
        <w:ind w:firstLine="425"/>
      </w:pPr>
      <w:r>
        <w:t xml:space="preserve">检验不仅包括总体 MAE/RMSE，还应按主奇异值占比、有效秩、信道时差分层，关注高相关天线和预编码失配条件下的稳定性。最终输出仍按原题要求的合法速率尺度和样本顺序提交。</w:t>
      </w:r>
    </w:p>
    <w:bookmarkEnd w:id="41"/>
    <w:bookmarkEnd w:id="42"/>
    <w:bookmarkStart w:id="43" w:name="评估指标校验与不确定性"/>
    <w:p>
      <w:pPr>
        <w:pStyle w:val="Heading1"/>
        <w:keepLines/>
      </w:pPr>
      <w:r>
        <w:t xml:space="preserve">6 评估指标、校验与不确定性</w:t>
      </w:r>
    </w:p>
    <w:p>
      <w:pPr>
        <w:pStyle w:val="FirstParagraph"/>
        <w:ind w:firstLine="425"/>
      </w:pPr>
      <w:r>
        <w:t xml:space="preserve">连续实际速率任务采用 MAE、RMSE、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、分位误差和每组偏差；离散 MCS 或速率档任务采用准确率、相邻档误差、混淆矩阵及必要时宏平均 F1。定义：</w:t>
      </w:r>
    </w:p>
    <w:p>
      <w:pPr>
        <w:pStyle w:val="BodyText"/>
        <w:ind w:firstLine="425"/>
      </w:pPr>
      <m:oMathPara>
        <m:oMathParaPr>
          <m:jc m:val="center"/>
        </m:oMathParaPr>
        <m:oMath>
          <m:r>
            <m:rPr>
              <m:sty m:val="p"/>
            </m:rPr>
            <m:t>M</m:t>
          </m:r>
          <m:r>
            <m:rPr>
              <m:sty m:val="p"/>
            </m:rPr>
            <m:t>A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d>
                <m:dPr>
                  <m:begChr m:val="|"/>
                  <m:endChr m:val="|"/>
                  <m:sepChr m:val="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R</m:t>
          </m:r>
          <m:r>
            <m:rPr>
              <m:sty m:val="p"/>
            </m:rPr>
            <m:t>M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425"/>
      </w:pPr>
      <w:r>
        <w:rPr>
          <w:bCs/>
          <w:b/>
        </w:rPr>
        <w:t xml:space="preserve">注意：</w:t>
      </w:r>
      <w:r>
        <w:t xml:space="preserve">若原题评价指标不同，应将其作为主指标，本文指标仅为诊断。不得把验证集 B（如果其真实标签未知）当作可计算验证误差的“验证集”；应从有标签的 A 内部先划出真正的验证集，最终无标签集只用于推理。</w:t>
      </w:r>
    </w:p>
    <w:p>
      <w:pPr>
        <w:pStyle w:val="BodyText"/>
        <w:ind w:firstLine="425"/>
      </w:pPr>
      <w:r>
        <w:t xml:space="preserve">通过分组交叉验证检查模型的均值、方差及不同设备/地点泛化；可用按场景或时间块重抽样的 bootstrap 给出误差置信区间。残差对信道能量、速率等级、终端位置和时间错位画图。对于 EESM 的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做搜索范围、切分策略、噪声单位和缺失插补方式的敏感性分析。禁止在真实测试答案不可见时报告“测试集准确率”。</w:t>
      </w:r>
    </w:p>
    <w:bookmarkEnd w:id="43"/>
    <w:bookmarkStart w:id="44" w:name="可复现代码与文件交付设计"/>
    <w:p>
      <w:pPr>
        <w:pStyle w:val="Heading1"/>
        <w:keepLines/>
      </w:pPr>
      <w:r>
        <w:t xml:space="preserve">7 可复现代码与文件交付设计</w:t>
      </w:r>
    </w:p>
    <w:p>
      <w:pPr>
        <w:pStyle w:val="FirstParagraph"/>
        <w:ind w:firstLine="425"/>
      </w:pPr>
      <w:r>
        <w:t xml:space="preserve">建议目录如下（具体文件名可按仓库风格调整）：</w:t>
      </w:r>
    </w:p>
    <w:p>
      <w:pPr>
        <w:pStyle w:val="SourceCode"/>
      </w:pPr>
      <w:r>
        <w:rPr>
          <w:rStyle w:val="VerbatimChar"/>
        </w:rPr>
        <w:t xml:space="preserve">GMCM-25B-Reproduction-/</w:t>
      </w:r>
      <w:r>
        <w:br/>
      </w:r>
      <w:r>
        <w:rPr>
          <w:rStyle w:val="VerbatimChar"/>
        </w:rPr>
        <w:t xml:space="preserve">├── B题：无线通信系统链路速率建模.docx</w:t>
      </w:r>
      <w:r>
        <w:br/>
      </w:r>
      <w:r>
        <w:rPr>
          <w:rStyle w:val="VerbatimChar"/>
        </w:rPr>
        <w:t xml:space="preserve">├── B题：无线通信系统链路速率建模.pdf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└── 2025B-建模思路与实施方案.docx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inspect_data.py</w:t>
      </w:r>
      <w:r>
        <w:br/>
      </w:r>
      <w:r>
        <w:rPr>
          <w:rStyle w:val="VerbatimChar"/>
        </w:rPr>
        <w:t xml:space="preserve">│   ├── parse_csi.py</w:t>
      </w:r>
      <w:r>
        <w:br/>
      </w:r>
      <w:r>
        <w:rPr>
          <w:rStyle w:val="VerbatimChar"/>
        </w:rPr>
        <w:t xml:space="preserve">│   ├── physical_features.py</w:t>
      </w:r>
      <w:r>
        <w:br/>
      </w:r>
      <w:r>
        <w:rPr>
          <w:rStyle w:val="VerbatimChar"/>
        </w:rPr>
        <w:t xml:space="preserve">│   ├── fit_eesm.py</w:t>
      </w:r>
      <w:r>
        <w:br/>
      </w:r>
      <w:r>
        <w:rPr>
          <w:rStyle w:val="VerbatimChar"/>
        </w:rPr>
        <w:t xml:space="preserve">│   ├── train_no_txbf.py</w:t>
      </w:r>
      <w:r>
        <w:br/>
      </w:r>
      <w:r>
        <w:rPr>
          <w:rStyle w:val="VerbatimChar"/>
        </w:rPr>
        <w:t xml:space="preserve">│   ├── train_txbf.py</w:t>
      </w:r>
      <w:r>
        <w:br/>
      </w:r>
      <w:r>
        <w:rPr>
          <w:rStyle w:val="VerbatimChar"/>
        </w:rPr>
        <w:t xml:space="preserve">│   └── predict.py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test_csi_parser.py</w:t>
      </w:r>
      <w:r>
        <w:br/>
      </w:r>
      <w:r>
        <w:rPr>
          <w:rStyle w:val="VerbatimChar"/>
        </w:rPr>
        <w:t xml:space="preserve">│   ├── test_units.py</w:t>
      </w:r>
      <w:r>
        <w:br/>
      </w:r>
      <w:r>
        <w:rPr>
          <w:rStyle w:val="VerbatimChar"/>
        </w:rPr>
        <w:t xml:space="preserve">│   └── test_eesm.py</w:t>
      </w:r>
      <w:r>
        <w:br/>
      </w:r>
      <w:r>
        <w:rPr>
          <w:rStyle w:val="VerbatimChar"/>
        </w:rPr>
        <w:t xml:space="preserve">├── configs/</w:t>
      </w:r>
      <w:r>
        <w:br/>
      </w:r>
      <w:r>
        <w:rPr>
          <w:rStyle w:val="VerbatimChar"/>
        </w:rPr>
        <w:t xml:space="preserve">│   └── experiment.yaml</w:t>
      </w:r>
      <w:r>
        <w:br/>
      </w:r>
      <w:r>
        <w:rPr>
          <w:rStyle w:val="VerbatimChar"/>
        </w:rPr>
        <w:t xml:space="preserve">├── outputs/              # 仅保存必要的小型结果及说明</w:t>
      </w:r>
      <w:r>
        <w:br/>
      </w:r>
      <w:r>
        <w:rPr>
          <w:rStyle w:val="VerbatimChar"/>
        </w:rPr>
        <w:t xml:space="preserve">├── data/                 # 原始大数据不跟踪到 Git</w:t>
      </w:r>
      <w:r>
        <w:br/>
      </w:r>
      <w:r>
        <w:rPr>
          <w:rStyle w:val="VerbatimChar"/>
        </w:rPr>
        <w:t xml:space="preserve">└── README.md</w:t>
      </w:r>
    </w:p>
    <w:p>
      <w:pPr>
        <w:pStyle w:val="FirstParagraph"/>
        <w:ind w:firstLine="425"/>
      </w:pPr>
      <w:r>
        <w:t xml:space="preserve">可复现实验必须固定随机种子，并记录 Python、NumPy、SciPy、scikit-learn 与梯度提升库版本；保存数据下载地址、提取码、来源日期、压缩文件校验和、数据使用授权、切分索引、参数配置、模型版本及预测结果校验。数据下载地址可在 README 或数据说明中提供，但不公开可能带有敏感内容的原始附件。</w:t>
      </w:r>
    </w:p>
    <w:p>
      <w:pPr>
        <w:pStyle w:val="BodyText"/>
        <w:ind w:firstLine="425"/>
      </w:pPr>
      <w:r>
        <w:t xml:space="preserve">建议脚本依赖关系：</w:t>
      </w:r>
      <w:r>
        <w:rPr>
          <w:rStyle w:val="VerbatimChar"/>
        </w:rPr>
        <w:t xml:space="preserve">inspect_data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parse_csi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physical_features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fit_eesm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train_no_txbf</w:t>
      </w:r>
      <w:r>
        <w:t xml:space="preserve">/</w:t>
      </w:r>
      <w:r>
        <w:rPr>
          <w:rStyle w:val="VerbatimChar"/>
        </w:rPr>
        <w:t xml:space="preserve">train_txbf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predict</w:t>
      </w:r>
      <w:r>
        <w:t xml:space="preserve">。每一步将行号、场景标识和训练/推理模式显式传入，防止列错位及无标签集泄漏。至少完成三项单元测试：复数解析与目标数组精确一致；dBm 转换有手算样例；EESM 在所有子载波 SINR 相同情况下输出同一 SINR。</w:t>
      </w:r>
    </w:p>
    <w:bookmarkEnd w:id="44"/>
    <w:bookmarkStart w:id="45" w:name="实施优先级与检查点"/>
    <w:p>
      <w:pPr>
        <w:pStyle w:val="Heading1"/>
        <w:keepLines/>
      </w:pPr>
      <w:r>
        <w:t xml:space="preserve">8 实施优先级与检查点</w:t>
      </w:r>
    </w:p>
    <w:tbl>
      <w:tblPr>
        <w:tblStyle w:val="Table"/>
        <w:tblW w:type="pct" w:w="5000"/>
        <w:jc w:val="center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阶段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关键工作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验收标准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0 阶段：读题核对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逐字确认三问、题设表 1/2、公式、文件和字段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形成题目要求—代码输出字段对照表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1 阶段：数据管线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数据清点、复数解析、噪声单位、按组切分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样本数量守恒，形状及单位测试通过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2 阶段：问题一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SINR、标准 EESM、参数优化、单调映射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训练与独立验证指标及稳定性报告齐全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3 阶段：问题二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频域和 SVD 特征、树模型、残差融合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同分割对比 EESM；消融结果可复现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4 阶段：问题三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确认是否有真实预编码；建独立 TxBF 模型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理想代理与实测信息明确区分；结果有效</w:t>
            </w:r>
          </w:p>
        </w:tc>
      </w:tr>
      <w:tr>
        <w:trPr>
          <w:cantSplit/>
        </w:trPr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第 5 阶段：交付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统一预测格式、图表、论文与附录</w:t>
            </w:r>
          </w:p>
        </w:tc>
        <w:tc>
          <w:tcPr>
            <w:vAlign w:val="center"/>
          </w:tcPr>
          <w:p>
            <w:pPr>
              <w:pStyle w:val="Compact"/>
              <w:spacing w:after="40" w:before="40"/>
              <w:jc w:val="left"/>
            </w:pPr>
            <w:r>
              <w:rPr>
                <w:sz w:val="18"/>
              </w:rPr>
              <w:t xml:space="preserve">输出行数、顺序、单位、目录和校验无误</w:t>
            </w:r>
          </w:p>
        </w:tc>
      </w:tr>
    </w:tbl>
    <w:p>
      <w:pPr>
        <w:pStyle w:val="BodyText"/>
        <w:ind w:firstLine="425"/>
      </w:pPr>
      <w:r>
        <w:rPr>
          <w:bCs/>
          <w:b/>
        </w:rPr>
        <w:t xml:space="preserve">优先级建议：</w:t>
      </w:r>
      <w:r>
        <w:t xml:space="preserve">先实现可用且物理定义正确的 EESM，再上表格机器学习；第一、二问数据管线应复用，但验证和调参必须独立。时间紧张时，优先保证三问都有可靠基线、无泄漏划分和合法预测文件，再考虑 1D-CNN 或复杂模型融合。</w:t>
      </w:r>
    </w:p>
    <w:bookmarkEnd w:id="45"/>
    <w:bookmarkStart w:id="46" w:name="主要风险与处理规则"/>
    <w:p>
      <w:pPr>
        <w:pStyle w:val="Heading1"/>
        <w:keepLines/>
      </w:pPr>
      <w:r>
        <w:t xml:space="preserve">9 主要风险与处理规则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目标混淆：</w:t>
      </w:r>
      <w:r>
        <w:t xml:space="preserve">MCS 是调制编码档位，不自动等于实际速率；首先确认原题目标字段与单位。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公式混淆：</w:t>
      </w:r>
      <w:r>
        <w:t xml:space="preserve">真实 TxBF 波束、单流理想 SVD 方向与未赋形 MIMO 不是同一数学模型；未经题设支持不互换。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单位错误：</w:t>
      </w:r>
      <w:r>
        <w:t xml:space="preserve">dBm 与线性功率、dB 与线性 SINR 严格区分；发射功率和 CSI 归一化须同一标度。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数据泄漏：</w:t>
      </w:r>
      <w:r>
        <w:t xml:space="preserve">相邻时刻/同一终端的位置序列相关；分组时间验证优于简单随机切分。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输出错误：</w:t>
      </w:r>
      <w:r>
        <w:t xml:space="preserve">预测行数、排序、合法档位与文件命名按题目要求复核。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资料局限：</w:t>
      </w:r>
      <w:r>
        <w:t xml:space="preserve">原题二进制正文及网盘附件未在本次工作中直接核验；所有待核对假设应由后续数据检查脚本消除，而不能在论文结果段中伪装成事实。</w:t>
      </w:r>
    </w:p>
    <w:bookmarkEnd w:id="46"/>
    <w:bookmarkStart w:id="47" w:name="参考资料与溯源"/>
    <w:p>
      <w:pPr>
        <w:pStyle w:val="Heading1"/>
        <w:keepLines/>
      </w:pPr>
      <w:r>
        <w:t xml:space="preserve">参考资料与溯源</w:t>
      </w:r>
    </w:p>
    <w:p>
      <w:pPr>
        <w:numPr>
          <w:ilvl w:val="0"/>
          <w:numId w:val="1002"/>
        </w:numPr>
        <w:pStyle w:val="Compact"/>
      </w:pPr>
      <w:r>
        <w:t xml:space="preserve">项目题目文件：</w:t>
      </w:r>
      <w:r>
        <w:rPr>
          <w:rStyle w:val="VerbatimChar"/>
        </w:rPr>
        <w:t xml:space="preserve">B题：无线通信系统链路速率建模.docx</w:t>
      </w:r>
      <w:r>
        <w:t xml:space="preserve">、同名 PDF，仓库</w:t>
      </w:r>
      <w:r>
        <w:t xml:space="preserve"> </w:t>
      </w:r>
      <w:r>
        <w:rPr>
          <w:rStyle w:val="VerbatimChar"/>
        </w:rPr>
        <w:t xml:space="preserve">Abcbaisan/GMCM-25B-Reproduction-</w:t>
      </w:r>
      <w:r>
        <w:t xml:space="preserve">，主分支</w:t>
      </w:r>
      <w:r>
        <w:t xml:space="preserve"> </w:t>
      </w:r>
      <w:r>
        <w:rPr>
          <w:rStyle w:val="VerbatimChar"/>
        </w:rPr>
        <w:t xml:space="preserve">main</w:t>
      </w:r>
      <w:r>
        <w:t xml:space="preserve">（2026-09-17 检视目录）。</w:t>
      </w:r>
    </w:p>
    <w:p>
      <w:pPr>
        <w:numPr>
          <w:ilvl w:val="0"/>
          <w:numId w:val="1002"/>
        </w:numPr>
        <w:pStyle w:val="Compact"/>
      </w:pPr>
      <w:r>
        <w:t xml:space="preserve">用户给定数据位置：</w:t>
      </w:r>
      <w:r>
        <w:rPr>
          <w:rStyle w:val="VerbatimChar"/>
        </w:rPr>
        <w:t xml:space="preserve">https://pan.baidu.com/s/1ZeX-c98EgaWH_8l3E3KBgQ?pwd=gjw2</w:t>
      </w:r>
      <w:r>
        <w:t xml:space="preserve">；本次未直接读取附件。</w:t>
      </w:r>
    </w:p>
    <w:p>
      <w:pPr>
        <w:numPr>
          <w:ilvl w:val="0"/>
          <w:numId w:val="1002"/>
        </w:numPr>
        <w:pStyle w:val="Compact"/>
      </w:pPr>
      <w:r>
        <w:t xml:space="preserve">公开赛题任务解析：</w:t>
      </w:r>
      <w:r>
        <w:rPr>
          <w:rStyle w:val="VerbatimChar"/>
        </w:rPr>
        <w:t xml:space="preserve">https://damodev.csdn.net/6a431e77662f9a54cb85f4dc.html</w:t>
      </w:r>
      <w:r>
        <w:t xml:space="preserve">，仅用于核对三问任务类型，不将第三方实验数值当成项目结果。</w:t>
      </w:r>
    </w:p>
    <w:p>
      <w:pPr>
        <w:numPr>
          <w:ilvl w:val="0"/>
          <w:numId w:val="1002"/>
        </w:numPr>
        <w:pStyle w:val="Compact"/>
      </w:pPr>
      <w:r>
        <w:t xml:space="preserve">公开知识性汇总：</w:t>
      </w:r>
      <w:r>
        <w:rPr>
          <w:rStyle w:val="VerbatimChar"/>
        </w:rPr>
        <w:t xml:space="preserve">https://neurpulse.github.io/notes/mathematical-modeling-machine-learning-data-processing/</w:t>
      </w:r>
      <w:r>
        <w:t xml:space="preserve">，用于核对 CSI 维度与方法概览；最终仍以仓库原题正文与数据实测为准。</w:t>
      </w:r>
    </w:p>
    <w:p>
      <w:pPr>
        <w:pStyle w:val="FirstParagraph"/>
        <w:ind w:firstLine="425"/>
      </w:pPr>
      <w:r>
        <w:rPr>
          <w:bCs/>
          <w:b/>
        </w:rPr>
        <w:t xml:space="preserve">阶段状态：</w:t>
      </w:r>
      <w:r>
        <w:t xml:space="preserve">建模路线已拟定；尚未执行数据下载、模型训练、误差计算和无标签数据预测。此方案为复现设计文档，不替代最终竞赛解答或论文。</w:t>
      </w:r>
    </w:p>
    <w:bookmarkEnd w:id="47"/>
    <w:sectPr>
      <w:footerReference w:type="default" r:id="rId9"/>
      <w:pgMar w:top="1247" w:bottom="1191" w:left="1474" w:right="13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— </w:t>
    </w:r>
    <w:r>
      <w:fldChar w:fldCharType="begin"/>
    </w:r>
    <w:r>
      <w:instrText xml:space="preserve"> PAGE </w:instrText>
    </w:r>
    <w:r>
      <w:fldChar w:fldCharType="end"/>
    </w:r>
    <w:r>
      <w:t xml:space="preserve"> —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24" w:lineRule="auto" w:after="100"/>
    </w:pPr>
    <w:rPr>
      <w:rFonts w:ascii="宋体" w:hAnsi="宋体" w:eastAsia="宋体"/>
      <w:color w:val="171D27"/>
      <w:sz w:val="21"/>
    </w:rPr>
  </w:style>
  <w:style w:styleId="BodyText" w:type="paragraph">
    <w:name w:val="Body Text"/>
    <w:basedOn w:val="Normal"/>
    <w:link w:val="BodyTextChar"/>
    <w:pPr>
      <w:spacing w:after="100" w:before="180" w:line="324" w:lineRule="auto"/>
    </w:pPr>
    <w:qFormat/>
    <w:rPr>
      <w:rFonts w:ascii="宋体" w:hAnsi="宋体" w:eastAsia="宋体"/>
      <w:color w:val="171D27"/>
      <w:sz w:val="21"/>
    </w:rPr>
  </w:style>
  <w:style w:customStyle="1" w:styleId="FirstParagraph" w:type="paragraph">
    <w:name w:val="First Paragraph"/>
    <w:basedOn w:val="BodyText"/>
    <w:next w:val="BodyText"/>
    <w:qFormat/>
    <w:pPr>
      <w:spacing w:line="324" w:lineRule="auto" w:after="100"/>
    </w:pPr>
    <w:rPr>
      <w:rFonts w:ascii="宋体" w:hAnsi="宋体" w:eastAsia="宋体"/>
      <w:color w:val="171D27"/>
      <w:sz w:val="21"/>
    </w:r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120" w:before="0"/>
      <w:jc w:val="center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eastAsia="宋体"/>
      <w:sz w:val="20"/>
    </w:rPr>
  </w:style>
  <w:style w:styleId="Date" w:type="paragraph">
    <w:name w:val="Date"/>
    <w:next w:val="BodyText"/>
    <w:qFormat/>
    <w:pPr>
      <w:keepNext/>
      <w:keepLines/>
      <w:jc w:val="center"/>
    </w:pPr>
    <w:rPr>
      <w:rFonts w:eastAsia="宋体"/>
      <w:sz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280"/>
      <w:outlineLvl w:val="0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4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80"/>
      <w:outlineLvl w:val="2"/>
    </w:pPr>
    <w:rPr>
      <w:rFonts w:asciiTheme="majorHAnsi" w:cstheme="majorBidi" w:eastAsiaTheme="majorEastAsia" w:hAnsiTheme="majorHAnsi" w:ascii="黑体" w:hAnsi="黑体" w:eastAsia="黑体"/>
      <w:b/>
      <w:bCs/>
      <w:color w:val="142133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 B题无线通信系统链路速率建模：求解思路与实施方案</dc:title>
  <dc:creator>GMCM-25B-Reproduction</dc:creator>
  <dc:language>zh-CN</dc:language>
  <cp:keywords/>
  <dcterms:created xsi:type="dcterms:W3CDTF">2026-09-17T10:30:18Z</dcterms:created>
  <dcterms:modified xsi:type="dcterms:W3CDTF">2026-09-17T10:30:18Z</dcterms:modified>
  <dc:subject>建模思路、三问方法、实验验证及实施路线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9 月 17 日</vt:lpwstr>
  </property>
</Properties>
</file>