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C/C++,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Sole software engineer at EKSON, owning the Zephyr firmware, PyQt5 desktop app and Node.js backend of its motion simulators; built the Printers page for COSMIC Settings in Google Summer of Code 2026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Rust; passed the final evaluation, still maintained; OpenPrinting and System76 mentors  |  </w:t>
      </w:r>
      <w:hyperlink r:id="rId12">
        <w:r>
          <w:rPr>
            <w:color w:val="1F5FA8"/>
            <w:sz w:val="19"/>
          </w:rPr>
          <w:t xml:space="preserve">GSoC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PyQt5 desktop control app; cut its CPU usage and latency by </w:t>
      </w:r>
      <w:r>
        <w:rPr>
          <w:rFonts w:ascii="Calibri" w:hAnsi="Calibri"/>
          <w:b/>
          <w:i w:val="0"/>
          <w:sz w:val="20"/>
        </w:rPr>
        <w:t>about 40%</w:t>
      </w:r>
      <w:r>
        <w:rPr>
          <w:rFonts w:ascii="Calibri" w:hAnsi="Calibri"/>
          <w:b w:val="0"/>
          <w:i w:val="0"/>
          <w:sz w:val="20"/>
        </w:rPr>
        <w:t xml:space="preserve"> (measured) by moving serial I/O and processing to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C++ (modern), Python,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 JavaScript engine (Rust)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SDV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software-defined vehicle prototype.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modules, cutting signal timing errors by 20%.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 (co-developed):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More: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IEEE student branch Treasurer: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