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Chemist Dr Mohammed Aledkawy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water plants, ion exchangers, Reverse osmosis, ultra-</w:t>
      </w:r>
    </w:p>
    <w:p>
      <w:r>
        <w:t>filtration, wastewater treatment, sewage treatment,</w:t>
      </w:r>
    </w:p>
    <w:p>
      <w:r>
        <w:t>Desalination, chemical analyzer online devices and</w:t>
      </w:r>
    </w:p>
    <w:p>
      <w:r>
        <w:t>chemical laboratory instruments and high pressure</w:t>
      </w:r>
    </w:p>
    <w:p>
      <w:r>
        <w:t>boilers SWAS analyzers devices maintenance, reagent</w:t>
      </w:r>
    </w:p>
    <w:p>
      <w:r>
        <w:t>preparation, Calibration , chemical cleaning start up</w:t>
      </w:r>
    </w:p>
    <w:p>
      <w:r>
        <w:t>and normal operation, heaters chemical washing,</w:t>
      </w:r>
    </w:p>
    <w:p>
      <w:r>
        <w:t>closed cooling water treatment, boiler shutdown and</w:t>
      </w:r>
    </w:p>
    <w:p>
      <w:r>
        <w:t>preservation methods of High pressure boilers.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