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Amr Rady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4/1/1986</w:t>
      </w:r>
    </w:p>
    <w:p>
      <w:r>
        <w:t>Gender</w:t>
        <w:tab/>
        <w:t>: Male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B.Sc. in Electrical Engineering – Electronics &amp; Communications se, in Electrical Engineering, Assiut University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Very Good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