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Eng Yasserelgendy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Jul 1986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 schedules and plans for the site activities  Ability to take charge in difficul, in difficult conditions, Helwan University,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Diploma, in Electrical Engineering, Helwan University,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Master Gas plane Phase 2 Pump station 5 132 Kv Substation commissioning  ALJUBAIL I, in substations and along railroad tracks, 2015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Matlab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YASSER ELGENDY Electrical Engineer DAMMAM at ) to achieve the completion of work within targeted time and cost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2017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client, vendor, contractor, and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YASSER ELGENDY Electrical Engineer DAMMAM at ) to achieve the completion of work within targeted time and cost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2010 TO May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client, vendor, contractor, and company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