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7200"/>
      </w:tblGrid>
      <w:tr>
        <w:tc>
          <w:tcPr>
            <w:tcW w:type="dxa" w:w="8640"/>
          </w:tcPr>
          <w:p>
            <w:pPr>
              <w:spacing w:before="0" w:after="0" w:line="240" w:lineRule="auto"/>
            </w:pPr>
            <w:r>
              <w:rPr>
                <w:rFonts w:ascii="Arial" w:hAnsi="Arial"/>
                <w:b/>
                <w:sz w:val="32"/>
              </w:rPr>
              <w:t>Elsayed Mostafa Farahat</w:t>
            </w:r>
          </w:p>
        </w:tc>
      </w:tr>
      <w:tr>
        <w:tc>
          <w:tcPr>
            <w:tcW w:type="dxa" w:w="8640"/>
          </w:tcPr>
          <w:p>
            <w:pPr>
              <w:spacing w:before="0" w:after="0" w:line="240" w:lineRule="auto"/>
            </w:pPr>
            <w:r>
              <w:rPr>
                <w:rFonts w:ascii="Arial" w:hAnsi="Arial"/>
                <w:sz w:val="28"/>
              </w:rPr>
              <w:t>Senior Chemist</w:t>
            </w:r>
          </w:p>
        </w:tc>
      </w:tr>
    </w:tbl>
    <w:p/>
    <w:p>
      <w:pPr>
        <w:spacing w:before="120" w:after="0" w:line="240" w:lineRule="auto"/>
      </w:pPr>
      <w:r>
        <w:rPr>
          <w:rFonts w:ascii="Arial" w:hAnsi="Arial"/>
          <w:b/>
          <w:sz w:val="22"/>
        </w:rPr>
        <w:t>PERSONAL DATA</w:t>
      </w:r>
    </w:p>
    <w:p>
      <w:pPr>
        <w:spacing w:before="0" w:after="0" w:line="240" w:lineRule="auto"/>
      </w:pPr>
      <w:r>
        <w:rPr>
          <w:rFonts w:ascii="Arial" w:hAnsi="Arial"/>
          <w:sz w:val="22"/>
        </w:rPr>
        <w:t>Nationality</w:t>
        <w:tab/>
        <w:t>: Egyptian Religion</w:t>
      </w:r>
    </w:p>
    <w:p>
      <w:pPr>
        <w:spacing w:before="0" w:after="0" w:line="240" w:lineRule="auto"/>
      </w:pPr>
      <w:r>
        <w:rPr>
          <w:rFonts w:ascii="Arial" w:hAnsi="Arial"/>
          <w:sz w:val="22"/>
        </w:rPr>
        <w:t>Birth Date</w:t>
        <w:tab/>
        <w:t>: May 2008</w:t>
      </w:r>
    </w:p>
    <w:p>
      <w:pPr>
        <w:spacing w:before="0" w:after="0" w:line="240" w:lineRule="auto"/>
      </w:pPr>
      <w:r>
        <w:rPr>
          <w:rFonts w:ascii="Arial" w:hAnsi="Arial"/>
          <w:sz w:val="22"/>
        </w:rPr>
        <w:t>Gender</w:t>
        <w:tab/>
        <w:t>: Male</w:t>
      </w:r>
    </w:p>
    <w:p>
      <w:pPr>
        <w:spacing w:before="0" w:after="0" w:line="240" w:lineRule="auto"/>
      </w:pPr>
      <w:r>
        <w:rPr>
          <w:rFonts w:ascii="Arial" w:hAnsi="Arial"/>
          <w:sz w:val="22"/>
        </w:rPr>
        <w:t>Residence</w:t>
        <w:tab/>
        <w:t>: Elbehira governrate-Damanhour-Alahmady masjed street. Alexandria-Sidi Besher-45 street E-mail address: sayedfarahat69@hotmail.com Education Tanta University Tanta, Egypt Faculty of Science Graduation date: May</w:t>
      </w:r>
    </w:p>
    <w:p/>
    <w:p>
      <w:pPr>
        <w:spacing w:before="120" w:after="0" w:line="240" w:lineRule="auto"/>
      </w:pPr>
      <w:r>
        <w:rPr>
          <w:rFonts w:ascii="Arial" w:hAnsi="Arial"/>
          <w:b/>
          <w:sz w:val="22"/>
        </w:rPr>
        <w:t>EDUCATION</w:t>
      </w:r>
    </w:p>
    <w:p>
      <w:pPr>
        <w:spacing w:before="0" w:after="0" w:line="240" w:lineRule="auto"/>
      </w:pPr>
      <w:r>
        <w:rPr>
          <w:rFonts w:ascii="Arial" w:hAnsi="Arial"/>
          <w:sz w:val="22"/>
        </w:rPr>
        <w:t>• Elsayed Mostafa Farahat Personal Information Full name : Elsayed Mostafa Farahat Date of birth : Febraury, 19</w:t>
      </w:r>
    </w:p>
    <w:p/>
    <w:p>
      <w:pPr>
        <w:spacing w:before="120" w:after="0" w:line="240" w:lineRule="auto"/>
      </w:pPr>
      <w:r>
        <w:rPr>
          <w:rFonts w:ascii="Arial" w:hAnsi="Arial"/>
          <w:b/>
          <w:sz w:val="22"/>
        </w:rPr>
        <w:t>LANGUAGES</w:t>
      </w:r>
    </w:p>
    <w:p>
      <w:pPr>
        <w:spacing w:before="0" w:after="0" w:line="240" w:lineRule="auto"/>
      </w:pPr>
      <w:r>
        <w:rPr>
          <w:rFonts w:ascii="Arial" w:hAnsi="Arial"/>
          <w:sz w:val="22"/>
        </w:rPr>
        <w:t>• Arabic: Native</w:t>
      </w:r>
    </w:p>
    <w:p>
      <w:pPr>
        <w:spacing w:before="0" w:after="0" w:line="240" w:lineRule="auto"/>
      </w:pPr>
      <w:r>
        <w:rPr>
          <w:rFonts w:ascii="Arial" w:hAnsi="Arial"/>
          <w:sz w:val="22"/>
        </w:rPr>
        <w:t>• English: Native</w:t>
      </w:r>
    </w:p>
    <w:p/>
    <w:p>
      <w:pPr>
        <w:spacing w:before="120" w:after="0" w:line="240" w:lineRule="auto"/>
      </w:pPr>
      <w:r>
        <w:rPr>
          <w:rFonts w:ascii="Arial" w:hAnsi="Arial"/>
          <w:b/>
          <w:sz w:val="22"/>
        </w:rPr>
        <w:t>COMPUTER SKILLS</w:t>
      </w:r>
    </w:p>
    <w:p>
      <w:pPr>
        <w:spacing w:before="0" w:after="0" w:line="240" w:lineRule="auto"/>
      </w:pPr>
      <w:r>
        <w:rPr>
          <w:rFonts w:ascii="Arial" w:hAnsi="Arial"/>
          <w:sz w:val="22"/>
        </w:rPr>
        <w:t>• Excel</w:t>
      </w:r>
    </w:p>
    <w:p>
      <w:pPr>
        <w:spacing w:before="0" w:after="0" w:line="240" w:lineRule="auto"/>
      </w:pPr>
      <w:r>
        <w:rPr>
          <w:rFonts w:ascii="Arial" w:hAnsi="Arial"/>
          <w:sz w:val="22"/>
        </w:rPr>
        <w:t>• Word</w:t>
      </w:r>
    </w:p>
    <w:p/>
    <w:p>
      <w:pPr>
        <w:spacing w:before="120" w:after="0" w:line="240" w:lineRule="auto"/>
      </w:pPr>
      <w:r>
        <w:rPr>
          <w:rFonts w:ascii="Arial" w:hAnsi="Arial"/>
          <w:b/>
          <w:sz w:val="22"/>
        </w:rPr>
        <w:t>TRAINING COURSES AND CERTIFICATIONS</w:t>
      </w:r>
    </w:p>
    <w:p>
      <w:pPr>
        <w:spacing w:before="0" w:after="0" w:line="240" w:lineRule="auto"/>
      </w:pPr>
      <w:r>
        <w:rPr>
          <w:rFonts w:ascii="Arial" w:hAnsi="Arial"/>
          <w:sz w:val="22"/>
        </w:rPr>
        <w:t>• 2-MVC process Chemist in Occidental Oman oil and gas company (OXY) for MVC (Mechanical Vapor Compression) desalination plants (7 trains) to produce 50,000m3/ddesalinated water. Responsible for chemistry of falling film evaporators and make all necessary analysisFor both types of operation seeded and unseeded modes from May 2008 till now. GE RO plants process chemist to control the operation with the required chemistry parameters. Also Warm Lime softening (WLS) process chemist to optimize the clarifier chemicalsdosing rates to get the best results for softening. *Overall performance is managed using key performance indicators (KPI). *Provide technical consultancy and assurance for production chemistry delivery. *Optimizing overall chemical treatment effectiveness to achieve and maintain process facilities efficiency. * Contributing the development or improvements of plant operation. *Overcoming inter PSCs chemical incompatibility issue. *Overcoming production contaminant from upstream facilities Operated by other PSC. *More stringent environmental statutory requirement being imposed 3-Water treatment plant Process Chemist at EDF Suez gulf power station(2x361MWBOOT project in Ain Elsukhna (commissioning, startup &amp;operation) from Feb.3,2003 and up till May 08. Responsible for operation of the following Two desalination plants of MED type and perform acid cleaning for these units using sulfamic acid and EDTA in different techniques. Demineralization plant with capacity 50 m3/h for two streams. Electro-chlorination plant to produce sodium hypochlorite from seawater to disinfect the condenser cooling water, perform monthly acid cleaning for the electrolysers. Boilers Water treatment (conditioning and passivation) Industrial wastewater treatments. Sampling system and operation of online analyzers (calibration, preparation of chemical reagents and standard solutions for all on line analyzers e.g. silica&amp;hydrazine&amp;sodium&amp;oxygen&amp;PH&amp;conductivity And chloride). Boiler chemical cleaning. Deal with several types of pumps (centrifugal – submergible – reciprocating). Training Courses &amp; Workshop on Environment management system (EMS) for ISO14001and make environmental analysis for all systems Laboratory testing for internal, external water treatment and administer &amp; organthe chemical laboratory (Chemistry Control) of the station. Also Practice and Knowledge specialized laboratory equipments and techniques Clean water sanitary plant. Environmental monitoring system for stack emission and air quality. 4- Shift Chemist in Damanhour combined cycle power station</w:t>
      </w:r>
    </w:p>
    <w:p>
      <w:pPr>
        <w:spacing w:before="0" w:after="0" w:line="240" w:lineRule="auto"/>
      </w:pPr>
      <w:r>
        <w:rPr>
          <w:rFonts w:ascii="Arial" w:hAnsi="Arial"/>
          <w:sz w:val="22"/>
        </w:rPr>
        <w:t>• Training courses Training Courses: 1-Boiler Water treatment in EEA training center. 2-NEM (Holland) courses for HRSG and its chemistry. 3-CIMIMONTUBI (Italy) courses in water treatment. 4-Fisher-Rosemount training in sampling system and online analyzer. 5-Cambridge English Courses in EEA training center. 6-Fire fighting practical training in Suez petroleum company. 7-First aid training in EDF operation company. 8-Internal QMS&amp;OHSAS and EMS auditors training courses. 9-Mechanical vapor compression (MVC) desalination training by Aquatech International</w:t>
      </w:r>
    </w:p>
    <w:p/>
    <w:p>
      <w:pPr>
        <w:spacing w:before="120" w:after="0" w:line="240" w:lineRule="auto"/>
      </w:pPr>
      <w:r>
        <w:rPr>
          <w:rFonts w:ascii="Arial" w:hAnsi="Arial"/>
          <w:b/>
          <w:sz w:val="22"/>
        </w:rPr>
        <w:t>CHRONOLOGICAL EXPERIENCE RECORD</w:t>
      </w:r>
    </w:p>
    <w:p>
      <w:r>
        <w:t xml:space="preserve">•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